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6EEAD">
      <w:pPr>
        <w:pStyle w:val="18"/>
      </w:pPr>
      <w:r>
        <w:t>The CONSORT reporting checklist</w:t>
      </w:r>
    </w:p>
    <w:p w14:paraId="6736F9F6">
      <w:pPr>
        <w:pStyle w:val="17"/>
      </w:pPr>
      <w:r>
        <w:t>For checking that reports of randomised trials can be understood and used by everyone</w:t>
      </w:r>
    </w:p>
    <w:p w14:paraId="6ED8E81D">
      <w:pPr>
        <w:pStyle w:val="26"/>
      </w:pPr>
    </w:p>
    <w:tbl>
      <w:tblPr>
        <w:tblStyle w:val="44"/>
        <w:tblW w:w="5000" w:type="pct"/>
        <w:tblInd w:w="0"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CellMar>
          <w:top w:w="0" w:type="dxa"/>
          <w:left w:w="108" w:type="dxa"/>
          <w:bottom w:w="0" w:type="dxa"/>
          <w:right w:w="108" w:type="dxa"/>
        </w:tblCellMar>
      </w:tblPr>
      <w:tblGrid>
        <w:gridCol w:w="2204"/>
        <w:gridCol w:w="5508"/>
        <w:gridCol w:w="3304"/>
      </w:tblGrid>
      <w:tr w14:paraId="444B8CC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13F9E02">
            <w:pPr>
              <w:pStyle w:val="27"/>
            </w:pPr>
          </w:p>
        </w:tc>
        <w:tc>
          <w:tcPr>
            <w:shd w:val="clear" w:color="auto" w:fill="auto"/>
          </w:tcPr>
          <w:p w14:paraId="319723D5">
            <w:pPr>
              <w:pStyle w:val="27"/>
            </w:pPr>
            <w:r>
              <w:t>Item Description</w:t>
            </w:r>
          </w:p>
        </w:tc>
        <w:tc>
          <w:tcPr>
            <w:shd w:val="clear" w:color="auto" w:fill="auto"/>
          </w:tcPr>
          <w:p w14:paraId="72A26FDB">
            <w:pPr>
              <w:pStyle w:val="27"/>
            </w:pPr>
            <w:r>
              <w:t>Location (or reason for not reporting)</w:t>
            </w:r>
          </w:p>
        </w:tc>
      </w:tr>
      <w:tr w14:paraId="2507A10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3804D43B">
            <w:pPr>
              <w:pStyle w:val="27"/>
            </w:pPr>
            <w:r>
              <w:t> </w:t>
            </w:r>
            <w:r>
              <w:rPr>
                <w:b/>
                <w:bCs/>
              </w:rPr>
              <w:t>Title and Abstract</w:t>
            </w:r>
          </w:p>
        </w:tc>
        <w:tc>
          <w:tcPr>
            <w:shd w:val="clear" w:color="auto" w:fill="auto"/>
          </w:tcPr>
          <w:p w14:paraId="0480739E">
            <w:pPr>
              <w:pStyle w:val="27"/>
            </w:pPr>
          </w:p>
        </w:tc>
        <w:tc>
          <w:tcPr>
            <w:shd w:val="clear" w:color="auto" w:fill="auto"/>
          </w:tcPr>
          <w:p w14:paraId="4F62DD16">
            <w:pPr>
              <w:pStyle w:val="27"/>
            </w:pPr>
          </w:p>
        </w:tc>
      </w:tr>
      <w:tr w14:paraId="0628899E">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9877FCE">
            <w:pPr>
              <w:pStyle w:val="27"/>
            </w:pPr>
            <w:r>
              <w:fldChar w:fldCharType="begin"/>
            </w:r>
            <w:r>
              <w:instrText xml:space="preserve"> HYPERLINK "https:/resources.equator-network.org/reporting-guidelines/consort/items/title.html?utm_source=consort&amp;utm_medium=checklist&amp;utm_campaign=CONSORT_2025_v1_1" \h </w:instrText>
            </w:r>
            <w:r>
              <w:fldChar w:fldCharType="separate"/>
            </w:r>
            <w:r>
              <w:rPr>
                <w:rStyle w:val="23"/>
              </w:rPr>
              <w:t>1a. Title</w:t>
            </w:r>
            <w:r>
              <w:rPr>
                <w:rStyle w:val="23"/>
              </w:rPr>
              <w:fldChar w:fldCharType="end"/>
            </w:r>
          </w:p>
        </w:tc>
        <w:tc>
          <w:tcPr>
            <w:shd w:val="clear" w:color="auto" w:fill="auto"/>
          </w:tcPr>
          <w:p w14:paraId="5BEF64A9">
            <w:pPr>
              <w:pStyle w:val="27"/>
            </w:pPr>
            <w:r>
              <w:t>Identification as a randomised trial.</w:t>
            </w:r>
          </w:p>
        </w:tc>
        <w:tc>
          <w:tcPr>
            <w:shd w:val="clear" w:color="auto" w:fill="auto"/>
          </w:tcPr>
          <w:p w14:paraId="6F991037">
            <w:pPr>
              <w:pStyle w:val="27"/>
            </w:pPr>
            <w:r>
              <w:rPr>
                <w:rFonts w:hint="eastAsia" w:ascii="Calibri" w:hAnsi="Calibri" w:eastAsiaTheme="minorHAnsi" w:cstheme="minorBidi"/>
                <w:sz w:val="24"/>
                <w:szCs w:val="24"/>
                <w:lang w:val="en-US" w:eastAsia="zh-CN" w:bidi="ar-SA"/>
              </w:rPr>
              <w:t>T</w:t>
            </w:r>
            <w:r>
              <w:rPr>
                <w:rFonts w:ascii="Calibri" w:hAnsi="Calibri" w:eastAsiaTheme="minorHAnsi" w:cstheme="minorBidi"/>
                <w:sz w:val="24"/>
                <w:szCs w:val="24"/>
                <w:lang w:val="en-US" w:eastAsia="en-US" w:bidi="ar-SA"/>
              </w:rPr>
              <w:t>itle</w:t>
            </w:r>
          </w:p>
        </w:tc>
      </w:tr>
      <w:tr w14:paraId="6D73B3E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07D7DA1">
            <w:pPr>
              <w:pStyle w:val="27"/>
            </w:pPr>
            <w:r>
              <w:fldChar w:fldCharType="begin"/>
            </w:r>
            <w:r>
              <w:instrText xml:space="preserve"> HYPERLINK "https:/resources.equator-network.org/reporting-guidelines/consort/items/structured-abstract.html?utm_source=consort&amp;utm_medium=checklist&amp;utm_campaign=CONSORT_2025_v1_1" \h </w:instrText>
            </w:r>
            <w:r>
              <w:fldChar w:fldCharType="separate"/>
            </w:r>
            <w:r>
              <w:rPr>
                <w:rStyle w:val="23"/>
              </w:rPr>
              <w:t>1b. Structured Abstract</w:t>
            </w:r>
            <w:r>
              <w:rPr>
                <w:rStyle w:val="23"/>
              </w:rPr>
              <w:fldChar w:fldCharType="end"/>
            </w:r>
          </w:p>
        </w:tc>
        <w:tc>
          <w:tcPr>
            <w:shd w:val="clear" w:color="auto" w:fill="auto"/>
          </w:tcPr>
          <w:p w14:paraId="1E88CD4A">
            <w:pPr>
              <w:pStyle w:val="27"/>
            </w:pPr>
            <w:r>
              <w:t>Structured summary of the trial design, methods, results, and conclusions.</w:t>
            </w:r>
          </w:p>
        </w:tc>
        <w:tc>
          <w:tcPr>
            <w:shd w:val="clear" w:color="auto" w:fill="auto"/>
          </w:tcPr>
          <w:p w14:paraId="1C81DE6E">
            <w:pPr>
              <w:pStyle w:val="27"/>
            </w:pPr>
            <w:r>
              <w:rPr>
                <w:rFonts w:ascii="Calibri" w:hAnsi="Calibri" w:eastAsiaTheme="minorHAnsi" w:cstheme="minorBidi"/>
                <w:sz w:val="24"/>
                <w:szCs w:val="24"/>
                <w:lang w:val="en-US" w:eastAsia="en-US" w:bidi="ar-SA"/>
              </w:rPr>
              <w:t>Abstract</w:t>
            </w:r>
          </w:p>
        </w:tc>
      </w:tr>
      <w:tr w14:paraId="135961A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429D9CE">
            <w:pPr>
              <w:pStyle w:val="27"/>
            </w:pPr>
            <w:r>
              <w:t> </w:t>
            </w:r>
            <w:r>
              <w:rPr>
                <w:b/>
                <w:bCs/>
              </w:rPr>
              <w:t>Open Science</w:t>
            </w:r>
          </w:p>
        </w:tc>
        <w:tc>
          <w:tcPr>
            <w:shd w:val="clear" w:color="auto" w:fill="auto"/>
          </w:tcPr>
          <w:p w14:paraId="507967E0">
            <w:pPr>
              <w:pStyle w:val="27"/>
            </w:pPr>
          </w:p>
        </w:tc>
        <w:tc>
          <w:tcPr>
            <w:shd w:val="clear" w:color="auto" w:fill="auto"/>
          </w:tcPr>
          <w:p w14:paraId="44123EE3">
            <w:pPr>
              <w:pStyle w:val="27"/>
            </w:pPr>
          </w:p>
        </w:tc>
      </w:tr>
      <w:tr w14:paraId="7478D4CA">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99849F4">
            <w:pPr>
              <w:pStyle w:val="27"/>
            </w:pPr>
            <w:r>
              <w:fldChar w:fldCharType="begin"/>
            </w:r>
            <w:r>
              <w:instrText xml:space="preserve"> HYPERLINK "https:/resources.equator-network.org/reporting-guidelines/consort/items/trial-registration.html?utm_source=consort&amp;utm_medium=checklist&amp;utm_campaign=CONSORT_2025_v1_1" \h </w:instrText>
            </w:r>
            <w:r>
              <w:fldChar w:fldCharType="separate"/>
            </w:r>
            <w:r>
              <w:rPr>
                <w:rStyle w:val="23"/>
              </w:rPr>
              <w:t>2. Trial Registration</w:t>
            </w:r>
            <w:r>
              <w:rPr>
                <w:rStyle w:val="23"/>
              </w:rPr>
              <w:fldChar w:fldCharType="end"/>
            </w:r>
          </w:p>
        </w:tc>
        <w:tc>
          <w:tcPr>
            <w:shd w:val="clear" w:color="auto" w:fill="auto"/>
          </w:tcPr>
          <w:p w14:paraId="40A999F0">
            <w:pPr>
              <w:pStyle w:val="27"/>
            </w:pPr>
            <w:r>
              <w:t>Name of trial registry, identifying number (with URL) and date of registration.</w:t>
            </w:r>
          </w:p>
        </w:tc>
        <w:tc>
          <w:tcPr>
            <w:shd w:val="clear" w:color="auto" w:fill="auto"/>
          </w:tcPr>
          <w:p w14:paraId="0C80B96E">
            <w:pPr>
              <w:pStyle w:val="27"/>
              <w:numPr>
                <w:ilvl w:val="0"/>
                <w:numId w:val="0"/>
              </w:numPr>
            </w:pPr>
            <w:r>
              <w:t xml:space="preserve">Methods, </w:t>
            </w:r>
            <w:r>
              <w:rPr>
                <w:rFonts w:hint="default" w:ascii="Times New Roman" w:hAnsi="Times New Roman" w:cs="Times New Roman" w:eastAsiaTheme="minorEastAsia"/>
                <w:b w:val="0"/>
                <w:bCs w:val="0"/>
                <w:kern w:val="2"/>
                <w:sz w:val="24"/>
                <w:szCs w:val="32"/>
                <w:lang w:val="en-US" w:eastAsia="zh-CN" w:bidi="ar-SA"/>
              </w:rPr>
              <w:t>Clinical trail design</w:t>
            </w:r>
            <w:r>
              <w:t>; paragraphs 1.</w:t>
            </w:r>
          </w:p>
        </w:tc>
      </w:tr>
      <w:tr w14:paraId="25C6450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65CADC4">
            <w:pPr>
              <w:pStyle w:val="27"/>
            </w:pPr>
            <w:r>
              <w:fldChar w:fldCharType="begin"/>
            </w:r>
            <w:r>
              <w:instrText xml:space="preserve"> HYPERLINK "https:/resources.equator-network.org/reporting-guidelines/consort/items/protocol-and-statistical-analysis-plan.html?utm_source=consort&amp;utm_medium=checklist&amp;utm_campaign=CONSORT_2025_v1_1" \h </w:instrText>
            </w:r>
            <w:r>
              <w:fldChar w:fldCharType="separate"/>
            </w:r>
            <w:r>
              <w:rPr>
                <w:rStyle w:val="23"/>
              </w:rPr>
              <w:t>Protocol and statistical analysis plan</w:t>
            </w:r>
            <w:r>
              <w:rPr>
                <w:rStyle w:val="23"/>
              </w:rPr>
              <w:fldChar w:fldCharType="end"/>
            </w:r>
          </w:p>
        </w:tc>
        <w:tc>
          <w:tcPr>
            <w:shd w:val="clear" w:color="auto" w:fill="auto"/>
          </w:tcPr>
          <w:p w14:paraId="25E0A536">
            <w:pPr>
              <w:pStyle w:val="27"/>
            </w:pPr>
            <w:r>
              <w:t>Where the trial protocol and statistical analysis plan can be accessed.</w:t>
            </w:r>
          </w:p>
        </w:tc>
        <w:tc>
          <w:tcPr>
            <w:shd w:val="clear" w:color="auto" w:fill="auto"/>
          </w:tcPr>
          <w:p w14:paraId="50D016F2">
            <w:pPr>
              <w:pStyle w:val="27"/>
              <w:rPr>
                <w:rFonts w:hint="eastAsia" w:eastAsia="宋体"/>
                <w:lang w:eastAsia="zh-CN"/>
              </w:rPr>
            </w:pPr>
            <w:r>
              <w:rPr>
                <w:rFonts w:ascii="Calibri" w:hAnsi="Calibri" w:eastAsiaTheme="minorHAnsi" w:cstheme="minorBidi"/>
                <w:sz w:val="24"/>
                <w:szCs w:val="24"/>
                <w:lang w:val="en-US" w:eastAsia="en-US" w:bidi="ar-SA"/>
              </w:rPr>
              <w:t>Methods</w:t>
            </w:r>
            <w:r>
              <w:rPr>
                <w:rFonts w:hint="eastAsia" w:ascii="Calibri" w:hAnsi="Calibri" w:eastAsiaTheme="minorHAnsi" w:cstheme="minorBidi"/>
                <w:sz w:val="24"/>
                <w:szCs w:val="24"/>
                <w:lang w:val="en-US" w:eastAsia="zh-CN" w:bidi="ar-SA"/>
              </w:rPr>
              <w:t>，</w:t>
            </w:r>
            <w:r>
              <w:rPr>
                <w:rFonts w:hint="default" w:ascii="Calibri" w:hAnsi="Calibri" w:eastAsiaTheme="minorHAnsi" w:cstheme="minorBidi"/>
                <w:sz w:val="24"/>
                <w:szCs w:val="24"/>
                <w:lang w:val="en-US" w:eastAsia="zh-CN" w:bidi="ar-SA"/>
              </w:rPr>
              <w:t>Clinical trail design</w:t>
            </w:r>
            <w:r>
              <w:rPr>
                <w:rFonts w:ascii="Calibri" w:hAnsi="Calibri" w:eastAsiaTheme="minorHAnsi" w:cstheme="minorBidi"/>
                <w:sz w:val="24"/>
                <w:szCs w:val="24"/>
                <w:lang w:val="en-US" w:eastAsia="en-US" w:bidi="ar-SA"/>
              </w:rPr>
              <w:t>;</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Statistical Analysis</w:t>
            </w:r>
          </w:p>
        </w:tc>
      </w:tr>
      <w:tr w14:paraId="5EAF0E0A">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EA8EF01">
            <w:pPr>
              <w:pStyle w:val="27"/>
            </w:pPr>
            <w:r>
              <w:fldChar w:fldCharType="begin"/>
            </w:r>
            <w:r>
              <w:instrText xml:space="preserve"> HYPERLINK "https:/resources.equator-network.org/reporting-guidelines/consort/items/data-sharing.html?utm_source=consort&amp;utm_medium=checklist&amp;utm_campaign=CONSORT_2025_v1_1" \h </w:instrText>
            </w:r>
            <w:r>
              <w:fldChar w:fldCharType="separate"/>
            </w:r>
            <w:r>
              <w:rPr>
                <w:rStyle w:val="23"/>
              </w:rPr>
              <w:t>4. Data sharing</w:t>
            </w:r>
            <w:r>
              <w:rPr>
                <w:rStyle w:val="23"/>
              </w:rPr>
              <w:fldChar w:fldCharType="end"/>
            </w:r>
          </w:p>
        </w:tc>
        <w:tc>
          <w:tcPr>
            <w:shd w:val="clear" w:color="auto" w:fill="auto"/>
          </w:tcPr>
          <w:p w14:paraId="0F2181EC">
            <w:pPr>
              <w:pStyle w:val="27"/>
            </w:pPr>
            <w:r>
              <w:t>Where and how the individual de-identified participant data (including data dictionary), statistical code and any other materials can be accessed.</w:t>
            </w:r>
          </w:p>
        </w:tc>
        <w:tc>
          <w:tcPr>
            <w:shd w:val="clear" w:color="auto" w:fill="auto"/>
          </w:tcPr>
          <w:p w14:paraId="19A51B4C">
            <w:pPr>
              <w:pStyle w:val="27"/>
              <w:rPr>
                <w:rFonts w:hint="default"/>
                <w:lang w:val="en-US"/>
              </w:rPr>
            </w:pPr>
            <w:r>
              <w:rPr>
                <w:rFonts w:ascii="Calibri" w:hAnsi="Calibri" w:eastAsiaTheme="minorHAnsi" w:cstheme="minorBidi"/>
                <w:sz w:val="24"/>
                <w:szCs w:val="24"/>
                <w:lang w:val="en-US" w:eastAsia="en-US"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Statistical Analysis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 xml:space="preserve">paragraphs </w:t>
            </w:r>
            <w:r>
              <w:rPr>
                <w:rFonts w:hint="eastAsia" w:ascii="Calibri" w:hAnsi="Calibri" w:eastAsiaTheme="minorHAnsi" w:cstheme="minorBidi"/>
                <w:sz w:val="24"/>
                <w:szCs w:val="24"/>
                <w:lang w:val="en-US" w:eastAsia="zh-CN" w:bidi="ar-SA"/>
              </w:rPr>
              <w:t>2</w:t>
            </w:r>
            <w:r>
              <w:rPr>
                <w:rFonts w:ascii="Calibri" w:hAnsi="Calibri" w:eastAsiaTheme="minorHAnsi" w:cstheme="minorBidi"/>
                <w:sz w:val="24"/>
                <w:szCs w:val="24"/>
                <w:lang w:val="en-US" w:eastAsia="en-US" w:bidi="ar-SA"/>
              </w:rPr>
              <w:t>.</w:t>
            </w:r>
          </w:p>
        </w:tc>
      </w:tr>
      <w:tr w14:paraId="04ABA8D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95F891A">
            <w:pPr>
              <w:pStyle w:val="27"/>
            </w:pPr>
            <w:r>
              <w:t> 5. Funding and Conflicts of Interest</w:t>
            </w:r>
          </w:p>
        </w:tc>
        <w:tc>
          <w:tcPr>
            <w:shd w:val="clear" w:color="auto" w:fill="auto"/>
          </w:tcPr>
          <w:p w14:paraId="2F8CB630">
            <w:pPr>
              <w:pStyle w:val="27"/>
            </w:pPr>
          </w:p>
        </w:tc>
        <w:tc>
          <w:tcPr>
            <w:shd w:val="clear" w:color="auto" w:fill="auto"/>
          </w:tcPr>
          <w:p w14:paraId="65EC2285">
            <w:pPr>
              <w:pStyle w:val="27"/>
            </w:pPr>
          </w:p>
        </w:tc>
      </w:tr>
      <w:tr w14:paraId="067976DD">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89547A7">
            <w:pPr>
              <w:pStyle w:val="27"/>
            </w:pPr>
            <w:r>
              <w:fldChar w:fldCharType="begin"/>
            </w:r>
            <w:r>
              <w:instrText xml:space="preserve"> HYPERLINK "https:/resources.equator-network.org/reporting-guidelines/consort/items/funding.html?utm_source=consort&amp;utm_medium=checklist&amp;utm_campaign=CONSORT_2025_v1_1" \h </w:instrText>
            </w:r>
            <w:r>
              <w:fldChar w:fldCharType="separate"/>
            </w:r>
            <w:r>
              <w:rPr>
                <w:rStyle w:val="23"/>
              </w:rPr>
              <w:t>5a. Funding</w:t>
            </w:r>
            <w:r>
              <w:rPr>
                <w:rStyle w:val="23"/>
              </w:rPr>
              <w:fldChar w:fldCharType="end"/>
            </w:r>
          </w:p>
        </w:tc>
        <w:tc>
          <w:tcPr>
            <w:shd w:val="clear" w:color="auto" w:fill="auto"/>
          </w:tcPr>
          <w:p w14:paraId="71707E51">
            <w:pPr>
              <w:pStyle w:val="27"/>
            </w:pPr>
            <w:r>
              <w:t>Sources of funding and other support (eg, supply of drugs), and role of funders in the design, conduct, analysis, and reporting of the trial.</w:t>
            </w:r>
          </w:p>
        </w:tc>
        <w:tc>
          <w:tcPr>
            <w:shd w:val="clear" w:color="auto" w:fill="auto"/>
          </w:tcPr>
          <w:p w14:paraId="5E954F0D">
            <w:pPr>
              <w:pStyle w:val="27"/>
            </w:pPr>
            <w:r>
              <w:rPr>
                <w:rFonts w:ascii="Calibri" w:hAnsi="Calibri" w:eastAsiaTheme="minorHAnsi" w:cstheme="minorBidi"/>
                <w:sz w:val="24"/>
                <w:szCs w:val="24"/>
                <w:lang w:val="en-US" w:eastAsia="en-US" w:bidi="ar-SA"/>
              </w:rPr>
              <w:t>Funding</w:t>
            </w:r>
          </w:p>
        </w:tc>
      </w:tr>
      <w:tr w14:paraId="3B99F0BF">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6957D82C">
            <w:pPr>
              <w:pStyle w:val="27"/>
            </w:pPr>
            <w:r>
              <w:fldChar w:fldCharType="begin"/>
            </w:r>
            <w:r>
              <w:instrText xml:space="preserve"> HYPERLINK "https:/resources.equator-network.org/reporting-guidelines/consort/items/conflicts-of-interest.html?utm_source=consort&amp;utm_medium=checklist&amp;utm_campaign=CONSORT_2025_v1_1" \h </w:instrText>
            </w:r>
            <w:r>
              <w:fldChar w:fldCharType="separate"/>
            </w:r>
            <w:r>
              <w:rPr>
                <w:rStyle w:val="23"/>
              </w:rPr>
              <w:t>5b. Conflicts of interest</w:t>
            </w:r>
            <w:r>
              <w:rPr>
                <w:rStyle w:val="23"/>
              </w:rPr>
              <w:fldChar w:fldCharType="end"/>
            </w:r>
          </w:p>
        </w:tc>
        <w:tc>
          <w:tcPr>
            <w:shd w:val="clear" w:color="auto" w:fill="auto"/>
          </w:tcPr>
          <w:p w14:paraId="3121EC6A">
            <w:pPr>
              <w:pStyle w:val="27"/>
            </w:pPr>
            <w:r>
              <w:t>Financial and other conflicts of interest of the manuscript authors.</w:t>
            </w:r>
          </w:p>
        </w:tc>
        <w:tc>
          <w:tcPr>
            <w:shd w:val="clear" w:color="auto" w:fill="auto"/>
          </w:tcPr>
          <w:p w14:paraId="39C6AF55">
            <w:pPr>
              <w:pStyle w:val="27"/>
            </w:pPr>
            <w:r>
              <w:rPr>
                <w:rFonts w:ascii="Calibri" w:hAnsi="Calibri" w:eastAsiaTheme="minorHAnsi" w:cstheme="minorBidi"/>
                <w:sz w:val="24"/>
                <w:szCs w:val="24"/>
                <w:lang w:val="en-US" w:eastAsia="en-US" w:bidi="ar-SA"/>
              </w:rPr>
              <w:t>Conflicts of interest</w:t>
            </w:r>
          </w:p>
        </w:tc>
      </w:tr>
      <w:tr w14:paraId="13C09C3A">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EFCB08D">
            <w:pPr>
              <w:pStyle w:val="27"/>
            </w:pPr>
            <w:r>
              <w:t> </w:t>
            </w:r>
            <w:r>
              <w:rPr>
                <w:b/>
                <w:bCs/>
              </w:rPr>
              <w:t>Introduction</w:t>
            </w:r>
          </w:p>
        </w:tc>
        <w:tc>
          <w:tcPr>
            <w:shd w:val="clear" w:color="auto" w:fill="auto"/>
          </w:tcPr>
          <w:p w14:paraId="73039B27">
            <w:pPr>
              <w:pStyle w:val="27"/>
            </w:pPr>
          </w:p>
        </w:tc>
        <w:tc>
          <w:tcPr>
            <w:shd w:val="clear" w:color="auto" w:fill="auto"/>
          </w:tcPr>
          <w:p w14:paraId="7AF890DA">
            <w:pPr>
              <w:pStyle w:val="27"/>
            </w:pPr>
          </w:p>
        </w:tc>
      </w:tr>
      <w:tr w14:paraId="6B631887">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8AA84BA">
            <w:pPr>
              <w:pStyle w:val="27"/>
            </w:pPr>
            <w:r>
              <w:fldChar w:fldCharType="begin"/>
            </w:r>
            <w:r>
              <w:instrText xml:space="preserve"> HYPERLINK "https:/resources.equator-network.org/reporting-guidelines/consort/items/background-and-rationale.html?utm_source=consort&amp;utm_medium=checklist&amp;utm_campaign=CONSORT_2025_v1_1" \h </w:instrText>
            </w:r>
            <w:r>
              <w:fldChar w:fldCharType="separate"/>
            </w:r>
            <w:r>
              <w:rPr>
                <w:rStyle w:val="23"/>
              </w:rPr>
              <w:t>6. Background and rationale</w:t>
            </w:r>
            <w:r>
              <w:rPr>
                <w:rStyle w:val="23"/>
              </w:rPr>
              <w:fldChar w:fldCharType="end"/>
            </w:r>
          </w:p>
        </w:tc>
        <w:tc>
          <w:tcPr>
            <w:shd w:val="clear" w:color="auto" w:fill="auto"/>
          </w:tcPr>
          <w:p w14:paraId="195D4FAF">
            <w:pPr>
              <w:pStyle w:val="27"/>
            </w:pPr>
            <w:r>
              <w:t>Scientific background and rationale.</w:t>
            </w:r>
          </w:p>
        </w:tc>
        <w:tc>
          <w:tcPr>
            <w:shd w:val="clear" w:color="auto" w:fill="auto"/>
          </w:tcPr>
          <w:p w14:paraId="07FC2849">
            <w:pPr>
              <w:pStyle w:val="27"/>
            </w:pPr>
            <w:r>
              <w:rPr>
                <w:rFonts w:ascii="Calibri" w:hAnsi="Calibri" w:eastAsiaTheme="minorHAnsi" w:cstheme="minorBidi"/>
                <w:sz w:val="24"/>
                <w:szCs w:val="24"/>
                <w:lang w:val="en-US" w:eastAsia="en-US" w:bidi="ar-SA"/>
              </w:rPr>
              <w:t>paragraphs 1</w:t>
            </w:r>
            <w:r>
              <w:rPr>
                <w:rFonts w:hint="eastAsia" w:ascii="Calibri" w:hAnsi="Calibri" w:eastAsiaTheme="minorHAnsi" w:cstheme="minorBidi"/>
                <w:sz w:val="24"/>
                <w:szCs w:val="24"/>
                <w:lang w:val="en-US" w:eastAsia="zh-CN" w:bidi="ar-SA"/>
              </w:rPr>
              <w:t>&amp;2</w:t>
            </w:r>
            <w:r>
              <w:rPr>
                <w:rFonts w:ascii="Calibri" w:hAnsi="Calibri" w:eastAsiaTheme="minorHAnsi" w:cstheme="minorBidi"/>
                <w:sz w:val="24"/>
                <w:szCs w:val="24"/>
                <w:lang w:val="en-US" w:eastAsia="en-US" w:bidi="ar-SA"/>
              </w:rPr>
              <w:t>.</w:t>
            </w:r>
          </w:p>
        </w:tc>
      </w:tr>
      <w:tr w14:paraId="07B93A37">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3013DCE">
            <w:pPr>
              <w:pStyle w:val="27"/>
            </w:pPr>
            <w:r>
              <w:fldChar w:fldCharType="begin"/>
            </w:r>
            <w:r>
              <w:instrText xml:space="preserve"> HYPERLINK "https:/resources.equator-network.org/reporting-guidelines/consort/items/objectives.html?utm_source=consort&amp;utm_medium=checklist&amp;utm_campaign=CONSORT_2025_v1_1" \h </w:instrText>
            </w:r>
            <w:r>
              <w:fldChar w:fldCharType="separate"/>
            </w:r>
            <w:r>
              <w:rPr>
                <w:rStyle w:val="23"/>
              </w:rPr>
              <w:t>7. Objectives</w:t>
            </w:r>
            <w:r>
              <w:rPr>
                <w:rStyle w:val="23"/>
              </w:rPr>
              <w:fldChar w:fldCharType="end"/>
            </w:r>
          </w:p>
        </w:tc>
        <w:tc>
          <w:tcPr>
            <w:shd w:val="clear" w:color="auto" w:fill="auto"/>
          </w:tcPr>
          <w:p w14:paraId="4080A41E">
            <w:pPr>
              <w:pStyle w:val="27"/>
            </w:pPr>
            <w:r>
              <w:t>Specific objectives related to benefits and harms.</w:t>
            </w:r>
          </w:p>
        </w:tc>
        <w:tc>
          <w:tcPr>
            <w:shd w:val="clear" w:color="auto" w:fill="auto"/>
          </w:tcPr>
          <w:p w14:paraId="72D2FB19">
            <w:pPr>
              <w:pStyle w:val="27"/>
            </w:pPr>
            <w:r>
              <w:rPr>
                <w:rFonts w:ascii="Calibri" w:hAnsi="Calibri" w:eastAsiaTheme="minorHAnsi" w:cstheme="minorBidi"/>
                <w:sz w:val="24"/>
                <w:szCs w:val="24"/>
                <w:lang w:val="en-US" w:eastAsia="en-US" w:bidi="ar-SA"/>
              </w:rPr>
              <w:t xml:space="preserve">paragraphs </w:t>
            </w:r>
            <w:r>
              <w:rPr>
                <w:rFonts w:hint="eastAsia" w:ascii="Calibri" w:hAnsi="Calibri" w:eastAsiaTheme="minorHAnsi" w:cstheme="minorBidi"/>
                <w:sz w:val="24"/>
                <w:szCs w:val="24"/>
                <w:lang w:val="en-US" w:eastAsia="zh-CN" w:bidi="ar-SA"/>
              </w:rPr>
              <w:t>2</w:t>
            </w:r>
            <w:r>
              <w:rPr>
                <w:rFonts w:ascii="Calibri" w:hAnsi="Calibri" w:eastAsiaTheme="minorHAnsi" w:cstheme="minorBidi"/>
                <w:sz w:val="24"/>
                <w:szCs w:val="24"/>
                <w:lang w:val="en-US" w:eastAsia="en-US" w:bidi="ar-SA"/>
              </w:rPr>
              <w:t>.</w:t>
            </w:r>
          </w:p>
        </w:tc>
      </w:tr>
      <w:tr w14:paraId="785C2914">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1EE7BD6">
            <w:pPr>
              <w:pStyle w:val="27"/>
            </w:pPr>
            <w:r>
              <w:t> </w:t>
            </w:r>
            <w:r>
              <w:rPr>
                <w:b/>
                <w:bCs/>
              </w:rPr>
              <w:t>Methods</w:t>
            </w:r>
          </w:p>
        </w:tc>
        <w:tc>
          <w:tcPr>
            <w:shd w:val="clear" w:color="auto" w:fill="auto"/>
          </w:tcPr>
          <w:p w14:paraId="691E9612">
            <w:pPr>
              <w:pStyle w:val="27"/>
            </w:pPr>
          </w:p>
        </w:tc>
        <w:tc>
          <w:tcPr>
            <w:shd w:val="clear" w:color="auto" w:fill="auto"/>
          </w:tcPr>
          <w:p w14:paraId="55213815">
            <w:pPr>
              <w:pStyle w:val="27"/>
            </w:pPr>
          </w:p>
        </w:tc>
      </w:tr>
      <w:tr w14:paraId="2BB2BFD2">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84FAEB5">
            <w:pPr>
              <w:pStyle w:val="27"/>
            </w:pPr>
            <w:r>
              <w:fldChar w:fldCharType="begin"/>
            </w:r>
            <w:r>
              <w:instrText xml:space="preserve"> HYPERLINK "https:/resources.equator-network.org/reporting-guidelines/consort/items/patient-and-public-involvement.html?utm_source=consort&amp;utm_medium=checklist&amp;utm_campaign=CONSORT_2025_v1_1" \h </w:instrText>
            </w:r>
            <w:r>
              <w:fldChar w:fldCharType="separate"/>
            </w:r>
            <w:r>
              <w:rPr>
                <w:rStyle w:val="23"/>
              </w:rPr>
              <w:t>8. Patient and public involvement</w:t>
            </w:r>
            <w:r>
              <w:rPr>
                <w:rStyle w:val="23"/>
              </w:rPr>
              <w:fldChar w:fldCharType="end"/>
            </w:r>
          </w:p>
        </w:tc>
        <w:tc>
          <w:tcPr>
            <w:shd w:val="clear" w:color="auto" w:fill="auto"/>
          </w:tcPr>
          <w:p w14:paraId="3D38A431">
            <w:pPr>
              <w:pStyle w:val="27"/>
            </w:pPr>
            <w:r>
              <w:t>Details of patient or public involvement in the design, conduct and reporting of the trial.</w:t>
            </w:r>
          </w:p>
        </w:tc>
        <w:tc>
          <w:tcPr>
            <w:shd w:val="clear" w:color="auto" w:fill="auto"/>
          </w:tcPr>
          <w:p w14:paraId="6C86292C">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lang w:val="en-US"/>
              </w:rPr>
            </w:pPr>
            <w:r>
              <w:t>Methods</w:t>
            </w:r>
            <w:r>
              <w:rPr>
                <w:rFonts w:hint="eastAsia" w:eastAsia="宋体"/>
                <w:lang w:val="en-US" w:eastAsia="zh-CN"/>
              </w:rPr>
              <w:t xml:space="preserve">, </w:t>
            </w:r>
            <w:r>
              <w:rPr>
                <w:rFonts w:hint="default" w:ascii="Times New Roman" w:hAnsi="Times New Roman" w:cs="Times New Roman" w:eastAsiaTheme="minorEastAsia"/>
                <w:b w:val="0"/>
                <w:bCs w:val="0"/>
                <w:kern w:val="2"/>
                <w:sz w:val="24"/>
                <w:szCs w:val="32"/>
                <w:lang w:val="en-US" w:eastAsia="zh-CN" w:bidi="ar-SA"/>
              </w:rPr>
              <w:t>Population</w:t>
            </w:r>
            <w:r>
              <w:rPr>
                <w:rFonts w:hint="eastAsia" w:ascii="Times New Roman" w:hAnsi="Times New Roman" w:cs="Times New Roman" w:eastAsiaTheme="minorEastAsia"/>
                <w:b w:val="0"/>
                <w:bCs w:val="0"/>
                <w:kern w:val="2"/>
                <w:sz w:val="24"/>
                <w:szCs w:val="32"/>
                <w:lang w:val="en-US" w:eastAsia="zh-CN" w:bidi="ar-SA"/>
              </w:rPr>
              <w:t xml:space="preserve">, </w:t>
            </w:r>
            <w:r>
              <w:t>paragraphs 1</w:t>
            </w:r>
          </w:p>
        </w:tc>
      </w:tr>
      <w:tr w14:paraId="0A38244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7958EC4">
            <w:pPr>
              <w:pStyle w:val="27"/>
            </w:pPr>
            <w:r>
              <w:fldChar w:fldCharType="begin"/>
            </w:r>
            <w:r>
              <w:instrText xml:space="preserve"> HYPERLINK "https:/resources.equator-network.org/reporting-guidelines/consort/items/trial-design.html?utm_source=consort&amp;utm_medium=checklist&amp;utm_campaign=CONSORT_2025_v1_1" \h </w:instrText>
            </w:r>
            <w:r>
              <w:fldChar w:fldCharType="separate"/>
            </w:r>
            <w:r>
              <w:rPr>
                <w:rStyle w:val="23"/>
              </w:rPr>
              <w:t>9. Trial Design</w:t>
            </w:r>
            <w:r>
              <w:rPr>
                <w:rStyle w:val="23"/>
              </w:rPr>
              <w:fldChar w:fldCharType="end"/>
            </w:r>
          </w:p>
        </w:tc>
        <w:tc>
          <w:tcPr>
            <w:shd w:val="clear" w:color="auto" w:fill="auto"/>
          </w:tcPr>
          <w:p w14:paraId="457DFDDF">
            <w:pPr>
              <w:pStyle w:val="27"/>
            </w:pPr>
            <w:r>
              <w:t>Description of trial design including type of trial (eg, parallel group, crossover), allocation ratio, and framework (eg, superiority, equivalence, non-inferiority, exploratory).</w:t>
            </w:r>
          </w:p>
        </w:tc>
        <w:tc>
          <w:tcPr>
            <w:shd w:val="clear" w:color="auto" w:fill="auto"/>
          </w:tcPr>
          <w:p w14:paraId="15ECEB3B">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pPr>
            <w:r>
              <w:t>Methods</w:t>
            </w:r>
            <w:r>
              <w:rPr>
                <w:rFonts w:hint="eastAsia"/>
                <w:lang w:val="en-US" w:eastAsia="zh-CN"/>
              </w:rPr>
              <w:t xml:space="preserve">, </w:t>
            </w:r>
            <w:r>
              <w:rPr>
                <w:rFonts w:hint="default"/>
                <w:lang w:val="en-US" w:eastAsia="zh-CN"/>
              </w:rPr>
              <w:t>Clinical trail design</w:t>
            </w:r>
            <w:r>
              <w:rPr>
                <w:rFonts w:hint="eastAsia"/>
                <w:lang w:val="en-US" w:eastAsia="zh-CN"/>
              </w:rPr>
              <w:t xml:space="preserve">, </w:t>
            </w:r>
            <w:r>
              <w:t>paragraphs 1</w:t>
            </w:r>
          </w:p>
        </w:tc>
      </w:tr>
      <w:tr w14:paraId="4E824F28">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BFE21CD">
            <w:pPr>
              <w:pStyle w:val="27"/>
            </w:pPr>
            <w:r>
              <w:fldChar w:fldCharType="begin"/>
            </w:r>
            <w:r>
              <w:instrText xml:space="preserve"> HYPERLINK "https:/resources.equator-network.org/reporting-guidelines/consort/items/changes-to-trial-protocol.html?utm_source=consort&amp;utm_medium=checklist&amp;utm_campaign=CONSORT_2025_v1_1" \h </w:instrText>
            </w:r>
            <w:r>
              <w:fldChar w:fldCharType="separate"/>
            </w:r>
            <w:r>
              <w:rPr>
                <w:rStyle w:val="23"/>
              </w:rPr>
              <w:t>10. Changes to trial protocol</w:t>
            </w:r>
            <w:r>
              <w:rPr>
                <w:rStyle w:val="23"/>
              </w:rPr>
              <w:fldChar w:fldCharType="end"/>
            </w:r>
          </w:p>
        </w:tc>
        <w:tc>
          <w:tcPr>
            <w:shd w:val="clear" w:color="auto" w:fill="auto"/>
          </w:tcPr>
          <w:p w14:paraId="58DAF021">
            <w:pPr>
              <w:pStyle w:val="27"/>
            </w:pPr>
            <w:r>
              <w:t>Important changes to the trial after it commenced including any outcomes or analyses that were not pre-specified, with reason.</w:t>
            </w:r>
          </w:p>
        </w:tc>
        <w:tc>
          <w:tcPr>
            <w:shd w:val="clear" w:color="auto" w:fill="auto"/>
          </w:tcPr>
          <w:p w14:paraId="59C9FC7E">
            <w:pPr>
              <w:pStyle w:val="27"/>
              <w:rPr>
                <w:rFonts w:hint="eastAsia" w:eastAsia="宋体"/>
                <w:lang w:val="en-US" w:eastAsia="zh-CN"/>
              </w:rPr>
            </w:pPr>
            <w:r>
              <w:rPr>
                <w:rFonts w:hint="eastAsia" w:eastAsia="宋体"/>
                <w:lang w:val="en-US" w:eastAsia="zh-CN"/>
              </w:rPr>
              <w:t>No i</w:t>
            </w:r>
            <w:r>
              <w:t>mportant changes</w:t>
            </w:r>
            <w:r>
              <w:rPr>
                <w:rFonts w:hint="eastAsia" w:eastAsia="宋体"/>
                <w:lang w:val="en-US" w:eastAsia="zh-CN"/>
              </w:rPr>
              <w:t>.</w:t>
            </w:r>
          </w:p>
        </w:tc>
      </w:tr>
      <w:tr w14:paraId="63703B9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FF1586C">
            <w:pPr>
              <w:pStyle w:val="27"/>
            </w:pPr>
            <w:r>
              <w:fldChar w:fldCharType="begin"/>
            </w:r>
            <w:r>
              <w:instrText xml:space="preserve"> HYPERLINK "https:/resources.equator-network.org/reporting-guidelines/consort/items/trial-setting.html?utm_source=consort&amp;utm_medium=checklist&amp;utm_campaign=CONSORT_2025_v1_1" \h </w:instrText>
            </w:r>
            <w:r>
              <w:fldChar w:fldCharType="separate"/>
            </w:r>
            <w:r>
              <w:rPr>
                <w:rStyle w:val="23"/>
              </w:rPr>
              <w:t>11. Trial Setting</w:t>
            </w:r>
            <w:r>
              <w:rPr>
                <w:rStyle w:val="23"/>
              </w:rPr>
              <w:fldChar w:fldCharType="end"/>
            </w:r>
          </w:p>
        </w:tc>
        <w:tc>
          <w:tcPr>
            <w:shd w:val="clear" w:color="auto" w:fill="auto"/>
          </w:tcPr>
          <w:p w14:paraId="2156BF53">
            <w:pPr>
              <w:pStyle w:val="27"/>
            </w:pPr>
            <w:r>
              <w:t>Settings (eg, community, hospital) and locations (eg, countries, sites) where the trial was conducted.</w:t>
            </w:r>
          </w:p>
        </w:tc>
        <w:tc>
          <w:tcPr>
            <w:shd w:val="clear" w:color="auto" w:fill="auto"/>
          </w:tcPr>
          <w:p w14:paraId="597E0788">
            <w:pPr>
              <w:pStyle w:val="27"/>
            </w:pPr>
            <w:r>
              <w:rPr>
                <w:rFonts w:hint="eastAsia" w:ascii="Calibri" w:hAnsi="Calibri" w:eastAsiaTheme="minorHAnsi" w:cstheme="minorBidi"/>
                <w:sz w:val="24"/>
                <w:szCs w:val="24"/>
                <w:lang w:val="en-US" w:eastAsia="zh-CN" w:bidi="ar-SA"/>
              </w:rPr>
              <w:t xml:space="preserve">Methods, </w:t>
            </w:r>
            <w:r>
              <w:rPr>
                <w:rFonts w:hint="default" w:ascii="Calibri" w:hAnsi="Calibri" w:eastAsiaTheme="minorHAnsi" w:cstheme="minorBidi"/>
                <w:sz w:val="24"/>
                <w:szCs w:val="24"/>
                <w:lang w:val="en-US" w:eastAsia="zh-CN" w:bidi="ar-SA"/>
              </w:rPr>
              <w:t>Population</w:t>
            </w:r>
            <w:r>
              <w:rPr>
                <w:rFonts w:hint="eastAsia" w:ascii="Calibri" w:hAnsi="Calibri" w:eastAsiaTheme="minorHAnsi" w:cstheme="minorBidi"/>
                <w:sz w:val="24"/>
                <w:szCs w:val="24"/>
                <w:lang w:val="en-US" w:eastAsia="zh-CN" w:bidi="ar-SA"/>
              </w:rPr>
              <w:t>,</w:t>
            </w:r>
            <w:r>
              <w:rPr>
                <w:rFonts w:hint="eastAsia" w:cstheme="minorBidi"/>
                <w:sz w:val="24"/>
                <w:szCs w:val="24"/>
                <w:lang w:val="en-US" w:eastAsia="zh-CN" w:bidi="ar-SA"/>
              </w:rPr>
              <w:t xml:space="preserve"> </w:t>
            </w:r>
            <w:r>
              <w:rPr>
                <w:rFonts w:hint="eastAsia" w:ascii="Calibri" w:hAnsi="Calibri" w:eastAsiaTheme="minorHAnsi" w:cstheme="minorBidi"/>
                <w:sz w:val="24"/>
                <w:szCs w:val="24"/>
                <w:lang w:val="en-US" w:eastAsia="zh-CN" w:bidi="ar-SA"/>
              </w:rPr>
              <w:t>paragraphs 1</w:t>
            </w:r>
          </w:p>
        </w:tc>
      </w:tr>
      <w:tr w14:paraId="7EA03105">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BFDEA18">
            <w:pPr>
              <w:pStyle w:val="27"/>
            </w:pPr>
            <w:r>
              <w:t> 12. Eligibility Criteria</w:t>
            </w:r>
          </w:p>
        </w:tc>
        <w:tc>
          <w:tcPr>
            <w:shd w:val="clear" w:color="auto" w:fill="auto"/>
          </w:tcPr>
          <w:p w14:paraId="654629BC">
            <w:pPr>
              <w:pStyle w:val="27"/>
            </w:pPr>
          </w:p>
        </w:tc>
        <w:tc>
          <w:tcPr>
            <w:shd w:val="clear" w:color="auto" w:fill="auto"/>
          </w:tcPr>
          <w:p w14:paraId="0723BB70">
            <w:pPr>
              <w:pStyle w:val="27"/>
            </w:pPr>
          </w:p>
        </w:tc>
      </w:tr>
      <w:tr w14:paraId="259FA59A">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57C7843">
            <w:pPr>
              <w:pStyle w:val="27"/>
            </w:pPr>
            <w:r>
              <w:fldChar w:fldCharType="begin"/>
            </w:r>
            <w:r>
              <w:instrText xml:space="preserve"> HYPERLINK "https:/resources.equator-network.org/reporting-guidelines/consort/items/eligibility-criteria-participants.html?utm_source=consort&amp;utm_medium=checklist&amp;utm_campaign=CONSORT_2025_v1_1" \h </w:instrText>
            </w:r>
            <w:r>
              <w:fldChar w:fldCharType="separate"/>
            </w:r>
            <w:r>
              <w:rPr>
                <w:rStyle w:val="23"/>
              </w:rPr>
              <w:t>12a. Participants</w:t>
            </w:r>
            <w:r>
              <w:rPr>
                <w:rStyle w:val="23"/>
              </w:rPr>
              <w:fldChar w:fldCharType="end"/>
            </w:r>
          </w:p>
        </w:tc>
        <w:tc>
          <w:tcPr>
            <w:shd w:val="clear" w:color="auto" w:fill="auto"/>
          </w:tcPr>
          <w:p w14:paraId="0D63F410">
            <w:pPr>
              <w:pStyle w:val="27"/>
            </w:pPr>
            <w:r>
              <w:t>Eligibility criteria for participants.</w:t>
            </w:r>
          </w:p>
        </w:tc>
        <w:tc>
          <w:tcPr>
            <w:shd w:val="clear" w:color="auto" w:fill="auto"/>
          </w:tcPr>
          <w:p w14:paraId="55A62561">
            <w:pPr>
              <w:pStyle w:val="27"/>
            </w:pPr>
            <w:r>
              <w:t>Methods</w:t>
            </w:r>
            <w:r>
              <w:rPr>
                <w:rFonts w:hint="eastAsia" w:eastAsia="宋体"/>
                <w:lang w:val="en-US" w:eastAsia="zh-CN"/>
              </w:rPr>
              <w:t xml:space="preserve">, </w:t>
            </w:r>
            <w:r>
              <w:rPr>
                <w:rFonts w:hint="default" w:ascii="Times New Roman" w:hAnsi="Times New Roman" w:cs="Times New Roman" w:eastAsiaTheme="minorEastAsia"/>
                <w:b w:val="0"/>
                <w:bCs w:val="0"/>
                <w:kern w:val="2"/>
                <w:sz w:val="24"/>
                <w:szCs w:val="32"/>
                <w:lang w:val="en-US" w:eastAsia="zh-CN" w:bidi="ar-SA"/>
              </w:rPr>
              <w:t>Population</w:t>
            </w:r>
            <w:r>
              <w:rPr>
                <w:rFonts w:hint="eastAsia" w:ascii="Times New Roman" w:hAnsi="Times New Roman" w:cs="Times New Roman" w:eastAsiaTheme="minorEastAsia"/>
                <w:b w:val="0"/>
                <w:bCs w:val="0"/>
                <w:kern w:val="2"/>
                <w:sz w:val="24"/>
                <w:szCs w:val="32"/>
                <w:lang w:val="en-US" w:eastAsia="zh-CN" w:bidi="ar-SA"/>
              </w:rPr>
              <w:t xml:space="preserve">, </w:t>
            </w:r>
            <w:r>
              <w:t>paragraphs 1</w:t>
            </w:r>
          </w:p>
        </w:tc>
      </w:tr>
      <w:tr w14:paraId="1DE1AD55">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FFD7422">
            <w:pPr>
              <w:pStyle w:val="27"/>
            </w:pPr>
            <w:r>
              <w:fldChar w:fldCharType="begin"/>
            </w:r>
            <w:r>
              <w:instrText xml:space="preserve"> HYPERLINK "https:/resources.equator-network.org/reporting-guidelines/consort/items/eligibility-criteria-sites-individuals.html?utm_source=consort&amp;utm_medium=checklist&amp;utm_campaign=CONSORT_2025_v1_1" \h </w:instrText>
            </w:r>
            <w:r>
              <w:fldChar w:fldCharType="separate"/>
            </w:r>
            <w:r>
              <w:rPr>
                <w:rStyle w:val="23"/>
              </w:rPr>
              <w:t>12b. Other</w:t>
            </w:r>
            <w:r>
              <w:rPr>
                <w:rStyle w:val="23"/>
              </w:rPr>
              <w:fldChar w:fldCharType="end"/>
            </w:r>
          </w:p>
        </w:tc>
        <w:tc>
          <w:tcPr>
            <w:shd w:val="clear" w:color="auto" w:fill="auto"/>
          </w:tcPr>
          <w:p w14:paraId="1F1FD1A5">
            <w:pPr>
              <w:pStyle w:val="27"/>
            </w:pPr>
            <w:r>
              <w:t>If applicable, eligibility criteria for sites and for individuals delivering the interventions (eg, surgeons, physiotherapists).</w:t>
            </w:r>
          </w:p>
        </w:tc>
        <w:tc>
          <w:tcPr>
            <w:shd w:val="clear" w:color="auto" w:fill="auto"/>
          </w:tcPr>
          <w:p w14:paraId="1660E442">
            <w:pPr>
              <w:pStyle w:val="27"/>
              <w:rPr>
                <w:rFonts w:hint="default" w:eastAsia="宋体"/>
                <w:lang w:val="en-US" w:eastAsia="zh-CN"/>
              </w:rPr>
            </w:pPr>
            <w:r>
              <w:rPr>
                <w:rFonts w:hint="eastAsia" w:ascii="Calibri" w:hAnsi="Calibri" w:eastAsiaTheme="minorHAnsi" w:cstheme="minorBidi"/>
                <w:sz w:val="24"/>
                <w:szCs w:val="24"/>
                <w:lang w:val="en-US" w:eastAsia="zh-CN" w:bidi="ar-SA"/>
              </w:rPr>
              <w:t>Dermatologist</w:t>
            </w:r>
          </w:p>
        </w:tc>
      </w:tr>
      <w:tr w14:paraId="0707B0FF">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338D07D">
            <w:pPr>
              <w:pStyle w:val="27"/>
            </w:pPr>
            <w:r>
              <w:fldChar w:fldCharType="begin"/>
            </w:r>
            <w:r>
              <w:instrText xml:space="preserve"> HYPERLINK "https:/resources.equator-network.org/reporting-guidelines/consort/items/intervention-and-comparator.html?utm_source=consort&amp;utm_medium=checklist&amp;utm_campaign=CONSORT_2025_v1_1" \h </w:instrText>
            </w:r>
            <w:r>
              <w:fldChar w:fldCharType="separate"/>
            </w:r>
            <w:r>
              <w:rPr>
                <w:rStyle w:val="23"/>
              </w:rPr>
              <w:t>13. Intervention and comparator</w:t>
            </w:r>
            <w:r>
              <w:rPr>
                <w:rStyle w:val="23"/>
              </w:rPr>
              <w:fldChar w:fldCharType="end"/>
            </w:r>
          </w:p>
        </w:tc>
        <w:tc>
          <w:tcPr>
            <w:shd w:val="clear" w:color="auto" w:fill="auto"/>
          </w:tcPr>
          <w:p w14:paraId="2464BFEF">
            <w:pPr>
              <w:pStyle w:val="27"/>
            </w:pPr>
            <w:r>
              <w:t>Intervention and comparator with sufficient details to allow replication. If relevant, where additional materials describing the intervention and comparator (eg, intervention manual) can be accessed.</w:t>
            </w:r>
          </w:p>
        </w:tc>
        <w:tc>
          <w:tcPr>
            <w:shd w:val="clear" w:color="auto" w:fill="auto"/>
          </w:tcPr>
          <w:p w14:paraId="15BBC10B">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pPr>
            <w:r>
              <w:t>Methods</w:t>
            </w:r>
            <w:r>
              <w:rPr>
                <w:rFonts w:hint="eastAsia" w:eastAsia="宋体"/>
                <w:lang w:val="en-US" w:eastAsia="zh-CN"/>
              </w:rPr>
              <w:t xml:space="preserve">, </w:t>
            </w:r>
            <w:r>
              <w:rPr>
                <w:rFonts w:hint="default" w:ascii="Times New Roman" w:hAnsi="Times New Roman" w:cs="Times New Roman" w:eastAsiaTheme="minorEastAsia"/>
                <w:b w:val="0"/>
                <w:bCs w:val="0"/>
                <w:kern w:val="2"/>
                <w:sz w:val="24"/>
                <w:szCs w:val="32"/>
                <w:lang w:val="en-US" w:eastAsia="zh-CN" w:bidi="ar-SA"/>
              </w:rPr>
              <w:t>Clinical trail design</w:t>
            </w:r>
            <w:r>
              <w:rPr>
                <w:rFonts w:hint="eastAsia" w:ascii="Times New Roman" w:hAnsi="Times New Roman" w:cs="Times New Roman" w:eastAsiaTheme="minorEastAsia"/>
                <w:b w:val="0"/>
                <w:bCs w:val="0"/>
                <w:kern w:val="2"/>
                <w:sz w:val="24"/>
                <w:szCs w:val="32"/>
                <w:lang w:val="en-US" w:eastAsia="zh-CN" w:bidi="ar-SA"/>
              </w:rPr>
              <w:t xml:space="preserve">, </w:t>
            </w:r>
            <w:r>
              <w:t>paragraphs 1</w:t>
            </w:r>
          </w:p>
        </w:tc>
      </w:tr>
      <w:tr w14:paraId="2BC37153">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9D2588A">
            <w:pPr>
              <w:pStyle w:val="27"/>
            </w:pPr>
            <w:r>
              <w:fldChar w:fldCharType="begin"/>
            </w:r>
            <w:r>
              <w:instrText xml:space="preserve"> HYPERLINK "https:/resources.equator-network.org/reporting-guidelines/consort/items/outcomes.html?utm_source=consort&amp;utm_medium=checklist&amp;utm_campaign=CONSORT_2025_v1_1" \h </w:instrText>
            </w:r>
            <w:r>
              <w:fldChar w:fldCharType="separate"/>
            </w:r>
            <w:r>
              <w:rPr>
                <w:rStyle w:val="23"/>
              </w:rPr>
              <w:t>14. Outcomes</w:t>
            </w:r>
            <w:r>
              <w:rPr>
                <w:rStyle w:val="23"/>
              </w:rPr>
              <w:fldChar w:fldCharType="end"/>
            </w:r>
          </w:p>
        </w:tc>
        <w:tc>
          <w:tcPr>
            <w:shd w:val="clear" w:color="auto" w:fill="auto"/>
          </w:tcPr>
          <w:p w14:paraId="055272C1">
            <w:pPr>
              <w:pStyle w:val="27"/>
            </w:pPr>
            <w: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shd w:val="clear" w:color="auto" w:fill="auto"/>
          </w:tcPr>
          <w:p w14:paraId="4C4F8DF3">
            <w:pPr>
              <w:pStyle w:val="27"/>
              <w:keepNext w:val="0"/>
              <w:keepLines w:val="0"/>
              <w:pageBreakBefore w:val="0"/>
              <w:widowControl/>
              <w:kinsoku/>
              <w:wordWrap/>
              <w:overflowPunct/>
              <w:topLinePunct w:val="0"/>
              <w:autoSpaceDE/>
              <w:autoSpaceDN/>
              <w:bidi w:val="0"/>
              <w:adjustRightInd/>
              <w:snapToGrid/>
              <w:textAlignment w:val="auto"/>
              <w:rPr>
                <w:rFonts w:hint="default" w:eastAsia="宋体"/>
                <w:lang w:val="en-US" w:eastAsia="zh-CN"/>
              </w:rPr>
            </w:pPr>
            <w:r>
              <w:rPr>
                <w:rFonts w:hint="eastAsia" w:ascii="Calibri" w:hAnsi="Calibri" w:eastAsiaTheme="minorHAnsi" w:cstheme="minorBidi"/>
                <w:sz w:val="24"/>
                <w:szCs w:val="24"/>
                <w:lang w:val="en-US" w:eastAsia="zh-CN" w:bidi="ar-SA"/>
              </w:rPr>
              <w:t>Table.1&amp;Table.2</w:t>
            </w:r>
          </w:p>
        </w:tc>
      </w:tr>
      <w:tr w14:paraId="1B7CE0AA">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6EE5FE7C">
            <w:pPr>
              <w:pStyle w:val="27"/>
            </w:pPr>
            <w:r>
              <w:fldChar w:fldCharType="begin"/>
            </w:r>
            <w:r>
              <w:instrText xml:space="preserve"> HYPERLINK "https:/resources.equator-network.org/reporting-guidelines/consort/items/harms.html?utm_source=consort&amp;utm_medium=checklist&amp;utm_campaign=CONSORT_2025_v1_1" \h </w:instrText>
            </w:r>
            <w:r>
              <w:fldChar w:fldCharType="separate"/>
            </w:r>
            <w:r>
              <w:rPr>
                <w:rStyle w:val="23"/>
              </w:rPr>
              <w:t>15. Harms</w:t>
            </w:r>
            <w:r>
              <w:rPr>
                <w:rStyle w:val="23"/>
              </w:rPr>
              <w:fldChar w:fldCharType="end"/>
            </w:r>
          </w:p>
        </w:tc>
        <w:tc>
          <w:tcPr>
            <w:shd w:val="clear" w:color="auto" w:fill="auto"/>
          </w:tcPr>
          <w:p w14:paraId="4B96B103">
            <w:pPr>
              <w:pStyle w:val="27"/>
            </w:pPr>
            <w:r>
              <w:t>How harms were defined and assessed (eg, systematically, non-systematically).</w:t>
            </w:r>
          </w:p>
        </w:tc>
        <w:tc>
          <w:tcPr>
            <w:shd w:val="clear" w:color="auto" w:fill="auto"/>
          </w:tcPr>
          <w:p w14:paraId="7127D967">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lang w:val="en-US"/>
              </w:rPr>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tc>
      </w:tr>
      <w:tr w14:paraId="264678D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387F2FA">
            <w:pPr>
              <w:pStyle w:val="27"/>
            </w:pPr>
            <w:r>
              <w:t> 16. Sample Size</w:t>
            </w:r>
          </w:p>
        </w:tc>
        <w:tc>
          <w:tcPr>
            <w:shd w:val="clear" w:color="auto" w:fill="auto"/>
          </w:tcPr>
          <w:p w14:paraId="6501AF19">
            <w:pPr>
              <w:pStyle w:val="27"/>
            </w:pPr>
          </w:p>
        </w:tc>
        <w:tc>
          <w:tcPr>
            <w:shd w:val="clear" w:color="auto" w:fill="auto"/>
          </w:tcPr>
          <w:p w14:paraId="786C43DA">
            <w:pPr>
              <w:pStyle w:val="27"/>
            </w:pPr>
          </w:p>
        </w:tc>
      </w:tr>
      <w:tr w14:paraId="3699E781">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F5BD35D">
            <w:pPr>
              <w:pStyle w:val="27"/>
            </w:pPr>
            <w:r>
              <w:fldChar w:fldCharType="begin"/>
            </w:r>
            <w:r>
              <w:instrText xml:space="preserve"> HYPERLINK "https:/resources.equator-network.org/reporting-guidelines/consort/items/sample-size-determination.html?utm_source=consort&amp;utm_medium=checklist&amp;utm_campaign=CONSORT_2025_v1_1" \h </w:instrText>
            </w:r>
            <w:r>
              <w:fldChar w:fldCharType="separate"/>
            </w:r>
            <w:r>
              <w:rPr>
                <w:rStyle w:val="23"/>
              </w:rPr>
              <w:t>16a. How sample size was determined</w:t>
            </w:r>
            <w:r>
              <w:rPr>
                <w:rStyle w:val="23"/>
              </w:rPr>
              <w:fldChar w:fldCharType="end"/>
            </w:r>
          </w:p>
        </w:tc>
        <w:tc>
          <w:tcPr>
            <w:shd w:val="clear" w:color="auto" w:fill="auto"/>
          </w:tcPr>
          <w:p w14:paraId="15541551">
            <w:pPr>
              <w:pStyle w:val="27"/>
            </w:pPr>
            <w:r>
              <w:t>How sample size was determined, including all assumptions supporting the sample size calculation.</w:t>
            </w:r>
          </w:p>
        </w:tc>
        <w:tc>
          <w:tcPr>
            <w:shd w:val="clear" w:color="auto" w:fill="auto"/>
          </w:tcPr>
          <w:p w14:paraId="5B40AEB6">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ascii="Calibri" w:hAnsi="Calibri" w:eastAsiaTheme="minorHAnsi" w:cstheme="minorBidi"/>
                <w:sz w:val="24"/>
                <w:szCs w:val="24"/>
                <w:lang w:val="en-US" w:eastAsia="zh-CN" w:bidi="ar-SA"/>
              </w:rPr>
            </w:pPr>
            <w:r>
              <w:rPr>
                <w:rFonts w:ascii="Calibri" w:hAnsi="Calibri" w:eastAsiaTheme="minorHAnsi" w:cstheme="minorBidi"/>
                <w:sz w:val="24"/>
                <w:szCs w:val="24"/>
                <w:lang w:val="en-US" w:eastAsia="en-US"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Serum sample collection and detection</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p w14:paraId="27F5A5FC">
            <w:pPr>
              <w:pStyle w:val="27"/>
            </w:pPr>
          </w:p>
        </w:tc>
      </w:tr>
      <w:tr w14:paraId="12CA1AAE">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7A7901F2">
            <w:pPr>
              <w:pStyle w:val="27"/>
            </w:pPr>
            <w:r>
              <w:fldChar w:fldCharType="begin"/>
            </w:r>
            <w:r>
              <w:instrText xml:space="preserve"> HYPERLINK "https:/resources.equator-network.org/reporting-guidelines/consort/items/sample-size-interim-analyses-and-stopping-guidelines.html?utm_source=consort&amp;utm_medium=checklist&amp;utm_campaign=CONSORT_2025_v1_1" \h </w:instrText>
            </w:r>
            <w:r>
              <w:fldChar w:fldCharType="separate"/>
            </w:r>
            <w:r>
              <w:rPr>
                <w:rStyle w:val="23"/>
              </w:rPr>
              <w:t>16b. Interim analyses and stopping criteria</w:t>
            </w:r>
            <w:r>
              <w:rPr>
                <w:rStyle w:val="23"/>
              </w:rPr>
              <w:fldChar w:fldCharType="end"/>
            </w:r>
          </w:p>
        </w:tc>
        <w:tc>
          <w:tcPr>
            <w:shd w:val="clear" w:color="auto" w:fill="auto"/>
          </w:tcPr>
          <w:p w14:paraId="41E09AE8">
            <w:pPr>
              <w:pStyle w:val="27"/>
            </w:pPr>
            <w:r>
              <w:t>Explanation of any interim analyses and stopping guidelines.</w:t>
            </w:r>
          </w:p>
        </w:tc>
        <w:tc>
          <w:tcPr>
            <w:shd w:val="clear" w:color="auto" w:fill="auto"/>
          </w:tcPr>
          <w:p w14:paraId="2A84B33C">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eastAsia" w:eastAsia="宋体"/>
                <w:lang w:val="en-US" w:eastAsia="zh-CN"/>
              </w:rPr>
            </w:pPr>
            <w:r>
              <w:rPr>
                <w:rFonts w:hint="eastAsia" w:ascii="Calibri" w:hAnsi="Calibri" w:eastAsiaTheme="minorHAnsi" w:cstheme="minorBidi"/>
                <w:sz w:val="24"/>
                <w:szCs w:val="24"/>
                <w:lang w:val="en-US" w:eastAsia="zh-CN" w:bidi="ar-SA"/>
              </w:rPr>
              <w:t xml:space="preserve">No </w:t>
            </w:r>
            <w:r>
              <w:rPr>
                <w:rFonts w:ascii="Calibri" w:hAnsi="Calibri" w:eastAsiaTheme="minorHAnsi" w:cstheme="minorBidi"/>
                <w:sz w:val="24"/>
                <w:szCs w:val="24"/>
                <w:lang w:val="en-US" w:eastAsia="en-US" w:bidi="ar-SA"/>
              </w:rPr>
              <w:t>interim</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analyses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tc>
      </w:tr>
      <w:tr w14:paraId="070D8C28">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69914140">
            <w:pPr>
              <w:pStyle w:val="27"/>
            </w:pPr>
            <w:r>
              <w:t> 17. Randomisation</w:t>
            </w:r>
          </w:p>
        </w:tc>
        <w:tc>
          <w:tcPr>
            <w:shd w:val="clear" w:color="auto" w:fill="auto"/>
          </w:tcPr>
          <w:p w14:paraId="638AB7B8">
            <w:pPr>
              <w:pStyle w:val="27"/>
            </w:pPr>
          </w:p>
        </w:tc>
        <w:tc>
          <w:tcPr>
            <w:shd w:val="clear" w:color="auto" w:fill="auto"/>
          </w:tcPr>
          <w:p w14:paraId="2BD0CD0D">
            <w:pPr>
              <w:pStyle w:val="27"/>
            </w:pPr>
          </w:p>
        </w:tc>
      </w:tr>
      <w:tr w14:paraId="42B29908">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3B78A4A">
            <w:pPr>
              <w:pStyle w:val="27"/>
            </w:pPr>
            <w:r>
              <w:fldChar w:fldCharType="begin"/>
            </w:r>
            <w:r>
              <w:instrText xml:space="preserve"> HYPERLINK "https:/resources.equator-network.org/reporting-guidelines/consort/items/randomisation-sequence-generation.html?utm_source=consort&amp;utm_medium=checklist&amp;utm_campaign=CONSORT_2025_v1_1" \h </w:instrText>
            </w:r>
            <w:r>
              <w:fldChar w:fldCharType="separate"/>
            </w:r>
            <w:r>
              <w:rPr>
                <w:rStyle w:val="23"/>
              </w:rPr>
              <w:t>17a. Sequence Generation</w:t>
            </w:r>
            <w:r>
              <w:rPr>
                <w:rStyle w:val="23"/>
              </w:rPr>
              <w:fldChar w:fldCharType="end"/>
            </w:r>
          </w:p>
        </w:tc>
        <w:tc>
          <w:tcPr>
            <w:shd w:val="clear" w:color="auto" w:fill="auto"/>
          </w:tcPr>
          <w:p w14:paraId="144C7054">
            <w:pPr>
              <w:pStyle w:val="27"/>
            </w:pPr>
            <w:r>
              <w:t>Who generated the random allocation sequence and the method used.</w:t>
            </w:r>
          </w:p>
        </w:tc>
        <w:tc>
          <w:tcPr>
            <w:shd w:val="clear" w:color="auto" w:fill="auto"/>
          </w:tcPr>
          <w:p w14:paraId="2653E7F3">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pPr>
            <w:r>
              <w:rPr>
                <w:rFonts w:ascii="Calibri" w:hAnsi="Calibri" w:eastAsiaTheme="minorHAnsi" w:cstheme="minorBidi"/>
                <w:sz w:val="24"/>
                <w:szCs w:val="24"/>
                <w:lang w:val="en-US" w:eastAsia="en-US"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Clinical trail design</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tc>
      </w:tr>
      <w:tr w14:paraId="6262EBE9">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3584F3EC">
            <w:pPr>
              <w:pStyle w:val="27"/>
            </w:pPr>
            <w:r>
              <w:fldChar w:fldCharType="begin"/>
            </w:r>
            <w:r>
              <w:instrText xml:space="preserve"> HYPERLINK "https:/resources.equator-network.org/reporting-guidelines/consort/items/randomisation-type-of-randomisation.html?utm_source=consort&amp;utm_medium=checklist&amp;utm_campaign=CONSORT_2025_v1_1" \h </w:instrText>
            </w:r>
            <w:r>
              <w:fldChar w:fldCharType="separate"/>
            </w:r>
            <w:r>
              <w:rPr>
                <w:rStyle w:val="23"/>
              </w:rPr>
              <w:t>17b. Type of Randomisation</w:t>
            </w:r>
            <w:r>
              <w:rPr>
                <w:rStyle w:val="23"/>
              </w:rPr>
              <w:fldChar w:fldCharType="end"/>
            </w:r>
          </w:p>
        </w:tc>
        <w:tc>
          <w:tcPr>
            <w:shd w:val="clear" w:color="auto" w:fill="auto"/>
          </w:tcPr>
          <w:p w14:paraId="45924E7F">
            <w:pPr>
              <w:pStyle w:val="27"/>
            </w:pPr>
            <w:r>
              <w:t>Type of randomisation and details of any restriction (eg, stratification, blocking, and block size).</w:t>
            </w:r>
          </w:p>
        </w:tc>
        <w:tc>
          <w:tcPr>
            <w:shd w:val="clear" w:color="auto" w:fill="auto"/>
          </w:tcPr>
          <w:p w14:paraId="67C83B1E">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480" w:lineRule="auto"/>
              <w:textAlignment w:val="auto"/>
              <w:outlineLvl w:val="9"/>
            </w:pPr>
            <w:r>
              <w:rPr>
                <w:rFonts w:hint="default" w:ascii="Calibri" w:hAnsi="Calibri" w:eastAsiaTheme="minorHAnsi" w:cstheme="minorBidi"/>
                <w:sz w:val="24"/>
                <w:szCs w:val="24"/>
                <w:lang w:val="en-US" w:eastAsia="zh-CN"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Clinical trail design</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paragraphs 1</w:t>
            </w:r>
          </w:p>
        </w:tc>
      </w:tr>
      <w:tr w14:paraId="45FC71F8">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75759785">
            <w:pPr>
              <w:pStyle w:val="27"/>
            </w:pPr>
            <w:r>
              <w:fldChar w:fldCharType="begin"/>
            </w:r>
            <w:r>
              <w:instrText xml:space="preserve"> HYPERLINK "https:/resources.equator-network.org/reporting-guidelines/consort/items/allocation-concealment-mechanism.html?utm_source=consort&amp;utm_medium=checklist&amp;utm_campaign=CONSORT_2025_v1_1" \h </w:instrText>
            </w:r>
            <w:r>
              <w:fldChar w:fldCharType="separate"/>
            </w:r>
            <w:r>
              <w:rPr>
                <w:rStyle w:val="23"/>
              </w:rPr>
              <w:t>18. Allocation concealment mechanism</w:t>
            </w:r>
            <w:r>
              <w:rPr>
                <w:rStyle w:val="23"/>
              </w:rPr>
              <w:fldChar w:fldCharType="end"/>
            </w:r>
          </w:p>
        </w:tc>
        <w:tc>
          <w:tcPr>
            <w:shd w:val="clear" w:color="auto" w:fill="auto"/>
          </w:tcPr>
          <w:p w14:paraId="7A6552D0">
            <w:pPr>
              <w:pStyle w:val="27"/>
            </w:pPr>
            <w:r>
              <w:t>Mechanism used to implement the random allocation sequence (eg, central computer/telephone; sequentially numbered, opaque, sealed containers), describing any steps to conceal the sequence until interventions were assigned.</w:t>
            </w:r>
          </w:p>
        </w:tc>
        <w:tc>
          <w:tcPr>
            <w:shd w:val="clear" w:color="auto" w:fill="auto"/>
          </w:tcPr>
          <w:p w14:paraId="21CF8B48">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480" w:lineRule="auto"/>
              <w:textAlignment w:val="auto"/>
              <w:outlineLvl w:val="9"/>
            </w:pPr>
            <w:r>
              <w:rPr>
                <w:rFonts w:hint="default" w:ascii="Calibri" w:hAnsi="Calibri" w:eastAsiaTheme="minorHAnsi" w:cstheme="minorBidi"/>
                <w:sz w:val="24"/>
                <w:szCs w:val="24"/>
                <w:lang w:val="en-US" w:eastAsia="zh-CN"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Clinical trail design</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paragraphs 1</w:t>
            </w:r>
          </w:p>
        </w:tc>
      </w:tr>
      <w:tr w14:paraId="38E786E3">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54F8ACD">
            <w:pPr>
              <w:pStyle w:val="27"/>
            </w:pPr>
            <w:r>
              <w:fldChar w:fldCharType="begin"/>
            </w:r>
            <w:r>
              <w:instrText xml:space="preserve"> HYPERLINK "https:/resources.equator-network.org/reporting-guidelines/consort/items/implementation.html?utm_source=consort&amp;utm_medium=checklist&amp;utm_campaign=CONSORT_2025_v1_1" \h </w:instrText>
            </w:r>
            <w:r>
              <w:fldChar w:fldCharType="separate"/>
            </w:r>
            <w:r>
              <w:rPr>
                <w:rStyle w:val="23"/>
              </w:rPr>
              <w:t>19. Implementation</w:t>
            </w:r>
            <w:r>
              <w:rPr>
                <w:rStyle w:val="23"/>
              </w:rPr>
              <w:fldChar w:fldCharType="end"/>
            </w:r>
          </w:p>
        </w:tc>
        <w:tc>
          <w:tcPr>
            <w:shd w:val="clear" w:color="auto" w:fill="auto"/>
          </w:tcPr>
          <w:p w14:paraId="62062B21">
            <w:pPr>
              <w:pStyle w:val="27"/>
            </w:pPr>
            <w:r>
              <w:t>Whether the personnel who enrolled and those who assigned participants to the interventions had access to the random allocation sequence.</w:t>
            </w:r>
          </w:p>
        </w:tc>
        <w:tc>
          <w:tcPr>
            <w:shd w:val="clear" w:color="auto" w:fill="auto"/>
          </w:tcPr>
          <w:p w14:paraId="433DB679">
            <w:pPr>
              <w:pStyle w:val="27"/>
            </w:pPr>
            <w:r>
              <w:rPr>
                <w:rFonts w:hint="default" w:ascii="Calibri" w:hAnsi="Calibri" w:eastAsiaTheme="minorHAnsi" w:cstheme="minorBidi"/>
                <w:sz w:val="24"/>
                <w:szCs w:val="24"/>
                <w:lang w:val="en-US" w:eastAsia="zh-CN"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Clinical trail design</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paragraphs 1</w:t>
            </w:r>
          </w:p>
        </w:tc>
      </w:tr>
      <w:tr w14:paraId="20F4AB5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C59C409">
            <w:pPr>
              <w:pStyle w:val="27"/>
            </w:pPr>
            <w:r>
              <w:t> 20. Blinding</w:t>
            </w:r>
          </w:p>
        </w:tc>
        <w:tc>
          <w:tcPr>
            <w:shd w:val="clear" w:color="auto" w:fill="auto"/>
          </w:tcPr>
          <w:p w14:paraId="555AD111">
            <w:pPr>
              <w:pStyle w:val="27"/>
            </w:pPr>
          </w:p>
        </w:tc>
        <w:tc>
          <w:tcPr>
            <w:shd w:val="clear" w:color="auto" w:fill="auto"/>
          </w:tcPr>
          <w:p w14:paraId="5849B271">
            <w:pPr>
              <w:pStyle w:val="27"/>
            </w:pPr>
          </w:p>
        </w:tc>
      </w:tr>
      <w:tr w14:paraId="5863621B">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E515FB5">
            <w:pPr>
              <w:pStyle w:val="27"/>
            </w:pPr>
            <w:r>
              <w:fldChar w:fldCharType="begin"/>
            </w:r>
            <w:r>
              <w:instrText xml:space="preserve"> HYPERLINK "https:/resources.equator-network.org/reporting-guidelines/consort/items/blinding-who.html?utm_source=consort&amp;utm_medium=checklist&amp;utm_campaign=CONSORT_2025_v1_1" \h </w:instrText>
            </w:r>
            <w:r>
              <w:fldChar w:fldCharType="separate"/>
            </w:r>
            <w:r>
              <w:rPr>
                <w:rStyle w:val="23"/>
              </w:rPr>
              <w:t>20a. Who was blinded</w:t>
            </w:r>
            <w:r>
              <w:rPr>
                <w:rStyle w:val="23"/>
              </w:rPr>
              <w:fldChar w:fldCharType="end"/>
            </w:r>
          </w:p>
        </w:tc>
        <w:tc>
          <w:tcPr>
            <w:shd w:val="clear" w:color="auto" w:fill="auto"/>
          </w:tcPr>
          <w:p w14:paraId="20881D1B">
            <w:pPr>
              <w:pStyle w:val="27"/>
            </w:pPr>
            <w:r>
              <w:t>Who was blinded after assignment to interventions (eg, participants, care providers, outcome assessors, data analysts).</w:t>
            </w:r>
          </w:p>
        </w:tc>
        <w:tc>
          <w:tcPr>
            <w:shd w:val="clear" w:color="auto" w:fill="auto"/>
          </w:tcPr>
          <w:p w14:paraId="4CB1FF72">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pPr>
            <w:r>
              <w:t>Participants</w:t>
            </w:r>
            <w:r>
              <w:rPr>
                <w:rFonts w:hint="eastAsia" w:eastAsia="宋体"/>
                <w:lang w:val="en-US" w:eastAsia="zh-CN"/>
              </w:rPr>
              <w:t>:</w:t>
            </w:r>
            <w:r>
              <w:t>Methods</w:t>
            </w:r>
            <w:r>
              <w:rPr>
                <w:rFonts w:hint="eastAsia" w:eastAsia="宋体"/>
                <w:lang w:val="en-US" w:eastAsia="zh-CN"/>
              </w:rPr>
              <w:t xml:space="preserve">, </w:t>
            </w:r>
            <w:r>
              <w:rPr>
                <w:rFonts w:hint="default" w:ascii="Times New Roman" w:hAnsi="Times New Roman" w:cs="Times New Roman" w:eastAsiaTheme="minorEastAsia"/>
                <w:b w:val="0"/>
                <w:bCs w:val="0"/>
                <w:kern w:val="2"/>
                <w:sz w:val="24"/>
                <w:szCs w:val="32"/>
                <w:lang w:val="en-US" w:eastAsia="zh-CN" w:bidi="ar-SA"/>
              </w:rPr>
              <w:t>Clinical trail design</w:t>
            </w:r>
            <w:r>
              <w:rPr>
                <w:rFonts w:hint="eastAsia" w:ascii="Times New Roman" w:hAnsi="Times New Roman" w:cs="Times New Roman" w:eastAsiaTheme="minorEastAsia"/>
                <w:b w:val="0"/>
                <w:bCs w:val="0"/>
                <w:kern w:val="2"/>
                <w:sz w:val="24"/>
                <w:szCs w:val="32"/>
                <w:lang w:val="en-US" w:eastAsia="zh-CN" w:bidi="ar-SA"/>
              </w:rPr>
              <w:t xml:space="preserve">, </w:t>
            </w:r>
            <w:r>
              <w:t>paragraphs 1</w:t>
            </w:r>
          </w:p>
        </w:tc>
      </w:tr>
      <w:tr w14:paraId="300D3EAF">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EB46646">
            <w:pPr>
              <w:pStyle w:val="27"/>
            </w:pPr>
            <w:r>
              <w:fldChar w:fldCharType="begin"/>
            </w:r>
            <w:r>
              <w:instrText xml:space="preserve"> HYPERLINK "https:/resources.equator-network.org/reporting-guidelines/consort/items/blinding-how.html?utm_source=consort&amp;utm_medium=checklist&amp;utm_campaign=CONSORT_2025_v1_1" \h </w:instrText>
            </w:r>
            <w:r>
              <w:fldChar w:fldCharType="separate"/>
            </w:r>
            <w:r>
              <w:rPr>
                <w:rStyle w:val="23"/>
              </w:rPr>
              <w:t>20b. How blinding was achieved</w:t>
            </w:r>
            <w:r>
              <w:rPr>
                <w:rStyle w:val="23"/>
              </w:rPr>
              <w:fldChar w:fldCharType="end"/>
            </w:r>
          </w:p>
        </w:tc>
        <w:tc>
          <w:tcPr>
            <w:shd w:val="clear" w:color="auto" w:fill="auto"/>
          </w:tcPr>
          <w:p w14:paraId="6701CB24">
            <w:pPr>
              <w:pStyle w:val="27"/>
            </w:pPr>
            <w:r>
              <w:t>If blinded, how blinding was achieved and description of the similarity of interventions.</w:t>
            </w:r>
          </w:p>
        </w:tc>
        <w:tc>
          <w:tcPr>
            <w:shd w:val="clear" w:color="auto" w:fill="auto"/>
          </w:tcPr>
          <w:p w14:paraId="6BAEDFEE">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480" w:lineRule="auto"/>
              <w:textAlignment w:val="auto"/>
              <w:outlineLvl w:val="9"/>
              <w:rPr>
                <w:rFonts w:hint="default" w:ascii="Times New Roman" w:hAnsi="Times New Roman" w:cs="Times New Roman" w:eastAsiaTheme="minorEastAsia"/>
                <w:b w:val="0"/>
                <w:bCs w:val="0"/>
                <w:kern w:val="2"/>
                <w:sz w:val="24"/>
                <w:szCs w:val="32"/>
                <w:lang w:val="en-US" w:eastAsia="zh-CN" w:bidi="ar-SA"/>
              </w:rPr>
            </w:pPr>
            <w:r>
              <w:t>Methods</w:t>
            </w:r>
            <w:r>
              <w:rPr>
                <w:rFonts w:hint="eastAsia" w:eastAsia="宋体"/>
                <w:lang w:val="en-US" w:eastAsia="zh-CN"/>
              </w:rPr>
              <w:t xml:space="preserve">, </w:t>
            </w:r>
            <w:r>
              <w:rPr>
                <w:rFonts w:hint="default" w:ascii="Times New Roman" w:hAnsi="Times New Roman" w:cs="Times New Roman" w:eastAsiaTheme="minorEastAsia"/>
                <w:b w:val="0"/>
                <w:bCs w:val="0"/>
                <w:kern w:val="2"/>
                <w:sz w:val="24"/>
                <w:szCs w:val="32"/>
                <w:lang w:val="en-US" w:eastAsia="zh-CN" w:bidi="ar-SA"/>
              </w:rPr>
              <w:t>Clinical trail design</w:t>
            </w:r>
          </w:p>
          <w:p w14:paraId="7FA95781">
            <w:pPr>
              <w:pStyle w:val="27"/>
            </w:pPr>
            <w:r>
              <w:rPr>
                <w:rFonts w:hint="eastAsia" w:ascii="Times New Roman" w:hAnsi="Times New Roman" w:cs="Times New Roman" w:eastAsiaTheme="minorEastAsia"/>
                <w:b w:val="0"/>
                <w:bCs w:val="0"/>
                <w:kern w:val="2"/>
                <w:sz w:val="24"/>
                <w:szCs w:val="32"/>
                <w:lang w:val="en-US" w:eastAsia="zh-CN" w:bidi="ar-SA"/>
              </w:rPr>
              <w:t xml:space="preserve">, </w:t>
            </w:r>
            <w:r>
              <w:t>paragraphs 1</w:t>
            </w:r>
          </w:p>
        </w:tc>
      </w:tr>
      <w:tr w14:paraId="2BE9F9B3">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6770D35C">
            <w:pPr>
              <w:pStyle w:val="27"/>
            </w:pPr>
            <w:r>
              <w:t> 21. Statistical methods</w:t>
            </w:r>
          </w:p>
        </w:tc>
        <w:tc>
          <w:tcPr>
            <w:shd w:val="clear" w:color="auto" w:fill="auto"/>
          </w:tcPr>
          <w:p w14:paraId="4A44103B">
            <w:pPr>
              <w:pStyle w:val="27"/>
            </w:pPr>
          </w:p>
        </w:tc>
        <w:tc>
          <w:tcPr>
            <w:shd w:val="clear" w:color="auto" w:fill="auto"/>
          </w:tcPr>
          <w:p w14:paraId="69927637">
            <w:pPr>
              <w:pStyle w:val="27"/>
            </w:pPr>
          </w:p>
        </w:tc>
      </w:tr>
      <w:tr w14:paraId="2DDFE534">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DE43C85">
            <w:pPr>
              <w:pStyle w:val="27"/>
            </w:pPr>
            <w:r>
              <w:fldChar w:fldCharType="begin"/>
            </w:r>
            <w:r>
              <w:instrText xml:space="preserve"> HYPERLINK "https:/resources.equator-network.org/reporting-guidelines/consort/items/statistical-methods-comparing-groups-primary-secondary-outcomes-harms.html?utm_source=consort&amp;utm_medium=checklist&amp;utm_campaign=CONSORT_2025_v1_1" \h </w:instrText>
            </w:r>
            <w:r>
              <w:fldChar w:fldCharType="separate"/>
            </w:r>
            <w:r>
              <w:rPr>
                <w:rStyle w:val="23"/>
              </w:rPr>
              <w:t>21a. Comparing groups</w:t>
            </w:r>
            <w:r>
              <w:rPr>
                <w:rStyle w:val="23"/>
              </w:rPr>
              <w:fldChar w:fldCharType="end"/>
            </w:r>
          </w:p>
        </w:tc>
        <w:tc>
          <w:tcPr>
            <w:shd w:val="clear" w:color="auto" w:fill="auto"/>
          </w:tcPr>
          <w:p w14:paraId="52E03357">
            <w:pPr>
              <w:pStyle w:val="27"/>
            </w:pPr>
            <w:r>
              <w:t>Statistical methods used to compare groups for primary and secondary outcomes, including harms.</w:t>
            </w:r>
          </w:p>
        </w:tc>
        <w:tc>
          <w:tcPr>
            <w:shd w:val="clear" w:color="auto" w:fill="auto"/>
          </w:tcPr>
          <w:p w14:paraId="44113A5D">
            <w:pPr>
              <w:pStyle w:val="27"/>
            </w:pPr>
            <w:r>
              <w:rPr>
                <w:rFonts w:ascii="Calibri" w:hAnsi="Calibri" w:eastAsiaTheme="minorHAnsi" w:cstheme="minorBidi"/>
                <w:sz w:val="24"/>
                <w:szCs w:val="24"/>
                <w:lang w:val="en-US" w:eastAsia="en-US"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Statistical Analysis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 xml:space="preserve">paragraphs </w:t>
            </w:r>
            <w:r>
              <w:rPr>
                <w:rFonts w:hint="eastAsia" w:cstheme="minorBidi"/>
                <w:sz w:val="24"/>
                <w:szCs w:val="24"/>
                <w:lang w:val="en-US" w:eastAsia="zh-CN" w:bidi="ar-SA"/>
              </w:rPr>
              <w:t>1</w:t>
            </w:r>
            <w:r>
              <w:rPr>
                <w:rFonts w:ascii="Calibri" w:hAnsi="Calibri" w:eastAsiaTheme="minorHAnsi" w:cstheme="minorBidi"/>
                <w:sz w:val="24"/>
                <w:szCs w:val="24"/>
                <w:lang w:val="en-US" w:eastAsia="en-US" w:bidi="ar-SA"/>
              </w:rPr>
              <w:t>.</w:t>
            </w:r>
          </w:p>
        </w:tc>
      </w:tr>
      <w:tr w14:paraId="21A1E7A3">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B883C80">
            <w:pPr>
              <w:pStyle w:val="27"/>
            </w:pPr>
            <w:r>
              <w:fldChar w:fldCharType="begin"/>
            </w:r>
            <w:r>
              <w:instrText xml:space="preserve"> HYPERLINK "https:/resources.equator-network.org/reporting-guidelines/consort/items/statistical-methods-definition-of-who-is-included-in-each-analysis.html?utm_source=consort&amp;utm_medium=checklist&amp;utm_campaign=CONSORT_2025_v1_1" \h </w:instrText>
            </w:r>
            <w:r>
              <w:fldChar w:fldCharType="separate"/>
            </w:r>
            <w:r>
              <w:rPr>
                <w:rStyle w:val="23"/>
              </w:rPr>
              <w:t>21b. Definition of who is included in each analysis</w:t>
            </w:r>
            <w:r>
              <w:rPr>
                <w:rStyle w:val="23"/>
              </w:rPr>
              <w:fldChar w:fldCharType="end"/>
            </w:r>
          </w:p>
        </w:tc>
        <w:tc>
          <w:tcPr>
            <w:shd w:val="clear" w:color="auto" w:fill="auto"/>
          </w:tcPr>
          <w:p w14:paraId="013A1BF3">
            <w:pPr>
              <w:pStyle w:val="27"/>
            </w:pPr>
            <w:r>
              <w:t>Definition of who is included in each analysis (e.g., all randomised participants), and in which group.</w:t>
            </w:r>
          </w:p>
        </w:tc>
        <w:tc>
          <w:tcPr>
            <w:shd w:val="clear" w:color="auto" w:fill="auto"/>
          </w:tcPr>
          <w:p w14:paraId="088CED93">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ascii="Times New Roman" w:hAnsi="Times New Roman" w:cs="Times New Roman" w:eastAsiaTheme="minorEastAsia"/>
                <w:b w:val="0"/>
                <w:bCs w:val="0"/>
                <w:kern w:val="2"/>
                <w:sz w:val="24"/>
                <w:szCs w:val="32"/>
                <w:lang w:val="en-US" w:eastAsia="zh-CN" w:bidi="ar-SA"/>
              </w:rPr>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r>
              <w:rPr>
                <w:rFonts w:hint="eastAsia" w:eastAsia="宋体" w:cstheme="minorBidi"/>
                <w:sz w:val="24"/>
                <w:szCs w:val="24"/>
                <w:lang w:val="en-US" w:eastAsia="zh-CN" w:bidi="ar-SA"/>
              </w:rPr>
              <w:t xml:space="preserve">; </w:t>
            </w:r>
            <w:r>
              <w:rPr>
                <w:rFonts w:hint="default" w:ascii="Times New Roman" w:hAnsi="Times New Roman" w:cs="Times New Roman" w:eastAsiaTheme="minorEastAsia"/>
                <w:b w:val="0"/>
                <w:bCs w:val="0"/>
                <w:kern w:val="2"/>
                <w:sz w:val="24"/>
                <w:szCs w:val="32"/>
                <w:lang w:val="en-US" w:eastAsia="zh-CN" w:bidi="ar-SA"/>
              </w:rPr>
              <w:t>Effect of ω-3 fatty acids on lipid metabolomics composition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p w14:paraId="1512AF4C">
            <w:pPr>
              <w:pStyle w:val="27"/>
            </w:pPr>
          </w:p>
        </w:tc>
      </w:tr>
      <w:tr w14:paraId="66FFC2E1">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82DFA1C">
            <w:pPr>
              <w:pStyle w:val="27"/>
            </w:pPr>
            <w:r>
              <w:fldChar w:fldCharType="begin"/>
            </w:r>
            <w:r>
              <w:instrText xml:space="preserve"> HYPERLINK "https:/resources.equator-network.org/reporting-guidelines/consort/items/statistical-methods-missing-data.html?utm_source=consort&amp;utm_medium=checklist&amp;utm_campaign=CONSORT_2025_v1_1" \h </w:instrText>
            </w:r>
            <w:r>
              <w:fldChar w:fldCharType="separate"/>
            </w:r>
            <w:r>
              <w:rPr>
                <w:rStyle w:val="23"/>
              </w:rPr>
              <w:t>21c. Missing Data</w:t>
            </w:r>
            <w:r>
              <w:rPr>
                <w:rStyle w:val="23"/>
              </w:rPr>
              <w:fldChar w:fldCharType="end"/>
            </w:r>
          </w:p>
        </w:tc>
        <w:tc>
          <w:tcPr>
            <w:shd w:val="clear" w:color="auto" w:fill="auto"/>
          </w:tcPr>
          <w:p w14:paraId="14F3B1B8">
            <w:pPr>
              <w:pStyle w:val="27"/>
            </w:pPr>
            <w:r>
              <w:t>How missing data were handled in the analysis.</w:t>
            </w:r>
          </w:p>
        </w:tc>
        <w:tc>
          <w:tcPr>
            <w:shd w:val="clear" w:color="auto" w:fill="auto"/>
          </w:tcPr>
          <w:p w14:paraId="79C9946B">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ascii="Times New Roman" w:hAnsi="Times New Roman" w:cs="Times New Roman" w:eastAsiaTheme="minorEastAsia"/>
                <w:b w:val="0"/>
                <w:bCs w:val="0"/>
                <w:kern w:val="2"/>
                <w:sz w:val="24"/>
                <w:szCs w:val="32"/>
                <w:lang w:val="en-US" w:eastAsia="zh-CN" w:bidi="ar-SA"/>
              </w:rPr>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r>
              <w:rPr>
                <w:rFonts w:hint="eastAsia" w:eastAsia="宋体" w:cstheme="minorBidi"/>
                <w:sz w:val="24"/>
                <w:szCs w:val="24"/>
                <w:lang w:val="en-US" w:eastAsia="zh-CN" w:bidi="ar-SA"/>
              </w:rPr>
              <w:t xml:space="preserve">; </w:t>
            </w:r>
            <w:r>
              <w:rPr>
                <w:rFonts w:hint="default" w:ascii="Times New Roman" w:hAnsi="Times New Roman" w:cs="Times New Roman" w:eastAsiaTheme="minorEastAsia"/>
                <w:b w:val="0"/>
                <w:bCs w:val="0"/>
                <w:kern w:val="2"/>
                <w:sz w:val="24"/>
                <w:szCs w:val="32"/>
                <w:lang w:val="en-US" w:eastAsia="zh-CN" w:bidi="ar-SA"/>
              </w:rPr>
              <w:t>Effect of ω-3 fatty acids on lipid metabolomics composition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p w14:paraId="23EE3E5D">
            <w:pPr>
              <w:pStyle w:val="27"/>
            </w:pPr>
          </w:p>
        </w:tc>
      </w:tr>
      <w:tr w14:paraId="377867D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3AF4B90">
            <w:pPr>
              <w:pStyle w:val="27"/>
            </w:pPr>
            <w:r>
              <w:fldChar w:fldCharType="begin"/>
            </w:r>
            <w:r>
              <w:instrText xml:space="preserve"> HYPERLINK "https:/resources.equator-network.org/reporting-guidelines/consort/items/statistical-methods-additional-analyses.html?utm_source=consort&amp;utm_medium=checklist&amp;utm_campaign=CONSORT_2025_v1_1" \h </w:instrText>
            </w:r>
            <w:r>
              <w:fldChar w:fldCharType="separate"/>
            </w:r>
            <w:r>
              <w:rPr>
                <w:rStyle w:val="23"/>
              </w:rPr>
              <w:t>21d. Additional Analyses</w:t>
            </w:r>
            <w:r>
              <w:rPr>
                <w:rStyle w:val="23"/>
              </w:rPr>
              <w:fldChar w:fldCharType="end"/>
            </w:r>
          </w:p>
        </w:tc>
        <w:tc>
          <w:tcPr>
            <w:shd w:val="clear" w:color="auto" w:fill="auto"/>
          </w:tcPr>
          <w:p w14:paraId="38317A21">
            <w:pPr>
              <w:pStyle w:val="27"/>
            </w:pPr>
            <w:r>
              <w:t>Methods for any additional analyses (eg, subgroup and sensitivity analyses), distinguishing pre-specified from post hoc.</w:t>
            </w:r>
          </w:p>
        </w:tc>
        <w:tc>
          <w:tcPr>
            <w:shd w:val="clear" w:color="auto" w:fill="auto"/>
          </w:tcPr>
          <w:p w14:paraId="312E09DB">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ascii="Times New Roman" w:hAnsi="Times New Roman" w:cs="Times New Roman" w:eastAsiaTheme="minorEastAsia"/>
                <w:b w:val="0"/>
                <w:bCs w:val="0"/>
                <w:kern w:val="2"/>
                <w:sz w:val="24"/>
                <w:szCs w:val="32"/>
                <w:lang w:val="en-US" w:eastAsia="zh-CN" w:bidi="ar-SA"/>
              </w:rPr>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Times New Roman" w:hAnsi="Times New Roman" w:cs="Times New Roman" w:eastAsiaTheme="minorEastAsia"/>
                <w:b w:val="0"/>
                <w:bCs w:val="0"/>
                <w:kern w:val="2"/>
                <w:sz w:val="24"/>
                <w:szCs w:val="32"/>
                <w:lang w:val="en-US" w:eastAsia="zh-CN" w:bidi="ar-SA"/>
              </w:rPr>
              <w:t>The serum lipid metabolites of the AV patients were altered by ω-3 fatty acids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 xml:space="preserve">paragraphs </w:t>
            </w:r>
            <w:r>
              <w:rPr>
                <w:rFonts w:hint="eastAsia" w:eastAsia="宋体" w:cstheme="minorBidi"/>
                <w:sz w:val="24"/>
                <w:szCs w:val="24"/>
                <w:lang w:val="en-US" w:eastAsia="zh-CN" w:bidi="ar-SA"/>
              </w:rPr>
              <w:t>2;  Correlation analysis of differential lipid metabolites and therapeutic efficacy</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p w14:paraId="1332E861">
            <w:pPr>
              <w:pStyle w:val="27"/>
            </w:pPr>
          </w:p>
        </w:tc>
      </w:tr>
      <w:tr w14:paraId="4BEF886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6E4CD7E4">
            <w:pPr>
              <w:pStyle w:val="27"/>
            </w:pPr>
            <w:r>
              <w:t> 22. Participant flow, including flow diagram</w:t>
            </w:r>
          </w:p>
        </w:tc>
        <w:tc>
          <w:tcPr>
            <w:shd w:val="clear" w:color="auto" w:fill="auto"/>
          </w:tcPr>
          <w:p w14:paraId="0C48C524">
            <w:pPr>
              <w:pStyle w:val="27"/>
            </w:pPr>
          </w:p>
        </w:tc>
        <w:tc>
          <w:tcPr>
            <w:shd w:val="clear" w:color="auto" w:fill="auto"/>
          </w:tcPr>
          <w:p w14:paraId="76D5F52E">
            <w:pPr>
              <w:pStyle w:val="27"/>
            </w:pPr>
          </w:p>
        </w:tc>
      </w:tr>
      <w:tr w14:paraId="58BA5CE1">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6FD0AD38">
            <w:pPr>
              <w:pStyle w:val="27"/>
            </w:pPr>
            <w:r>
              <w:fldChar w:fldCharType="begin"/>
            </w:r>
            <w:r>
              <w:instrText xml:space="preserve"> HYPERLINK "https:/resources.equator-network.org/reporting-guidelines/consort/items/participant-flow-numbers.html?utm_source=consort&amp;utm_medium=checklist&amp;utm_campaign=CONSORT_2025_v1_1" \h </w:instrText>
            </w:r>
            <w:r>
              <w:fldChar w:fldCharType="separate"/>
            </w:r>
            <w:r>
              <w:rPr>
                <w:rStyle w:val="23"/>
              </w:rPr>
              <w:t>22a. Participant Numbers</w:t>
            </w:r>
            <w:r>
              <w:rPr>
                <w:rStyle w:val="23"/>
              </w:rPr>
              <w:fldChar w:fldCharType="end"/>
            </w:r>
          </w:p>
        </w:tc>
        <w:tc>
          <w:tcPr>
            <w:shd w:val="clear" w:color="auto" w:fill="auto"/>
          </w:tcPr>
          <w:p w14:paraId="6FB8D509">
            <w:pPr>
              <w:pStyle w:val="27"/>
            </w:pPr>
            <w:r>
              <w:t>For each group, the numbers of participants who were randomly assigned, received intended intervention, and were analysed for the primary outcome.</w:t>
            </w:r>
          </w:p>
        </w:tc>
        <w:tc>
          <w:tcPr>
            <w:shd w:val="clear" w:color="auto" w:fill="auto"/>
          </w:tcPr>
          <w:p w14:paraId="3D259092">
            <w:pPr>
              <w:pStyle w:val="27"/>
            </w:pPr>
            <w:r>
              <w:rPr>
                <w:rFonts w:hint="default" w:ascii="Calibri" w:hAnsi="Calibri" w:eastAsiaTheme="minorHAnsi" w:cstheme="minorBidi"/>
                <w:sz w:val="24"/>
                <w:szCs w:val="24"/>
                <w:lang w:val="en-US" w:eastAsia="zh-CN" w:bidi="ar-SA"/>
              </w:rPr>
              <w:t>Methods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Clinical trail design</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paragraphs 1</w:t>
            </w:r>
          </w:p>
        </w:tc>
      </w:tr>
      <w:tr w14:paraId="60E6566E">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85060B9">
            <w:pPr>
              <w:pStyle w:val="27"/>
            </w:pPr>
            <w:r>
              <w:fldChar w:fldCharType="begin"/>
            </w:r>
            <w:r>
              <w:instrText xml:space="preserve"> HYPERLINK "https:/resources.equator-network.org/reporting-guidelines/consort/items/participant-flow-losses-and-exclusions.html?utm_source=consort&amp;utm_medium=checklist&amp;utm_campaign=CONSORT_2025_v1_1" \h </w:instrText>
            </w:r>
            <w:r>
              <w:fldChar w:fldCharType="separate"/>
            </w:r>
            <w:r>
              <w:rPr>
                <w:rStyle w:val="23"/>
              </w:rPr>
              <w:t>22b. Losses and exclusions</w:t>
            </w:r>
            <w:r>
              <w:rPr>
                <w:rStyle w:val="23"/>
              </w:rPr>
              <w:fldChar w:fldCharType="end"/>
            </w:r>
          </w:p>
        </w:tc>
        <w:tc>
          <w:tcPr>
            <w:shd w:val="clear" w:color="auto" w:fill="auto"/>
          </w:tcPr>
          <w:p w14:paraId="5E91C347">
            <w:pPr>
              <w:pStyle w:val="27"/>
            </w:pPr>
            <w:r>
              <w:t>For each group, losses and exclusions after randomisation, together with reasons.</w:t>
            </w:r>
          </w:p>
        </w:tc>
        <w:tc>
          <w:tcPr>
            <w:shd w:val="clear" w:color="auto" w:fill="auto"/>
          </w:tcPr>
          <w:p w14:paraId="300ABDAA">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ascii="Times New Roman" w:hAnsi="Times New Roman" w:cs="Times New Roman" w:eastAsiaTheme="minorEastAsia"/>
                <w:b w:val="0"/>
                <w:bCs w:val="0"/>
                <w:kern w:val="2"/>
                <w:sz w:val="24"/>
                <w:szCs w:val="32"/>
                <w:lang w:val="en-US" w:eastAsia="zh-CN" w:bidi="ar-SA"/>
              </w:rPr>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r>
              <w:rPr>
                <w:rFonts w:hint="eastAsia" w:eastAsia="宋体" w:cstheme="minorBidi"/>
                <w:sz w:val="24"/>
                <w:szCs w:val="24"/>
                <w:lang w:val="en-US" w:eastAsia="zh-CN" w:bidi="ar-SA"/>
              </w:rPr>
              <w:t xml:space="preserve">; </w:t>
            </w:r>
            <w:r>
              <w:rPr>
                <w:rFonts w:hint="default" w:ascii="Times New Roman" w:hAnsi="Times New Roman" w:cs="Times New Roman" w:eastAsiaTheme="minorEastAsia"/>
                <w:b w:val="0"/>
                <w:bCs w:val="0"/>
                <w:kern w:val="2"/>
                <w:sz w:val="24"/>
                <w:szCs w:val="32"/>
                <w:lang w:val="en-US" w:eastAsia="zh-CN" w:bidi="ar-SA"/>
              </w:rPr>
              <w:t>Effect of ω-3 fatty acids on lipid metabolomics composition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p w14:paraId="637F0FB5">
            <w:pPr>
              <w:pStyle w:val="27"/>
            </w:pPr>
          </w:p>
        </w:tc>
      </w:tr>
      <w:tr w14:paraId="5AB64F39">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94F8AF5">
            <w:pPr>
              <w:pStyle w:val="27"/>
            </w:pPr>
            <w:r>
              <w:t> 23. Recruitment</w:t>
            </w:r>
          </w:p>
        </w:tc>
        <w:tc>
          <w:tcPr>
            <w:shd w:val="clear" w:color="auto" w:fill="auto"/>
          </w:tcPr>
          <w:p w14:paraId="15FF9A64">
            <w:pPr>
              <w:pStyle w:val="27"/>
            </w:pPr>
          </w:p>
        </w:tc>
        <w:tc>
          <w:tcPr>
            <w:shd w:val="clear" w:color="auto" w:fill="auto"/>
          </w:tcPr>
          <w:p w14:paraId="0EDE9B3D">
            <w:pPr>
              <w:pStyle w:val="27"/>
            </w:pPr>
          </w:p>
        </w:tc>
      </w:tr>
      <w:tr w14:paraId="220DCE56">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215201F6">
            <w:pPr>
              <w:pStyle w:val="27"/>
            </w:pPr>
            <w:r>
              <w:fldChar w:fldCharType="begin"/>
            </w:r>
            <w:r>
              <w:instrText xml:space="preserve"> HYPERLINK "https:/resources.equator-network.org/reporting-guidelines/consort/items/recruitment-dates.html?utm_source=consort&amp;utm_medium=checklist&amp;utm_campaign=CONSORT_2025_v1_1" \h </w:instrText>
            </w:r>
            <w:r>
              <w:fldChar w:fldCharType="separate"/>
            </w:r>
            <w:r>
              <w:rPr>
                <w:rStyle w:val="23"/>
              </w:rPr>
              <w:t>23a. Dates</w:t>
            </w:r>
            <w:r>
              <w:rPr>
                <w:rStyle w:val="23"/>
              </w:rPr>
              <w:fldChar w:fldCharType="end"/>
            </w:r>
          </w:p>
        </w:tc>
        <w:tc>
          <w:tcPr>
            <w:shd w:val="clear" w:color="auto" w:fill="auto"/>
          </w:tcPr>
          <w:p w14:paraId="364061EA">
            <w:pPr>
              <w:pStyle w:val="27"/>
            </w:pPr>
            <w:r>
              <w:t>Dates defining the periods of recruitment and follow-up for outcomes of benefits and harms.</w:t>
            </w:r>
          </w:p>
        </w:tc>
        <w:tc>
          <w:tcPr>
            <w:shd w:val="clear" w:color="auto" w:fill="auto"/>
          </w:tcPr>
          <w:p w14:paraId="2E663B22">
            <w:pPr>
              <w:pStyle w:val="27"/>
              <w:rPr>
                <w:rFonts w:hint="eastAsia" w:eastAsia="宋体"/>
                <w:lang w:val="en-US" w:eastAsia="zh-CN"/>
              </w:rPr>
            </w:pPr>
            <w:r>
              <w:t>Methods</w:t>
            </w:r>
            <w:r>
              <w:rPr>
                <w:rFonts w:hint="eastAsia" w:eastAsia="宋体"/>
                <w:lang w:val="en-US" w:eastAsia="zh-CN"/>
              </w:rPr>
              <w:t xml:space="preserve">, </w:t>
            </w:r>
            <w:r>
              <w:rPr>
                <w:rFonts w:hint="default" w:ascii="Times New Roman" w:hAnsi="Times New Roman" w:cs="Times New Roman" w:eastAsiaTheme="minorEastAsia"/>
                <w:b w:val="0"/>
                <w:bCs w:val="0"/>
                <w:kern w:val="2"/>
                <w:sz w:val="24"/>
                <w:szCs w:val="32"/>
                <w:lang w:val="en-US" w:eastAsia="zh-CN" w:bidi="ar-SA"/>
              </w:rPr>
              <w:t>Population</w:t>
            </w:r>
            <w:r>
              <w:rPr>
                <w:rFonts w:hint="eastAsia" w:ascii="Times New Roman" w:hAnsi="Times New Roman" w:cs="Times New Roman" w:eastAsiaTheme="minorEastAsia"/>
                <w:b w:val="0"/>
                <w:bCs w:val="0"/>
                <w:kern w:val="2"/>
                <w:sz w:val="24"/>
                <w:szCs w:val="32"/>
                <w:lang w:val="en-US" w:eastAsia="zh-CN" w:bidi="ar-SA"/>
              </w:rPr>
              <w:t xml:space="preserve">, </w:t>
            </w:r>
            <w:r>
              <w:t>paragraphs 1</w:t>
            </w:r>
            <w:r>
              <w:rPr>
                <w:rFonts w:hint="eastAsia" w:eastAsia="宋体"/>
                <w:lang w:val="en-US" w:eastAsia="zh-CN"/>
              </w:rPr>
              <w:t>;</w:t>
            </w:r>
            <w:r>
              <w:rPr>
                <w:rFonts w:hint="default" w:ascii="Calibri" w:hAnsi="Calibri" w:eastAsiaTheme="minorHAnsi" w:cstheme="minorBidi"/>
                <w:sz w:val="24"/>
                <w:szCs w:val="24"/>
                <w:lang w:val="en-US" w:eastAsia="zh-CN" w:bidi="ar-SA"/>
              </w:rPr>
              <w:t>Clinical trail design</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paragraphs 1</w:t>
            </w:r>
          </w:p>
        </w:tc>
      </w:tr>
      <w:tr w14:paraId="15AFCA61">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73B976B">
            <w:pPr>
              <w:pStyle w:val="27"/>
            </w:pPr>
            <w:r>
              <w:fldChar w:fldCharType="begin"/>
            </w:r>
            <w:r>
              <w:instrText xml:space="preserve"> HYPERLINK "https:/resources.equator-network.org/reporting-guidelines/consort/items/recruitment-why-stopped.html?utm_source=consort&amp;utm_medium=checklist&amp;utm_campaign=CONSORT_2025_v1_1" \h </w:instrText>
            </w:r>
            <w:r>
              <w:fldChar w:fldCharType="separate"/>
            </w:r>
            <w:r>
              <w:rPr>
                <w:rStyle w:val="23"/>
              </w:rPr>
              <w:t>23b. Reasons for stopping recruitment</w:t>
            </w:r>
            <w:r>
              <w:rPr>
                <w:rStyle w:val="23"/>
              </w:rPr>
              <w:fldChar w:fldCharType="end"/>
            </w:r>
          </w:p>
        </w:tc>
        <w:tc>
          <w:tcPr>
            <w:shd w:val="clear" w:color="auto" w:fill="auto"/>
          </w:tcPr>
          <w:p w14:paraId="0BFD3509">
            <w:pPr>
              <w:pStyle w:val="27"/>
            </w:pPr>
            <w:r>
              <w:t>If relevant, why the trial ended or was stopped.</w:t>
            </w:r>
          </w:p>
        </w:tc>
        <w:tc>
          <w:tcPr>
            <w:shd w:val="clear" w:color="auto" w:fill="auto"/>
          </w:tcPr>
          <w:p w14:paraId="4E0C81C1">
            <w:pPr>
              <w:pStyle w:val="27"/>
              <w:rPr>
                <w:rFonts w:hint="default" w:eastAsia="宋体"/>
                <w:lang w:val="en-US" w:eastAsia="zh-CN"/>
              </w:rPr>
            </w:pPr>
            <w:r>
              <w:rPr>
                <w:rFonts w:hint="eastAsia" w:eastAsia="宋体"/>
                <w:lang w:val="en-US" w:eastAsia="zh-CN"/>
              </w:rPr>
              <w:t>T</w:t>
            </w:r>
            <w:r>
              <w:t>rial ended</w:t>
            </w:r>
            <w:r>
              <w:rPr>
                <w:rFonts w:hint="eastAsia" w:eastAsia="宋体"/>
                <w:lang w:val="en-US" w:eastAsia="zh-CN"/>
              </w:rPr>
              <w:t xml:space="preserve"> as planed</w:t>
            </w:r>
          </w:p>
        </w:tc>
      </w:tr>
      <w:tr w14:paraId="44B8274E">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5E8A97A">
            <w:pPr>
              <w:pStyle w:val="27"/>
            </w:pPr>
            <w:r>
              <w:t> 24. Intervention and comparator delivery</w:t>
            </w:r>
          </w:p>
        </w:tc>
        <w:tc>
          <w:tcPr>
            <w:shd w:val="clear" w:color="auto" w:fill="auto"/>
          </w:tcPr>
          <w:p w14:paraId="4260B3B2">
            <w:pPr>
              <w:pStyle w:val="27"/>
            </w:pPr>
          </w:p>
        </w:tc>
        <w:tc>
          <w:tcPr>
            <w:shd w:val="clear" w:color="auto" w:fill="auto"/>
          </w:tcPr>
          <w:p w14:paraId="0C1F89DA">
            <w:pPr>
              <w:pStyle w:val="27"/>
            </w:pPr>
          </w:p>
        </w:tc>
      </w:tr>
      <w:tr w14:paraId="1E31D6F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410EF2E0">
            <w:pPr>
              <w:pStyle w:val="27"/>
            </w:pPr>
            <w:r>
              <w:fldChar w:fldCharType="begin"/>
            </w:r>
            <w:r>
              <w:instrText xml:space="preserve"> HYPERLINK "https:/resources.equator-network.org/reporting-guidelines/consort/items/intervention-comparator-delivery-as-administered.html?utm_source=consort&amp;utm_medium=checklist&amp;utm_campaign=CONSORT_2025_v1_1" \h </w:instrText>
            </w:r>
            <w:r>
              <w:fldChar w:fldCharType="separate"/>
            </w:r>
            <w:r>
              <w:rPr>
                <w:rStyle w:val="23"/>
              </w:rPr>
              <w:t>24a. As Administered</w:t>
            </w:r>
            <w:r>
              <w:rPr>
                <w:rStyle w:val="23"/>
              </w:rPr>
              <w:fldChar w:fldCharType="end"/>
            </w:r>
          </w:p>
        </w:tc>
        <w:tc>
          <w:tcPr>
            <w:shd w:val="clear" w:color="auto" w:fill="auto"/>
          </w:tcPr>
          <w:p w14:paraId="78053C8E">
            <w:pPr>
              <w:pStyle w:val="27"/>
            </w:pPr>
            <w:r>
              <w:t>Intervention and comparator as they were actually administered (eg, where appropriate, who delivered the intervention/comparator, whether participants adhered, whether they were delivered as intended (fidelity)).</w:t>
            </w:r>
          </w:p>
        </w:tc>
        <w:tc>
          <w:tcPr>
            <w:shd w:val="clear" w:color="auto" w:fill="auto"/>
          </w:tcPr>
          <w:p w14:paraId="6918F711">
            <w:pPr>
              <w:pStyle w:val="27"/>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tc>
      </w:tr>
      <w:tr w14:paraId="08FF4A16">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56235AEC">
            <w:pPr>
              <w:pStyle w:val="27"/>
            </w:pPr>
            <w:r>
              <w:fldChar w:fldCharType="begin"/>
            </w:r>
            <w:r>
              <w:instrText xml:space="preserve"> HYPERLINK "https:/resources.equator-network.org/reporting-guidelines/consort/items/intervention-comparator-delivery-concomitant-care.html?utm_source=consort&amp;utm_medium=checklist&amp;utm_campaign=CONSORT_2025_v1_1" \h </w:instrText>
            </w:r>
            <w:r>
              <w:fldChar w:fldCharType="separate"/>
            </w:r>
            <w:r>
              <w:rPr>
                <w:rStyle w:val="23"/>
              </w:rPr>
              <w:t>24b. Concomitant Care</w:t>
            </w:r>
            <w:r>
              <w:rPr>
                <w:rStyle w:val="23"/>
              </w:rPr>
              <w:fldChar w:fldCharType="end"/>
            </w:r>
          </w:p>
        </w:tc>
        <w:tc>
          <w:tcPr>
            <w:shd w:val="clear" w:color="auto" w:fill="auto"/>
          </w:tcPr>
          <w:p w14:paraId="508383B4">
            <w:pPr>
              <w:pStyle w:val="27"/>
            </w:pPr>
            <w:r>
              <w:t>Concomitant care received during the trial for each group.</w:t>
            </w:r>
          </w:p>
        </w:tc>
        <w:tc>
          <w:tcPr>
            <w:shd w:val="clear" w:color="auto" w:fill="auto"/>
          </w:tcPr>
          <w:p w14:paraId="646BCAFB">
            <w:pPr>
              <w:pStyle w:val="27"/>
              <w:rPr>
                <w:rFonts w:hint="default" w:eastAsia="宋体"/>
                <w:lang w:val="en-US" w:eastAsia="zh-CN"/>
              </w:rPr>
            </w:pPr>
            <w:r>
              <w:rPr>
                <w:rFonts w:hint="eastAsia" w:eastAsia="宋体"/>
                <w:lang w:val="en-US" w:eastAsia="zh-CN"/>
              </w:rPr>
              <w:t>No c</w:t>
            </w:r>
            <w:r>
              <w:t>oncomitant care</w:t>
            </w:r>
          </w:p>
        </w:tc>
      </w:tr>
      <w:tr w14:paraId="4F0319D5">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3748DEF2">
            <w:pPr>
              <w:pStyle w:val="27"/>
            </w:pPr>
            <w:r>
              <w:fldChar w:fldCharType="begin"/>
            </w:r>
            <w:r>
              <w:instrText xml:space="preserve"> HYPERLINK "https:/resources.equator-network.org/reporting-guidelines/consort/items/baseline-data.html?utm_source=consort&amp;utm_medium=checklist&amp;utm_campaign=CONSORT_2025_v1_1" \h </w:instrText>
            </w:r>
            <w:r>
              <w:fldChar w:fldCharType="separate"/>
            </w:r>
            <w:r>
              <w:rPr>
                <w:rStyle w:val="23"/>
              </w:rPr>
              <w:t>25. Baseline Data</w:t>
            </w:r>
            <w:r>
              <w:rPr>
                <w:rStyle w:val="23"/>
              </w:rPr>
              <w:fldChar w:fldCharType="end"/>
            </w:r>
          </w:p>
        </w:tc>
        <w:tc>
          <w:tcPr>
            <w:shd w:val="clear" w:color="auto" w:fill="auto"/>
          </w:tcPr>
          <w:p w14:paraId="640C3980">
            <w:pPr>
              <w:pStyle w:val="27"/>
            </w:pPr>
            <w:r>
              <w:t>A table showing baseline demographic and clinical characteristics for each group.</w:t>
            </w:r>
          </w:p>
        </w:tc>
        <w:tc>
          <w:tcPr>
            <w:shd w:val="clear" w:color="auto" w:fill="auto"/>
          </w:tcPr>
          <w:p w14:paraId="752CD346">
            <w:pPr>
              <w:pStyle w:val="27"/>
            </w:pPr>
            <w:r>
              <w:rPr>
                <w:rFonts w:hint="eastAsia" w:ascii="Calibri" w:hAnsi="Calibri" w:eastAsiaTheme="minorHAnsi" w:cstheme="minorBidi"/>
                <w:sz w:val="24"/>
                <w:szCs w:val="24"/>
                <w:lang w:val="en-US" w:eastAsia="zh-CN" w:bidi="ar-SA"/>
              </w:rPr>
              <w:t>Table.1</w:t>
            </w:r>
          </w:p>
        </w:tc>
      </w:tr>
      <w:tr w14:paraId="0B8AD458">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7A2D0908">
            <w:pPr>
              <w:pStyle w:val="27"/>
            </w:pPr>
            <w:r>
              <w:fldChar w:fldCharType="begin"/>
            </w:r>
            <w:r>
              <w:instrText xml:space="preserve"> HYPERLINK "https:/resources.equator-network.org/reporting-guidelines/consort/items/numbers-analysed-outcomes-estimation.html?utm_source=consort&amp;utm_medium=checklist&amp;utm_campaign=CONSORT_2025_v1_1" \h </w:instrText>
            </w:r>
            <w:r>
              <w:fldChar w:fldCharType="separate"/>
            </w:r>
            <w:r>
              <w:rPr>
                <w:rStyle w:val="23"/>
              </w:rPr>
              <w:t>26. Numbers analysed, outcomes, and estimation</w:t>
            </w:r>
            <w:r>
              <w:rPr>
                <w:rStyle w:val="23"/>
              </w:rPr>
              <w:fldChar w:fldCharType="end"/>
            </w:r>
          </w:p>
        </w:tc>
        <w:tc>
          <w:tcPr>
            <w:shd w:val="clear" w:color="auto" w:fill="auto"/>
          </w:tcPr>
          <w:p w14:paraId="099D0CEE">
            <w:pPr>
              <w:pStyle w:val="3"/>
            </w:pPr>
            <w:r>
              <w:t>For each primary and secondary outcome, by group:</w:t>
            </w:r>
          </w:p>
          <w:p w14:paraId="12F8999F">
            <w:pPr>
              <w:pStyle w:val="27"/>
              <w:numPr>
                <w:ilvl w:val="0"/>
                <w:numId w:val="1"/>
              </w:numPr>
            </w:pPr>
            <w:r>
              <w:t>the number of participants included in the analysis.</w:t>
            </w:r>
          </w:p>
          <w:p w14:paraId="0CA83332">
            <w:pPr>
              <w:pStyle w:val="27"/>
              <w:numPr>
                <w:ilvl w:val="0"/>
                <w:numId w:val="1"/>
              </w:numPr>
            </w:pPr>
            <w:r>
              <w:t>the number of participants with available data at the outcome time point.</w:t>
            </w:r>
          </w:p>
          <w:p w14:paraId="7E0507DC">
            <w:pPr>
              <w:pStyle w:val="27"/>
              <w:numPr>
                <w:ilvl w:val="0"/>
                <w:numId w:val="1"/>
              </w:numPr>
            </w:pPr>
            <w:r>
              <w:t>result for each group, and the estimated effect size and its precision (such as 95% confidence interval).</w:t>
            </w:r>
          </w:p>
          <w:p w14:paraId="306AE3C1">
            <w:pPr>
              <w:pStyle w:val="27"/>
              <w:numPr>
                <w:ilvl w:val="0"/>
                <w:numId w:val="1"/>
              </w:numPr>
            </w:pPr>
            <w:r>
              <w:t>for binary outcomes, presentation of both absolute and relative effect size.</w:t>
            </w:r>
          </w:p>
        </w:tc>
        <w:tc>
          <w:tcPr>
            <w:shd w:val="clear" w:color="auto" w:fill="auto"/>
          </w:tcPr>
          <w:p w14:paraId="4B8CB2A2">
            <w:pPr>
              <w:pStyle w:val="27"/>
              <w:rPr>
                <w:rFonts w:hint="eastAsia" w:eastAsia="宋体"/>
                <w:lang w:val="en-US" w:eastAsia="zh-CN"/>
              </w:rPr>
            </w:pPr>
            <w:r>
              <w:rPr>
                <w:rFonts w:hint="eastAsia" w:eastAsia="宋体"/>
                <w:lang w:val="en-US" w:eastAsia="zh-CN"/>
              </w:rPr>
              <w:t>Supplement</w:t>
            </w:r>
          </w:p>
        </w:tc>
      </w:tr>
      <w:tr w14:paraId="7F49B469">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1128BB80">
            <w:pPr>
              <w:pStyle w:val="27"/>
            </w:pPr>
            <w:r>
              <w:fldChar w:fldCharType="begin"/>
            </w:r>
            <w:r>
              <w:instrText xml:space="preserve"> HYPERLINK "https:/resources.equator-network.org/reporting-guidelines/consort/items/harms.html?utm_source=consort&amp;utm_medium=checklist&amp;utm_campaign=CONSORT_2025_v1_1" \h </w:instrText>
            </w:r>
            <w:r>
              <w:fldChar w:fldCharType="separate"/>
            </w:r>
            <w:r>
              <w:rPr>
                <w:rStyle w:val="23"/>
              </w:rPr>
              <w:t>27. Harms</w:t>
            </w:r>
            <w:r>
              <w:rPr>
                <w:rStyle w:val="23"/>
              </w:rPr>
              <w:fldChar w:fldCharType="end"/>
            </w:r>
          </w:p>
        </w:tc>
        <w:tc>
          <w:tcPr>
            <w:shd w:val="clear" w:color="auto" w:fill="auto"/>
          </w:tcPr>
          <w:p w14:paraId="386C521F">
            <w:pPr>
              <w:pStyle w:val="27"/>
            </w:pPr>
            <w:r>
              <w:t>All harms or unintended events in each group.</w:t>
            </w:r>
          </w:p>
        </w:tc>
        <w:tc>
          <w:tcPr>
            <w:shd w:val="clear" w:color="auto" w:fill="auto"/>
          </w:tcPr>
          <w:p w14:paraId="41BDC8B8">
            <w:pPr>
              <w:pStyle w:val="27"/>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Calibri" w:hAnsi="Calibri" w:eastAsiaTheme="minorHAnsi" w:cstheme="minorBidi"/>
                <w:sz w:val="24"/>
                <w:szCs w:val="24"/>
                <w:lang w:val="en-US" w:eastAsia="zh-CN" w:bidi="ar-SA"/>
              </w:rPr>
              <w:t>Background and efficacy of ω-3 treatment in AV patients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tc>
      </w:tr>
      <w:tr w14:paraId="66E44E33">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BCB9297">
            <w:pPr>
              <w:pStyle w:val="27"/>
            </w:pPr>
            <w:r>
              <w:fldChar w:fldCharType="begin"/>
            </w:r>
            <w:r>
              <w:instrText xml:space="preserve"> HYPERLINK "https:/resources.equator-network.org/reporting-guidelines/consort/items/ancillary-analyses.html?utm_source=consort&amp;utm_medium=checklist&amp;utm_campaign=CONSORT_2025_v1_1" \h </w:instrText>
            </w:r>
            <w:r>
              <w:fldChar w:fldCharType="separate"/>
            </w:r>
            <w:r>
              <w:rPr>
                <w:rStyle w:val="23"/>
              </w:rPr>
              <w:t>28. Ancillary Analyses</w:t>
            </w:r>
            <w:r>
              <w:rPr>
                <w:rStyle w:val="23"/>
              </w:rPr>
              <w:fldChar w:fldCharType="end"/>
            </w:r>
          </w:p>
        </w:tc>
        <w:tc>
          <w:tcPr>
            <w:shd w:val="clear" w:color="auto" w:fill="auto"/>
          </w:tcPr>
          <w:p w14:paraId="3D195F3A">
            <w:pPr>
              <w:pStyle w:val="27"/>
            </w:pPr>
            <w:r>
              <w:t>Any other analyses performed, including subgroup and sensitivity analyses, distinguishing pre-specified from post hoc.</w:t>
            </w:r>
          </w:p>
        </w:tc>
        <w:tc>
          <w:tcPr>
            <w:shd w:val="clear" w:color="auto" w:fill="auto"/>
          </w:tcPr>
          <w:p w14:paraId="7DB80A40">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textAlignment w:val="auto"/>
              <w:outlineLvl w:val="9"/>
              <w:rPr>
                <w:rFonts w:hint="default" w:ascii="Times New Roman" w:hAnsi="Times New Roman" w:cs="Times New Roman" w:eastAsiaTheme="minorEastAsia"/>
                <w:b w:val="0"/>
                <w:bCs w:val="0"/>
                <w:kern w:val="2"/>
                <w:sz w:val="24"/>
                <w:szCs w:val="32"/>
                <w:lang w:val="en-US" w:eastAsia="zh-CN" w:bidi="ar-SA"/>
              </w:rPr>
            </w:pPr>
            <w:r>
              <w:rPr>
                <w:rFonts w:hint="default" w:ascii="Calibri" w:hAnsi="Calibri" w:eastAsiaTheme="minorHAnsi" w:cstheme="minorBidi"/>
                <w:sz w:val="24"/>
                <w:szCs w:val="24"/>
                <w:lang w:val="en-US" w:eastAsia="zh-CN" w:bidi="ar-SA"/>
              </w:rPr>
              <w:t>Results</w:t>
            </w:r>
            <w:r>
              <w:rPr>
                <w:rFonts w:hint="eastAsia" w:ascii="Calibri" w:hAnsi="Calibri" w:eastAsiaTheme="minorHAnsi" w:cstheme="minorBidi"/>
                <w:sz w:val="24"/>
                <w:szCs w:val="24"/>
                <w:lang w:val="en-US" w:eastAsia="zh-CN" w:bidi="ar-SA"/>
              </w:rPr>
              <w:t xml:space="preserve">, </w:t>
            </w:r>
            <w:r>
              <w:rPr>
                <w:rFonts w:hint="default" w:ascii="Times New Roman" w:hAnsi="Times New Roman" w:cs="Times New Roman" w:eastAsiaTheme="minorEastAsia"/>
                <w:b w:val="0"/>
                <w:bCs w:val="0"/>
                <w:kern w:val="2"/>
                <w:sz w:val="24"/>
                <w:szCs w:val="32"/>
                <w:lang w:val="en-US" w:eastAsia="zh-CN" w:bidi="ar-SA"/>
              </w:rPr>
              <w:t>The serum lipid metabolites of the AV patients were altered by ω-3 fatty acids</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 xml:space="preserve">paragraphs </w:t>
            </w:r>
            <w:r>
              <w:rPr>
                <w:rFonts w:hint="eastAsia" w:eastAsia="宋体" w:cstheme="minorBidi"/>
                <w:sz w:val="24"/>
                <w:szCs w:val="24"/>
                <w:lang w:val="en-US" w:eastAsia="zh-CN" w:bidi="ar-SA"/>
              </w:rPr>
              <w:t>2;  Correlation analysis of differential lipid metabolites and therapeutic efficacy</w:t>
            </w:r>
            <w:r>
              <w:rPr>
                <w:rFonts w:hint="eastAsia" w:ascii="Calibri" w:hAnsi="Calibri" w:eastAsiaTheme="minorHAnsi" w:cstheme="minorBidi"/>
                <w:sz w:val="24"/>
                <w:szCs w:val="24"/>
                <w:lang w:val="en-US" w:eastAsia="zh-CN" w:bidi="ar-SA"/>
              </w:rPr>
              <w:t xml:space="preserve">, </w:t>
            </w:r>
            <w:r>
              <w:rPr>
                <w:rFonts w:ascii="Calibri" w:hAnsi="Calibri" w:eastAsiaTheme="minorHAnsi" w:cstheme="minorBidi"/>
                <w:sz w:val="24"/>
                <w:szCs w:val="24"/>
                <w:lang w:val="en-US" w:eastAsia="en-US" w:bidi="ar-SA"/>
              </w:rPr>
              <w:t>paragraphs 1</w:t>
            </w:r>
          </w:p>
          <w:p w14:paraId="281A00D9">
            <w:pPr>
              <w:pStyle w:val="27"/>
            </w:pPr>
          </w:p>
        </w:tc>
      </w:tr>
      <w:tr w14:paraId="42E4B66C">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01F8C65">
            <w:pPr>
              <w:pStyle w:val="27"/>
            </w:pPr>
            <w:r>
              <w:t> </w:t>
            </w:r>
            <w:r>
              <w:rPr>
                <w:b/>
                <w:bCs/>
              </w:rPr>
              <w:t>Discussion</w:t>
            </w:r>
          </w:p>
        </w:tc>
        <w:tc>
          <w:tcPr>
            <w:shd w:val="clear" w:color="auto" w:fill="auto"/>
          </w:tcPr>
          <w:p w14:paraId="753152D1">
            <w:pPr>
              <w:pStyle w:val="27"/>
            </w:pPr>
          </w:p>
        </w:tc>
        <w:tc>
          <w:tcPr>
            <w:shd w:val="clear" w:color="auto" w:fill="auto"/>
          </w:tcPr>
          <w:p w14:paraId="0F1B6608">
            <w:pPr>
              <w:pStyle w:val="27"/>
            </w:pPr>
          </w:p>
        </w:tc>
      </w:tr>
      <w:tr w14:paraId="099E5A15">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B4CDE33">
            <w:pPr>
              <w:pStyle w:val="27"/>
            </w:pPr>
            <w:r>
              <w:fldChar w:fldCharType="begin"/>
            </w:r>
            <w:r>
              <w:instrText xml:space="preserve"> HYPERLINK "https:/resources.equator-network.org/reporting-guidelines/consort/items/interpretation.html?utm_source=consort&amp;utm_medium=checklist&amp;utm_campaign=CONSORT_2025_v1_1" \h </w:instrText>
            </w:r>
            <w:r>
              <w:fldChar w:fldCharType="separate"/>
            </w:r>
            <w:r>
              <w:rPr>
                <w:rStyle w:val="23"/>
              </w:rPr>
              <w:t>29. Interpretation</w:t>
            </w:r>
            <w:r>
              <w:rPr>
                <w:rStyle w:val="23"/>
              </w:rPr>
              <w:fldChar w:fldCharType="end"/>
            </w:r>
          </w:p>
        </w:tc>
        <w:tc>
          <w:tcPr>
            <w:shd w:val="clear" w:color="auto" w:fill="auto"/>
          </w:tcPr>
          <w:p w14:paraId="371B3B70">
            <w:pPr>
              <w:pStyle w:val="27"/>
            </w:pPr>
            <w:r>
              <w:t>Interpretation consistent with results, balancing benefits and harms, and considering other relevant evidence.</w:t>
            </w:r>
          </w:p>
        </w:tc>
        <w:tc>
          <w:tcPr>
            <w:shd w:val="clear" w:color="auto" w:fill="auto"/>
          </w:tcPr>
          <w:p w14:paraId="598E109E">
            <w:pPr>
              <w:keepNext w:val="0"/>
              <w:keepLines w:val="0"/>
              <w:pageBreakBefore w:val="0"/>
              <w:kinsoku/>
              <w:wordWrap/>
              <w:overflowPunct/>
              <w:topLinePunct w:val="0"/>
              <w:autoSpaceDE/>
              <w:autoSpaceDN/>
              <w:bidi w:val="0"/>
              <w:adjustRightInd/>
              <w:snapToGrid/>
              <w:spacing w:line="480" w:lineRule="auto"/>
              <w:textAlignment w:val="auto"/>
              <w:rPr>
                <w:rFonts w:hint="default" w:eastAsia="宋体"/>
                <w:lang w:val="en-US" w:eastAsia="zh-CN"/>
              </w:rPr>
            </w:pPr>
            <w:r>
              <w:rPr>
                <w:rFonts w:hint="eastAsia" w:eastAsia="宋体" w:cstheme="minorBidi"/>
                <w:sz w:val="24"/>
                <w:szCs w:val="24"/>
                <w:lang w:val="en-US" w:eastAsia="zh-CN" w:bidi="ar-SA"/>
              </w:rPr>
              <w:t xml:space="preserve">Discussion, </w:t>
            </w:r>
            <w:r>
              <w:rPr>
                <w:rFonts w:hint="eastAsia" w:eastAsia="宋体" w:cstheme="minorBidi"/>
                <w:sz w:val="24"/>
                <w:szCs w:val="24"/>
                <w:lang w:val="en-US" w:eastAsia="en-US" w:bidi="ar-SA"/>
              </w:rPr>
              <w:t>paragraphs 1</w:t>
            </w:r>
          </w:p>
        </w:tc>
      </w:tr>
      <w:tr w14:paraId="73403D51">
        <w:tblPrEx>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top w:w="0" w:type="dxa"/>
            <w:left w:w="108" w:type="dxa"/>
            <w:bottom w:w="0" w:type="dxa"/>
            <w:right w:w="108" w:type="dxa"/>
          </w:tblCellMar>
        </w:tblPrEx>
        <w:tc>
          <w:tcPr>
            <w:shd w:val="clear" w:color="auto" w:fill="auto"/>
          </w:tcPr>
          <w:p w14:paraId="0FEE79F9">
            <w:pPr>
              <w:pStyle w:val="27"/>
            </w:pPr>
            <w:r>
              <w:fldChar w:fldCharType="begin"/>
            </w:r>
            <w:r>
              <w:instrText xml:space="preserve"> HYPERLINK "https:/resources.equator-network.org/reporting-guidelines/consort/items/limitations.html?utm_source=consort&amp;utm_medium=checklist&amp;utm_campaign=CONSORT_2025_v1_1" \h </w:instrText>
            </w:r>
            <w:r>
              <w:fldChar w:fldCharType="separate"/>
            </w:r>
            <w:r>
              <w:rPr>
                <w:rStyle w:val="23"/>
              </w:rPr>
              <w:t>30. Limitations</w:t>
            </w:r>
            <w:r>
              <w:rPr>
                <w:rStyle w:val="23"/>
              </w:rPr>
              <w:fldChar w:fldCharType="end"/>
            </w:r>
          </w:p>
        </w:tc>
        <w:tc>
          <w:tcPr>
            <w:shd w:val="clear" w:color="auto" w:fill="auto"/>
          </w:tcPr>
          <w:p w14:paraId="0DE1D2E2">
            <w:pPr>
              <w:pStyle w:val="27"/>
            </w:pPr>
            <w:r>
              <w:t>Trial limitations, addressing sources of potential bias, imprecision, generalisability, and, if relevant, multiplicity of analyses.</w:t>
            </w:r>
          </w:p>
        </w:tc>
        <w:tc>
          <w:tcPr>
            <w:shd w:val="clear" w:color="auto" w:fill="auto"/>
          </w:tcPr>
          <w:p w14:paraId="19B450A0">
            <w:pPr>
              <w:keepNext w:val="0"/>
              <w:keepLines w:val="0"/>
              <w:pageBreakBefore w:val="0"/>
              <w:kinsoku/>
              <w:wordWrap/>
              <w:overflowPunct/>
              <w:topLinePunct w:val="0"/>
              <w:autoSpaceDE/>
              <w:autoSpaceDN/>
              <w:bidi w:val="0"/>
              <w:adjustRightInd/>
              <w:snapToGrid/>
              <w:spacing w:line="480" w:lineRule="auto"/>
              <w:textAlignment w:val="auto"/>
            </w:pPr>
            <w:r>
              <w:rPr>
                <w:rFonts w:hint="eastAsia" w:eastAsia="宋体" w:cstheme="minorBidi"/>
                <w:sz w:val="24"/>
                <w:szCs w:val="24"/>
                <w:lang w:val="en-US" w:eastAsia="zh-CN" w:bidi="ar-SA"/>
              </w:rPr>
              <w:t>Conclusion</w:t>
            </w:r>
          </w:p>
        </w:tc>
      </w:tr>
    </w:tbl>
    <w:p w14:paraId="67313E2E">
      <w:pPr>
        <w:pStyle w:val="33"/>
      </w:pPr>
      <w:bookmarkStart w:id="3" w:name="_GoBack"/>
      <w:bookmarkEnd w:id="3"/>
      <w:bookmarkStart w:id="0" w:name="sec-cite"/>
      <w:bookmarkStart w:id="1" w:name="refs"/>
      <w:bookmarkStart w:id="2" w:name="ref-Checklist"/>
    </w:p>
    <w:bookmarkEnd w:id="0"/>
    <w:bookmarkEnd w:id="1"/>
    <w:bookmarkEnd w:id="2"/>
    <w:sectPr>
      <w:headerReference r:id="rId4" w:type="first"/>
      <w:footnotePr>
        <w:numRestart w:val="eachSect"/>
      </w:footnotePr>
      <w:pgSz w:w="12240" w:h="15840"/>
      <w:pgMar w:top="720" w:right="720" w:bottom="720" w:left="720"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40A86">
    <w:pPr>
      <w:pStyle w:val="16"/>
      <w:jc w:val="right"/>
      <w:rPr>
        <w:lang w:val="en-GB"/>
      </w:rPr>
    </w:pPr>
    <w:r>
      <w:rPr>
        <w:lang w:val="en-GB"/>
      </w:rPr>
      <w:drawing>
        <wp:inline distT="0" distB="0" distL="0" distR="0">
          <wp:extent cx="1576070" cy="457200"/>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lang w:val="en-GB"/>
      </w:rPr>
      <w:drawing>
        <wp:inline distT="0" distB="0" distL="0" distR="0">
          <wp:extent cx="146748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2"/>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useFELayout/>
    <w:compatSetting w:name="compatibilityMode" w:uri="http://schemas.microsoft.com/office/word" w:val="12"/>
  </w:compat>
  <w:rsids>
    <w:rsidRoot w:val="00622D4A"/>
    <w:rsid w:val="00022633"/>
    <w:rsid w:val="0008745B"/>
    <w:rsid w:val="000876FD"/>
    <w:rsid w:val="000B6852"/>
    <w:rsid w:val="002A13D1"/>
    <w:rsid w:val="003D3234"/>
    <w:rsid w:val="00622D4A"/>
    <w:rsid w:val="00794F65"/>
    <w:rsid w:val="00901047"/>
    <w:rsid w:val="00915861"/>
    <w:rsid w:val="00957564"/>
    <w:rsid w:val="009B6688"/>
    <w:rsid w:val="009C620F"/>
    <w:rsid w:val="009D620D"/>
    <w:rsid w:val="00A05ED7"/>
    <w:rsid w:val="00A475A0"/>
    <w:rsid w:val="00AF6F97"/>
    <w:rsid w:val="00B31C7A"/>
    <w:rsid w:val="00BA662C"/>
    <w:rsid w:val="00BF41D5"/>
    <w:rsid w:val="00C739A6"/>
    <w:rsid w:val="00CF77C1"/>
    <w:rsid w:val="00DA140F"/>
    <w:rsid w:val="00DA45FA"/>
    <w:rsid w:val="00E209B4"/>
    <w:rsid w:val="00E96647"/>
    <w:rsid w:val="00F6011D"/>
    <w:rsid w:val="281A638E"/>
    <w:rsid w:val="4B421416"/>
    <w:rsid w:val="53A014CA"/>
    <w:rsid w:val="5AF50835"/>
    <w:rsid w:val="799A0E71"/>
    <w:rsid w:val="7DBD2F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iPriority="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Calibri" w:hAnsi="Calibri" w:eastAsiaTheme="minorHAnsi" w:cstheme="minorBidi"/>
      <w:sz w:val="24"/>
      <w:szCs w:val="24"/>
      <w:lang w:val="en-US" w:eastAsia="en-US" w:bidi="ar-SA"/>
    </w:rPr>
  </w:style>
  <w:style w:type="paragraph" w:styleId="2">
    <w:name w:val="heading 1"/>
    <w:basedOn w:val="1"/>
    <w:next w:val="3"/>
    <w:link w:val="34"/>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5"/>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6"/>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7"/>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8"/>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9"/>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40"/>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41"/>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42"/>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link w:val="24"/>
    <w:qFormat/>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next w:val="3"/>
    <w:qFormat/>
    <w:uiPriority w:val="0"/>
    <w:pPr>
      <w:keepNext/>
      <w:keepLines/>
      <w:spacing w:after="200"/>
    </w:pPr>
    <w:rPr>
      <w:rFonts w:ascii="Calibri" w:hAnsi="Calibri" w:eastAsiaTheme="minorHAnsi" w:cstheme="minorBidi"/>
      <w:sz w:val="24"/>
      <w:szCs w:val="24"/>
      <w:lang w:val="en-US" w:eastAsia="en-US" w:bidi="ar-SA"/>
    </w:rPr>
  </w:style>
  <w:style w:type="paragraph" w:styleId="15">
    <w:name w:val="footer"/>
    <w:basedOn w:val="1"/>
    <w:link w:val="56"/>
    <w:qFormat/>
    <w:uiPriority w:val="0"/>
    <w:pPr>
      <w:tabs>
        <w:tab w:val="center" w:pos="4513"/>
        <w:tab w:val="right" w:pos="9026"/>
      </w:tabs>
      <w:spacing w:after="0"/>
    </w:pPr>
  </w:style>
  <w:style w:type="paragraph" w:styleId="16">
    <w:name w:val="header"/>
    <w:basedOn w:val="1"/>
    <w:link w:val="55"/>
    <w:qFormat/>
    <w:uiPriority w:val="0"/>
    <w:pPr>
      <w:tabs>
        <w:tab w:val="center" w:pos="4513"/>
        <w:tab w:val="right" w:pos="9026"/>
      </w:tabs>
      <w:spacing w:after="0"/>
    </w:pPr>
  </w:style>
  <w:style w:type="paragraph" w:styleId="17">
    <w:name w:val="Subtitle"/>
    <w:basedOn w:val="18"/>
    <w:next w:val="3"/>
    <w:link w:val="29"/>
    <w:qFormat/>
    <w:uiPriority w:val="11"/>
    <w:rPr>
      <w:color w:val="ADADAD" w:themeColor="background2" w:themeShade="BF"/>
      <w:spacing w:val="15"/>
      <w:sz w:val="28"/>
      <w:szCs w:val="28"/>
    </w:rPr>
  </w:style>
  <w:style w:type="paragraph" w:styleId="18">
    <w:name w:val="Title"/>
    <w:basedOn w:val="1"/>
    <w:next w:val="3"/>
    <w:link w:val="28"/>
    <w:qFormat/>
    <w:uiPriority w:val="10"/>
    <w:pPr>
      <w:spacing w:after="80"/>
      <w:contextualSpacing/>
    </w:pPr>
    <w:rPr>
      <w:rFonts w:eastAsiaTheme="majorEastAsia" w:cstheme="majorBidi"/>
      <w:spacing w:val="-10"/>
      <w:kern w:val="28"/>
      <w:sz w:val="56"/>
      <w:szCs w:val="56"/>
    </w:rPr>
  </w:style>
  <w:style w:type="paragraph" w:styleId="19">
    <w:name w:val="footnote text"/>
    <w:basedOn w:val="1"/>
    <w:unhideWhenUsed/>
    <w:qFormat/>
    <w:uiPriority w:val="9"/>
  </w:style>
  <w:style w:type="table" w:styleId="21">
    <w:name w:val="Light Grid Accent 5"/>
    <w:basedOn w:val="20"/>
    <w:semiHidden/>
    <w:unhideWhenUsed/>
    <w:qFormat/>
    <w:uiPriority w:val="0"/>
    <w:pPr>
      <w:spacing w:after="0"/>
    </w:pPr>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EC3EA"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shd w:val="clear" w:color="auto" w:fill="EEC3EA"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tcPr>
    </w:tblStylePr>
  </w:style>
  <w:style w:type="character" w:styleId="23">
    <w:name w:val="Hyperlink"/>
    <w:basedOn w:val="24"/>
    <w:qFormat/>
    <w:uiPriority w:val="0"/>
    <w:rPr>
      <w:color w:val="0070C0"/>
    </w:rPr>
  </w:style>
  <w:style w:type="character" w:customStyle="1" w:styleId="24">
    <w:name w:val="Caption Char"/>
    <w:basedOn w:val="22"/>
    <w:link w:val="12"/>
    <w:qFormat/>
    <w:uiPriority w:val="0"/>
  </w:style>
  <w:style w:type="character" w:styleId="25">
    <w:name w:val="footnote reference"/>
    <w:basedOn w:val="24"/>
    <w:qFormat/>
    <w:uiPriority w:val="0"/>
    <w:rPr>
      <w:vertAlign w:val="superscript"/>
    </w:rPr>
  </w:style>
  <w:style w:type="paragraph" w:customStyle="1" w:styleId="26">
    <w:name w:val="First Paragraph"/>
    <w:basedOn w:val="3"/>
    <w:next w:val="3"/>
    <w:qFormat/>
    <w:uiPriority w:val="0"/>
  </w:style>
  <w:style w:type="paragraph" w:customStyle="1" w:styleId="27">
    <w:name w:val="Compact"/>
    <w:basedOn w:val="3"/>
    <w:qFormat/>
    <w:uiPriority w:val="0"/>
    <w:pPr>
      <w:spacing w:before="36" w:after="36"/>
    </w:pPr>
  </w:style>
  <w:style w:type="character" w:customStyle="1" w:styleId="28">
    <w:name w:val="Title Char"/>
    <w:basedOn w:val="22"/>
    <w:link w:val="18"/>
    <w:qFormat/>
    <w:uiPriority w:val="10"/>
    <w:rPr>
      <w:rFonts w:ascii="Calibri" w:hAnsi="Calibri" w:eastAsiaTheme="majorEastAsia" w:cstheme="majorBidi"/>
      <w:spacing w:val="-10"/>
      <w:kern w:val="28"/>
      <w:sz w:val="56"/>
      <w:szCs w:val="56"/>
    </w:rPr>
  </w:style>
  <w:style w:type="character" w:customStyle="1" w:styleId="29">
    <w:name w:val="Subtitle Char"/>
    <w:basedOn w:val="22"/>
    <w:link w:val="17"/>
    <w:qFormat/>
    <w:uiPriority w:val="11"/>
    <w:rPr>
      <w:rFonts w:ascii="Calibri" w:hAnsi="Calibri" w:eastAsiaTheme="majorEastAsia" w:cstheme="majorBidi"/>
      <w:color w:val="ADADAD" w:themeColor="background2" w:themeShade="BF"/>
      <w:spacing w:val="15"/>
      <w:kern w:val="28"/>
      <w:sz w:val="28"/>
      <w:szCs w:val="28"/>
    </w:rPr>
  </w:style>
  <w:style w:type="paragraph" w:customStyle="1" w:styleId="30">
    <w:name w:val="Author"/>
    <w:next w:val="3"/>
    <w:qFormat/>
    <w:uiPriority w:val="0"/>
    <w:pPr>
      <w:keepNext/>
      <w:keepLines/>
      <w:spacing w:after="200"/>
    </w:pPr>
    <w:rPr>
      <w:rFonts w:ascii="Calibri" w:hAnsi="Calibri" w:eastAsiaTheme="minorHAnsi" w:cstheme="minorBidi"/>
      <w:sz w:val="24"/>
      <w:szCs w:val="24"/>
      <w:lang w:val="en-US" w:eastAsia="en-US" w:bidi="ar-SA"/>
    </w:rPr>
  </w:style>
  <w:style w:type="paragraph" w:customStyle="1" w:styleId="31">
    <w:name w:val="Abstract Title"/>
    <w:basedOn w:val="1"/>
    <w:next w:val="32"/>
    <w:qFormat/>
    <w:uiPriority w:val="0"/>
    <w:pPr>
      <w:keepNext/>
      <w:keepLines/>
      <w:spacing w:before="300" w:after="0"/>
      <w:jc w:val="center"/>
    </w:pPr>
    <w:rPr>
      <w:b/>
      <w:sz w:val="20"/>
      <w:szCs w:val="20"/>
    </w:rPr>
  </w:style>
  <w:style w:type="paragraph" w:customStyle="1" w:styleId="32">
    <w:name w:val="Abstract"/>
    <w:basedOn w:val="1"/>
    <w:next w:val="3"/>
    <w:qFormat/>
    <w:uiPriority w:val="0"/>
    <w:pPr>
      <w:keepNext/>
      <w:keepLines/>
      <w:spacing w:before="100" w:after="300"/>
    </w:pPr>
    <w:rPr>
      <w:sz w:val="20"/>
      <w:szCs w:val="20"/>
    </w:rPr>
  </w:style>
  <w:style w:type="paragraph" w:customStyle="1" w:styleId="33">
    <w:name w:val="Bibliography"/>
    <w:basedOn w:val="1"/>
    <w:qFormat/>
    <w:uiPriority w:val="0"/>
  </w:style>
  <w:style w:type="character" w:customStyle="1" w:styleId="34">
    <w:name w:val="Heading 1 Char"/>
    <w:basedOn w:val="22"/>
    <w:link w:val="2"/>
    <w:qFormat/>
    <w:uiPriority w:val="9"/>
    <w:rPr>
      <w:rFonts w:asciiTheme="majorHAnsi" w:hAnsiTheme="majorHAnsi" w:eastAsiaTheme="majorEastAsia" w:cstheme="majorBidi"/>
      <w:color w:val="0F4761" w:themeColor="accent1" w:themeShade="BF"/>
      <w:sz w:val="40"/>
      <w:szCs w:val="40"/>
    </w:rPr>
  </w:style>
  <w:style w:type="character" w:customStyle="1" w:styleId="35">
    <w:name w:val="Heading 2 Char"/>
    <w:basedOn w:val="22"/>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36">
    <w:name w:val="Heading 3 Char"/>
    <w:basedOn w:val="22"/>
    <w:link w:val="5"/>
    <w:semiHidden/>
    <w:qFormat/>
    <w:uiPriority w:val="9"/>
    <w:rPr>
      <w:rFonts w:eastAsiaTheme="majorEastAsia" w:cstheme="majorBidi"/>
      <w:color w:val="0F4761" w:themeColor="accent1" w:themeShade="BF"/>
      <w:sz w:val="28"/>
      <w:szCs w:val="28"/>
    </w:rPr>
  </w:style>
  <w:style w:type="character" w:customStyle="1" w:styleId="37">
    <w:name w:val="Heading 4 Char"/>
    <w:basedOn w:val="22"/>
    <w:link w:val="6"/>
    <w:semiHidden/>
    <w:qFormat/>
    <w:uiPriority w:val="9"/>
    <w:rPr>
      <w:rFonts w:eastAsiaTheme="majorEastAsia" w:cstheme="majorBidi"/>
      <w:i/>
      <w:iCs/>
      <w:color w:val="0F4761" w:themeColor="accent1" w:themeShade="BF"/>
    </w:rPr>
  </w:style>
  <w:style w:type="character" w:customStyle="1" w:styleId="38">
    <w:name w:val="Heading 5 Char"/>
    <w:basedOn w:val="22"/>
    <w:link w:val="7"/>
    <w:semiHidden/>
    <w:qFormat/>
    <w:uiPriority w:val="9"/>
    <w:rPr>
      <w:rFonts w:eastAsiaTheme="majorEastAsia" w:cstheme="majorBidi"/>
      <w:color w:val="0F4761" w:themeColor="accent1" w:themeShade="BF"/>
    </w:rPr>
  </w:style>
  <w:style w:type="character" w:customStyle="1" w:styleId="39">
    <w:name w:val="Heading 6 Char"/>
    <w:basedOn w:val="22"/>
    <w:link w:val="8"/>
    <w:semiHidden/>
    <w:qFormat/>
    <w:uiPriority w:val="9"/>
    <w:rPr>
      <w:rFonts w:eastAsiaTheme="majorEastAsia" w:cstheme="majorBidi"/>
      <w:i/>
      <w:iCs/>
      <w:color w:val="585858" w:themeColor="text1" w:themeTint="A6"/>
    </w:rPr>
  </w:style>
  <w:style w:type="character" w:customStyle="1" w:styleId="40">
    <w:name w:val="Heading 7 Char"/>
    <w:basedOn w:val="22"/>
    <w:link w:val="9"/>
    <w:semiHidden/>
    <w:qFormat/>
    <w:uiPriority w:val="9"/>
    <w:rPr>
      <w:rFonts w:eastAsiaTheme="majorEastAsia" w:cstheme="majorBidi"/>
      <w:color w:val="585858" w:themeColor="text1" w:themeTint="A6"/>
    </w:rPr>
  </w:style>
  <w:style w:type="character" w:customStyle="1" w:styleId="41">
    <w:name w:val="Heading 8 Char"/>
    <w:basedOn w:val="22"/>
    <w:link w:val="10"/>
    <w:semiHidden/>
    <w:qFormat/>
    <w:uiPriority w:val="9"/>
    <w:rPr>
      <w:rFonts w:eastAsiaTheme="majorEastAsia" w:cstheme="majorBidi"/>
      <w:i/>
      <w:iCs/>
      <w:color w:val="262626" w:themeColor="text1" w:themeTint="D8"/>
    </w:rPr>
  </w:style>
  <w:style w:type="character" w:customStyle="1" w:styleId="42">
    <w:name w:val="Heading 9 Char"/>
    <w:basedOn w:val="22"/>
    <w:link w:val="11"/>
    <w:semiHidden/>
    <w:qFormat/>
    <w:uiPriority w:val="9"/>
    <w:rPr>
      <w:rFonts w:eastAsiaTheme="majorEastAsia" w:cstheme="majorBidi"/>
      <w:color w:val="262626" w:themeColor="text1" w:themeTint="D8"/>
    </w:rPr>
  </w:style>
  <w:style w:type="paragraph" w:customStyle="1" w:styleId="43">
    <w:name w:val="Footnote Block Text"/>
    <w:basedOn w:val="19"/>
    <w:next w:val="19"/>
    <w:unhideWhenUsed/>
    <w:qFormat/>
    <w:uiPriority w:val="9"/>
    <w:pPr>
      <w:spacing w:before="100" w:after="100"/>
      <w:ind w:left="480" w:right="480"/>
    </w:pPr>
  </w:style>
  <w:style w:type="table" w:customStyle="1" w:styleId="44">
    <w:name w:val="Table"/>
    <w:basedOn w:val="20"/>
    <w:semiHidden/>
    <w:unhideWhenUsed/>
    <w:qFormat/>
    <w:uiPriority w:val="0"/>
    <w:tblPr>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Pr>
    <w:tcPr>
      <w:shd w:val="clear" w:color="auto" w:fill="auto"/>
    </w:tcPr>
    <w:tblStylePr w:type="firstRow">
      <w:pPr>
        <w:spacing w:before="0" w:after="0" w:line="240" w:lineRule="auto"/>
      </w:pPr>
      <w:rPr>
        <w:rFonts w:asciiTheme="majorHAnsi" w:hAnsiTheme="majorHAnsi" w:eastAsiaTheme="majorEastAsia" w:cstheme="majorBidi"/>
        <w:b/>
        <w:bCs/>
        <w:color w:val="FFFFFF" w:themeColor="background1"/>
      </w:rPr>
      <w:tblPr/>
      <w:tcPr>
        <w:tcBorders>
          <w:top w:val="single" w:color="4EA72E" w:themeColor="accent6" w:sz="4" w:space="0"/>
          <w:left w:val="single" w:color="4EA72E" w:themeColor="accent6" w:sz="4" w:space="0"/>
          <w:bottom w:val="single" w:color="auto" w:sz="0" w:space="0"/>
          <w:right w:val="single" w:color="4EA72E" w:themeColor="accent6" w:sz="4" w:space="0"/>
          <w:insideH w:val="nil"/>
          <w:insideV w:val="single" w:sz="8" w:space="0"/>
        </w:tcBorders>
        <w:shd w:val="clear" w:color="auto" w:fill="4EA72E" w:themeFill="accent6"/>
        <w:vAlign w:val="bottom"/>
      </w:tcPr>
    </w:tblStylePr>
    <w:tblStylePr w:type="lastRow">
      <w:pPr>
        <w:spacing w:before="0" w:after="0" w:line="240" w:lineRule="auto"/>
      </w:pPr>
      <w:rPr>
        <w:rFonts w:asciiTheme="majorHAnsi" w:hAnsiTheme="majorHAnsi" w:eastAsiaTheme="majorEastAsia" w:cstheme="majorBidi"/>
        <w:b w:val="0"/>
        <w:bCs/>
      </w:rPr>
      <w:tcPr>
        <w:tcBorders>
          <w:top w:val="nil"/>
          <w:left w:val="single" w:color="A02B93" w:themeColor="accent5" w:sz="8" w:space="0"/>
          <w:bottom w:val="single" w:color="A02B93" w:themeColor="accent5" w:sz="8" w:space="0"/>
          <w:right w:val="single" w:color="A02B93" w:themeColor="accent5" w:sz="8" w:space="0"/>
          <w:insideH w:val="nil"/>
          <w:insideV w:val="single" w:sz="8" w:space="0"/>
        </w:tcBorders>
      </w:tcPr>
    </w:tblStylePr>
    <w:tblStylePr w:type="firstCol">
      <w:rPr>
        <w:rFonts w:asciiTheme="majorHAnsi" w:hAnsiTheme="majorHAnsi" w:eastAsiaTheme="majorEastAsia" w:cstheme="majorBidi"/>
        <w:b w:val="0"/>
        <w:bCs/>
      </w:rPr>
    </w:tblStylePr>
    <w:tblStylePr w:type="lastCol">
      <w:rPr>
        <w:rFonts w:asciiTheme="majorHAnsi" w:hAnsiTheme="majorHAnsi" w:eastAsiaTheme="majorEastAsia" w:cstheme="majorBidi"/>
        <w:b w:val="0"/>
        <w:bCs/>
      </w:r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EC3EA" w:themeFill="accent5" w:themeFillTint="3F"/>
      </w:tcPr>
    </w:tblStylePr>
    <w:tblStylePr w:type="band1Horz">
      <w:tcPr>
        <w:shd w:val="clear" w:color="auto" w:fill="F1F1F1" w:themeFill="background1" w:themeFillShade="F2"/>
      </w:tcPr>
    </w:tblStylePr>
  </w:style>
  <w:style w:type="paragraph" w:customStyle="1" w:styleId="45">
    <w:name w:val="Definition Term"/>
    <w:basedOn w:val="1"/>
    <w:next w:val="46"/>
    <w:qFormat/>
    <w:uiPriority w:val="0"/>
    <w:pPr>
      <w:keepNext/>
      <w:keepLines/>
      <w:spacing w:after="0"/>
    </w:pPr>
    <w:rPr>
      <w:b/>
    </w:rPr>
  </w:style>
  <w:style w:type="paragraph" w:customStyle="1" w:styleId="46">
    <w:name w:val="Definition"/>
    <w:basedOn w:val="1"/>
    <w:qFormat/>
    <w:uiPriority w:val="0"/>
  </w:style>
  <w:style w:type="paragraph" w:customStyle="1" w:styleId="47">
    <w:name w:val="Table Caption"/>
    <w:basedOn w:val="12"/>
    <w:qFormat/>
    <w:uiPriority w:val="0"/>
    <w:pPr>
      <w:keepNext/>
    </w:pPr>
  </w:style>
  <w:style w:type="paragraph" w:customStyle="1" w:styleId="48">
    <w:name w:val="Image Caption"/>
    <w:basedOn w:val="12"/>
    <w:qFormat/>
    <w:uiPriority w:val="0"/>
  </w:style>
  <w:style w:type="paragraph" w:customStyle="1" w:styleId="49">
    <w:name w:val="Figure"/>
    <w:basedOn w:val="1"/>
    <w:qFormat/>
    <w:uiPriority w:val="0"/>
  </w:style>
  <w:style w:type="paragraph" w:customStyle="1" w:styleId="50">
    <w:name w:val="Captioned Figure"/>
    <w:basedOn w:val="49"/>
    <w:qFormat/>
    <w:uiPriority w:val="0"/>
    <w:pPr>
      <w:keepNext/>
    </w:pPr>
  </w:style>
  <w:style w:type="character" w:customStyle="1" w:styleId="51">
    <w:name w:val="Verbatim Char"/>
    <w:basedOn w:val="24"/>
    <w:link w:val="52"/>
    <w:uiPriority w:val="0"/>
    <w:rPr>
      <w:rFonts w:ascii="Consolas" w:hAnsi="Consolas"/>
      <w:sz w:val="22"/>
    </w:rPr>
  </w:style>
  <w:style w:type="paragraph" w:customStyle="1" w:styleId="52">
    <w:name w:val="Source Code"/>
    <w:basedOn w:val="1"/>
    <w:link w:val="51"/>
    <w:qFormat/>
    <w:uiPriority w:val="0"/>
    <w:pPr>
      <w:shd w:val="clear" w:fill="F1F3F5"/>
      <w:wordWrap w:val="0"/>
    </w:pPr>
  </w:style>
  <w:style w:type="character" w:customStyle="1" w:styleId="53">
    <w:name w:val="Section Number"/>
    <w:basedOn w:val="24"/>
    <w:qFormat/>
    <w:uiPriority w:val="0"/>
  </w:style>
  <w:style w:type="paragraph" w:customStyle="1" w:styleId="54">
    <w:name w:val="TOC Heading"/>
    <w:basedOn w:val="2"/>
    <w:next w:val="3"/>
    <w:unhideWhenUsed/>
    <w:qFormat/>
    <w:uiPriority w:val="39"/>
    <w:pPr>
      <w:spacing w:before="240" w:line="259" w:lineRule="auto"/>
      <w:outlineLvl w:val="9"/>
    </w:pPr>
  </w:style>
  <w:style w:type="character" w:customStyle="1" w:styleId="55">
    <w:name w:val="Header Char"/>
    <w:basedOn w:val="22"/>
    <w:link w:val="16"/>
    <w:qFormat/>
    <w:uiPriority w:val="0"/>
    <w:rPr>
      <w:rFonts w:ascii="Calibri" w:hAnsi="Calibri"/>
    </w:rPr>
  </w:style>
  <w:style w:type="character" w:customStyle="1" w:styleId="56">
    <w:name w:val="Footer Char"/>
    <w:basedOn w:val="22"/>
    <w:link w:val="15"/>
    <w:qFormat/>
    <w:uiPriority w:val="0"/>
    <w:rPr>
      <w:rFonts w:ascii="Calibri" w:hAnsi="Calibri"/>
    </w:rPr>
  </w:style>
  <w:style w:type="table" w:customStyle="1" w:styleId="57">
    <w:name w:val="List Table 4 Accent 6"/>
    <w:basedOn w:val="20"/>
    <w:qFormat/>
    <w:uiPriority w:val="49"/>
    <w:pPr>
      <w:spacing w:after="0"/>
    </w:p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tblBorders>
    </w:tblPr>
    <w:tblStylePr w:type="firstRow">
      <w:rPr>
        <w:b/>
        <w:bCs/>
        <w:color w:val="FFFFFF" w:themeColor="background1"/>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character" w:customStyle="1" w:styleId="58">
    <w:name w:val="KeywordTok"/>
    <w:basedOn w:val="51"/>
    <w:qFormat/>
    <w:uiPriority w:val="0"/>
    <w:rPr>
      <w:b/>
      <w:color w:val="003B4F"/>
      <w:shd w:val="clear" w:fill="F1F3F5"/>
    </w:rPr>
  </w:style>
  <w:style w:type="character" w:customStyle="1" w:styleId="59">
    <w:name w:val="DataTypeTok"/>
    <w:basedOn w:val="51"/>
    <w:uiPriority w:val="0"/>
    <w:rPr>
      <w:color w:val="AD0000"/>
      <w:shd w:val="clear" w:fill="F1F3F5"/>
    </w:rPr>
  </w:style>
  <w:style w:type="character" w:customStyle="1" w:styleId="60">
    <w:name w:val="DecValTok"/>
    <w:basedOn w:val="51"/>
    <w:qFormat/>
    <w:uiPriority w:val="0"/>
    <w:rPr>
      <w:color w:val="AD0000"/>
      <w:shd w:val="clear" w:fill="F1F3F5"/>
    </w:rPr>
  </w:style>
  <w:style w:type="character" w:customStyle="1" w:styleId="61">
    <w:name w:val="BaseNTok"/>
    <w:basedOn w:val="51"/>
    <w:qFormat/>
    <w:uiPriority w:val="0"/>
    <w:rPr>
      <w:color w:val="AD0000"/>
      <w:shd w:val="clear" w:fill="F1F3F5"/>
    </w:rPr>
  </w:style>
  <w:style w:type="character" w:customStyle="1" w:styleId="62">
    <w:name w:val="FloatTok"/>
    <w:basedOn w:val="51"/>
    <w:qFormat/>
    <w:uiPriority w:val="0"/>
    <w:rPr>
      <w:color w:val="AD0000"/>
      <w:shd w:val="clear" w:fill="F1F3F5"/>
    </w:rPr>
  </w:style>
  <w:style w:type="character" w:customStyle="1" w:styleId="63">
    <w:name w:val="ConstantTok"/>
    <w:basedOn w:val="51"/>
    <w:qFormat/>
    <w:uiPriority w:val="0"/>
    <w:rPr>
      <w:color w:val="8F5902"/>
      <w:shd w:val="clear" w:fill="F1F3F5"/>
    </w:rPr>
  </w:style>
  <w:style w:type="character" w:customStyle="1" w:styleId="64">
    <w:name w:val="CharTok"/>
    <w:basedOn w:val="51"/>
    <w:qFormat/>
    <w:uiPriority w:val="0"/>
    <w:rPr>
      <w:color w:val="20794D"/>
      <w:shd w:val="clear" w:fill="F1F3F5"/>
    </w:rPr>
  </w:style>
  <w:style w:type="character" w:customStyle="1" w:styleId="65">
    <w:name w:val="SpecialCharTok"/>
    <w:basedOn w:val="51"/>
    <w:qFormat/>
    <w:uiPriority w:val="0"/>
    <w:rPr>
      <w:color w:val="5E5E5E"/>
      <w:shd w:val="clear" w:fill="F1F3F5"/>
    </w:rPr>
  </w:style>
  <w:style w:type="character" w:customStyle="1" w:styleId="66">
    <w:name w:val="StringTok"/>
    <w:basedOn w:val="51"/>
    <w:qFormat/>
    <w:uiPriority w:val="0"/>
    <w:rPr>
      <w:color w:val="20794D"/>
      <w:shd w:val="clear" w:fill="F1F3F5"/>
    </w:rPr>
  </w:style>
  <w:style w:type="character" w:customStyle="1" w:styleId="67">
    <w:name w:val="VerbatimStringTok"/>
    <w:basedOn w:val="51"/>
    <w:qFormat/>
    <w:uiPriority w:val="0"/>
    <w:rPr>
      <w:color w:val="20794D"/>
      <w:shd w:val="clear" w:fill="F1F3F5"/>
    </w:rPr>
  </w:style>
  <w:style w:type="character" w:customStyle="1" w:styleId="68">
    <w:name w:val="SpecialStringTok"/>
    <w:basedOn w:val="51"/>
    <w:qFormat/>
    <w:uiPriority w:val="0"/>
    <w:rPr>
      <w:color w:val="20794D"/>
      <w:shd w:val="clear" w:fill="F1F3F5"/>
    </w:rPr>
  </w:style>
  <w:style w:type="character" w:customStyle="1" w:styleId="69">
    <w:name w:val="ImportTok"/>
    <w:basedOn w:val="51"/>
    <w:qFormat/>
    <w:uiPriority w:val="0"/>
    <w:rPr>
      <w:color w:val="00769E"/>
      <w:shd w:val="clear" w:fill="F1F3F5"/>
    </w:rPr>
  </w:style>
  <w:style w:type="character" w:customStyle="1" w:styleId="70">
    <w:name w:val="CommentTok"/>
    <w:basedOn w:val="51"/>
    <w:qFormat/>
    <w:uiPriority w:val="0"/>
    <w:rPr>
      <w:color w:val="5E5E5E"/>
      <w:shd w:val="clear" w:fill="F1F3F5"/>
    </w:rPr>
  </w:style>
  <w:style w:type="character" w:customStyle="1" w:styleId="71">
    <w:name w:val="DocumentationTok"/>
    <w:basedOn w:val="51"/>
    <w:qFormat/>
    <w:uiPriority w:val="0"/>
    <w:rPr>
      <w:i/>
      <w:color w:val="5E5E5E"/>
      <w:shd w:val="clear" w:fill="F1F3F5"/>
    </w:rPr>
  </w:style>
  <w:style w:type="character" w:customStyle="1" w:styleId="72">
    <w:name w:val="AnnotationTok"/>
    <w:basedOn w:val="51"/>
    <w:qFormat/>
    <w:uiPriority w:val="0"/>
    <w:rPr>
      <w:color w:val="5E5E5E"/>
      <w:shd w:val="clear" w:fill="F1F3F5"/>
    </w:rPr>
  </w:style>
  <w:style w:type="character" w:customStyle="1" w:styleId="73">
    <w:name w:val="CommentVarTok"/>
    <w:basedOn w:val="51"/>
    <w:qFormat/>
    <w:uiPriority w:val="0"/>
    <w:rPr>
      <w:i/>
      <w:color w:val="5E5E5E"/>
      <w:shd w:val="clear" w:fill="F1F3F5"/>
    </w:rPr>
  </w:style>
  <w:style w:type="character" w:customStyle="1" w:styleId="74">
    <w:name w:val="OtherTok"/>
    <w:basedOn w:val="51"/>
    <w:qFormat/>
    <w:uiPriority w:val="0"/>
    <w:rPr>
      <w:color w:val="003B4F"/>
      <w:shd w:val="clear" w:fill="F1F3F5"/>
    </w:rPr>
  </w:style>
  <w:style w:type="character" w:customStyle="1" w:styleId="75">
    <w:name w:val="FunctionTok"/>
    <w:basedOn w:val="51"/>
    <w:qFormat/>
    <w:uiPriority w:val="0"/>
    <w:rPr>
      <w:color w:val="4758AB"/>
      <w:shd w:val="clear" w:fill="F1F3F5"/>
    </w:rPr>
  </w:style>
  <w:style w:type="character" w:customStyle="1" w:styleId="76">
    <w:name w:val="VariableTok"/>
    <w:basedOn w:val="51"/>
    <w:qFormat/>
    <w:uiPriority w:val="0"/>
    <w:rPr>
      <w:color w:val="111111"/>
      <w:shd w:val="clear" w:fill="F1F3F5"/>
    </w:rPr>
  </w:style>
  <w:style w:type="character" w:customStyle="1" w:styleId="77">
    <w:name w:val="ControlFlowTok"/>
    <w:basedOn w:val="51"/>
    <w:qFormat/>
    <w:uiPriority w:val="0"/>
    <w:rPr>
      <w:b/>
      <w:color w:val="003B4F"/>
      <w:shd w:val="clear" w:fill="F1F3F5"/>
    </w:rPr>
  </w:style>
  <w:style w:type="character" w:customStyle="1" w:styleId="78">
    <w:name w:val="OperatorTok"/>
    <w:basedOn w:val="51"/>
    <w:qFormat/>
    <w:uiPriority w:val="0"/>
    <w:rPr>
      <w:color w:val="5E5E5E"/>
      <w:shd w:val="clear" w:fill="F1F3F5"/>
    </w:rPr>
  </w:style>
  <w:style w:type="character" w:customStyle="1" w:styleId="79">
    <w:name w:val="BuiltInTok"/>
    <w:basedOn w:val="51"/>
    <w:qFormat/>
    <w:uiPriority w:val="0"/>
    <w:rPr>
      <w:color w:val="003B4F"/>
      <w:shd w:val="clear" w:fill="F1F3F5"/>
    </w:rPr>
  </w:style>
  <w:style w:type="character" w:customStyle="1" w:styleId="80">
    <w:name w:val="ExtensionTok"/>
    <w:basedOn w:val="51"/>
    <w:qFormat/>
    <w:uiPriority w:val="0"/>
    <w:rPr>
      <w:color w:val="003B4F"/>
      <w:shd w:val="clear" w:fill="F1F3F5"/>
    </w:rPr>
  </w:style>
  <w:style w:type="character" w:customStyle="1" w:styleId="81">
    <w:name w:val="PreprocessorTok"/>
    <w:basedOn w:val="51"/>
    <w:qFormat/>
    <w:uiPriority w:val="0"/>
    <w:rPr>
      <w:color w:val="AD0000"/>
      <w:shd w:val="clear" w:fill="F1F3F5"/>
    </w:rPr>
  </w:style>
  <w:style w:type="character" w:customStyle="1" w:styleId="82">
    <w:name w:val="AttributeTok"/>
    <w:basedOn w:val="51"/>
    <w:qFormat/>
    <w:uiPriority w:val="0"/>
    <w:rPr>
      <w:color w:val="657422"/>
      <w:shd w:val="clear" w:fill="F1F3F5"/>
    </w:rPr>
  </w:style>
  <w:style w:type="character" w:customStyle="1" w:styleId="83">
    <w:name w:val="RegionMarkerTok"/>
    <w:basedOn w:val="51"/>
    <w:qFormat/>
    <w:uiPriority w:val="0"/>
    <w:rPr>
      <w:color w:val="003B4F"/>
      <w:shd w:val="clear" w:fill="F1F3F5"/>
    </w:rPr>
  </w:style>
  <w:style w:type="character" w:customStyle="1" w:styleId="84">
    <w:name w:val="InformationTok"/>
    <w:basedOn w:val="51"/>
    <w:qFormat/>
    <w:uiPriority w:val="0"/>
    <w:rPr>
      <w:color w:val="5E5E5E"/>
      <w:shd w:val="clear" w:fill="F1F3F5"/>
    </w:rPr>
  </w:style>
  <w:style w:type="character" w:customStyle="1" w:styleId="85">
    <w:name w:val="WarningTok"/>
    <w:basedOn w:val="51"/>
    <w:qFormat/>
    <w:uiPriority w:val="0"/>
    <w:rPr>
      <w:i/>
      <w:color w:val="5E5E5E"/>
      <w:shd w:val="clear" w:fill="F1F3F5"/>
    </w:rPr>
  </w:style>
  <w:style w:type="character" w:customStyle="1" w:styleId="86">
    <w:name w:val="AlertTok"/>
    <w:basedOn w:val="51"/>
    <w:qFormat/>
    <w:uiPriority w:val="0"/>
    <w:rPr>
      <w:color w:val="AD0000"/>
      <w:shd w:val="clear" w:fill="F1F3F5"/>
    </w:rPr>
  </w:style>
  <w:style w:type="character" w:customStyle="1" w:styleId="87">
    <w:name w:val="ErrorTok"/>
    <w:basedOn w:val="51"/>
    <w:qFormat/>
    <w:uiPriority w:val="0"/>
    <w:rPr>
      <w:color w:val="AD0000"/>
      <w:shd w:val="clear" w:fill="F1F3F5"/>
    </w:rPr>
  </w:style>
  <w:style w:type="character" w:customStyle="1" w:styleId="88">
    <w:name w:val="NormalTok"/>
    <w:basedOn w:val="51"/>
    <w:qFormat/>
    <w:uiPriority w:val="0"/>
    <w:rPr>
      <w:color w:val="003B4F"/>
      <w:shd w:val="clear" w:fill="F1F3F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745</Words>
  <Characters>4526</Characters>
  <Lines>3</Lines>
  <Paragraphs>1</Paragraphs>
  <TotalTime>26</TotalTime>
  <ScaleCrop>false</ScaleCrop>
  <LinksUpToDate>false</LinksUpToDate>
  <CharactersWithSpaces>5198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2025-09-03T15:04:00Z</dcterms:created>
  <dc:creator>dt</dc:creator>
  <cp:lastModifiedBy>dt</cp:lastModifiedBy>
  <dcterms:modified xsi:type="dcterms:W3CDTF">2025-11-04T13:44:36Z</dcterms:modified>
  <dc:title>The CONSORT reporting checklist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CONSORT</vt:lpwstr>
  </property>
  <property fmtid="{D5CDD505-2E9C-101B-9397-08002B2CF9AE}" pid="4" name="acronym-definition">
    <vt:lpwstr>Consolidated Standards of Reporting Trials</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Sally Hopewell, An-Wen Chan, Gary S Collins, Asbjørn Hróbjartsson, David Moher, Kenneth F Schulz, Ruth Tunn, Rakesh Aggarwal, Michael Berkwits, Jesse A Berlin, Nita Bhandari, Nancy J Butcher, Marion K Campbell, Runcie C W Chidebe, Diana Elbourne, Andrew Farmer, Dean A Fergusson, Robert M Golub, Steven N Goodman, Tammy C Hoffmann, John P A Ioannidis, Brennan C Kahan, Rachel L Knowles, Sarah E Lamb, Steff Lewis, Elizabeth Loder, Martin Offringa, Philippe Ravaud, Dawn P Richards, Frank W Rockhold, David L Schriger, Nandi L Siegfried, Sophie Staniszewska, Rod S Taylor, Lehana Thabane, David Torgerson, Sunita Vohra, Ian R White, Isabelle Boutron</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reports of randomised trials</vt:lpwstr>
  </property>
  <property fmtid="{D5CDD505-2E9C-101B-9397-08002B2CF9AE}" pid="17" name="google-scholar">
    <vt:lpwstr>True</vt:lpwstr>
  </property>
  <property fmtid="{D5CDD505-2E9C-101B-9397-08002B2CF9AE}" pid="18" name="header-includes">
    <vt:lpwstr/>
  </property>
  <property fmtid="{D5CDD505-2E9C-101B-9397-08002B2CF9AE}" pid="19" name="id">
    <vt:lpwstr>consort</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600+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reports of randomised trials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CONSORT_2025_v1.1</vt:lpwstr>
  </property>
  <property fmtid="{D5CDD505-2E9C-101B-9397-08002B2CF9AE}" pid="33" name="version">
    <vt:lpwstr>CONSORT 2025 v1.1</vt:lpwstr>
  </property>
  <property fmtid="{D5CDD505-2E9C-101B-9397-08002B2CF9AE}" pid="34" name="KSOTemplateDocerSaveRecord">
    <vt:lpwstr>eyJoZGlkIjoiYjgyOGQyODI3NTAyMDJjYmRjZmFkZWE1NDI5Y2Q4NDIiLCJ1c2VySWQiOiIyMTE3NDQzMjUifQ==</vt:lpwstr>
  </property>
  <property fmtid="{D5CDD505-2E9C-101B-9397-08002B2CF9AE}" pid="35" name="KSOProductBuildVer">
    <vt:lpwstr>2052-12.1.0.23542</vt:lpwstr>
  </property>
  <property fmtid="{D5CDD505-2E9C-101B-9397-08002B2CF9AE}" pid="36" name="ICV">
    <vt:lpwstr>A4950B18200D47349C2A6FE25D6EC903_12</vt:lpwstr>
  </property>
</Properties>
</file>