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39783" w14:textId="24F0571D" w:rsidR="00B12155" w:rsidRPr="00715502" w:rsidRDefault="00C654DF">
      <w:pPr>
        <w:rPr>
          <w:rFonts w:ascii="Times New Roman" w:hAnsi="Times New Roman" w:cs="Times New Roman"/>
        </w:rPr>
      </w:pPr>
      <w:r w:rsidRPr="00715502">
        <w:rPr>
          <w:rFonts w:ascii="Times New Roman" w:hAnsi="Times New Roman" w:cs="Times New Roman"/>
        </w:rPr>
        <w:t>Silicon isotope</w:t>
      </w:r>
      <w:r w:rsidR="00F75FFD" w:rsidRPr="00715502">
        <w:rPr>
          <w:rFonts w:ascii="Times New Roman" w:hAnsi="Times New Roman" w:cs="Times New Roman"/>
        </w:rPr>
        <w:t xml:space="preserve"> fractionation modeling</w:t>
      </w:r>
    </w:p>
    <w:p w14:paraId="127AA100" w14:textId="25822551" w:rsidR="00216E7A" w:rsidRPr="00715502" w:rsidRDefault="00E10566" w:rsidP="00C34048">
      <w:pPr>
        <w:rPr>
          <w:rFonts w:ascii="Times New Roman" w:hAnsi="Times New Roman" w:cs="Times New Roman"/>
        </w:rPr>
      </w:pPr>
      <w:r w:rsidRPr="00715502">
        <w:rPr>
          <w:rFonts w:ascii="Times New Roman" w:hAnsi="Times New Roman" w:cs="Times New Roman"/>
        </w:rPr>
        <w:t xml:space="preserve">We modeled the </w:t>
      </w:r>
      <w:r w:rsidR="005D4C9C" w:rsidRPr="00715502">
        <w:rPr>
          <w:rFonts w:ascii="Times New Roman" w:hAnsi="Times New Roman" w:cs="Times New Roman"/>
        </w:rPr>
        <w:t xml:space="preserve">silicon isotope fractionation </w:t>
      </w:r>
      <w:r w:rsidR="002F5A5F" w:rsidRPr="00715502">
        <w:rPr>
          <w:rFonts w:ascii="Times New Roman" w:hAnsi="Times New Roman" w:cs="Times New Roman"/>
        </w:rPr>
        <w:t>during the formation</w:t>
      </w:r>
      <w:r w:rsidR="00D07E86" w:rsidRPr="00715502">
        <w:rPr>
          <w:rFonts w:ascii="Times New Roman" w:hAnsi="Times New Roman" w:cs="Times New Roman"/>
        </w:rPr>
        <w:t xml:space="preserve"> of </w:t>
      </w:r>
      <w:r w:rsidR="003E7298" w:rsidRPr="00715502">
        <w:rPr>
          <w:rFonts w:ascii="Times New Roman" w:hAnsi="Times New Roman" w:cs="Times New Roman"/>
        </w:rPr>
        <w:t xml:space="preserve">Luxi granitoids </w:t>
      </w:r>
      <w:r w:rsidR="002F5A5F" w:rsidRPr="00715502">
        <w:rPr>
          <w:rFonts w:ascii="Times New Roman" w:hAnsi="Times New Roman" w:cs="Times New Roman"/>
        </w:rPr>
        <w:t>using the P-T condition,</w:t>
      </w:r>
      <w:r w:rsidR="0079584F" w:rsidRPr="00715502">
        <w:rPr>
          <w:rFonts w:ascii="Times New Roman" w:hAnsi="Times New Roman" w:cs="Times New Roman"/>
        </w:rPr>
        <w:t xml:space="preserve"> </w:t>
      </w:r>
      <w:r w:rsidR="00D10E73" w:rsidRPr="00715502">
        <w:rPr>
          <w:rFonts w:ascii="Times New Roman" w:hAnsi="Times New Roman" w:cs="Times New Roman"/>
        </w:rPr>
        <w:t>residual mineral assemblages</w:t>
      </w:r>
      <w:r w:rsidR="007F2689" w:rsidRPr="00715502">
        <w:rPr>
          <w:rFonts w:ascii="Times New Roman" w:hAnsi="Times New Roman" w:cs="Times New Roman"/>
        </w:rPr>
        <w:t>,</w:t>
      </w:r>
      <w:r w:rsidR="00D10E73" w:rsidRPr="00715502">
        <w:rPr>
          <w:rFonts w:ascii="Times New Roman" w:hAnsi="Times New Roman" w:cs="Times New Roman"/>
        </w:rPr>
        <w:t xml:space="preserve"> </w:t>
      </w:r>
      <w:r w:rsidR="00CE4BB6" w:rsidRPr="00715502">
        <w:rPr>
          <w:rFonts w:ascii="Times New Roman" w:hAnsi="Times New Roman" w:cs="Times New Roman"/>
        </w:rPr>
        <w:t xml:space="preserve">and </w:t>
      </w:r>
      <w:r w:rsidR="007E034A" w:rsidRPr="00715502">
        <w:rPr>
          <w:rFonts w:ascii="Times New Roman" w:hAnsi="Times New Roman" w:cs="Times New Roman"/>
        </w:rPr>
        <w:t xml:space="preserve">melt </w:t>
      </w:r>
      <w:r w:rsidR="00CE4BB6" w:rsidRPr="00715502">
        <w:rPr>
          <w:rFonts w:ascii="Times New Roman" w:hAnsi="Times New Roman" w:cs="Times New Roman"/>
        </w:rPr>
        <w:t xml:space="preserve">chemistry </w:t>
      </w:r>
      <w:r w:rsidR="007E034A" w:rsidRPr="00715502">
        <w:rPr>
          <w:rFonts w:ascii="Times New Roman" w:hAnsi="Times New Roman" w:cs="Times New Roman"/>
        </w:rPr>
        <w:t xml:space="preserve">calculated </w:t>
      </w:r>
      <w:r w:rsidR="002F5A5F" w:rsidRPr="00715502">
        <w:rPr>
          <w:rFonts w:ascii="Times New Roman" w:hAnsi="Times New Roman" w:cs="Times New Roman"/>
        </w:rPr>
        <w:t>by</w:t>
      </w:r>
      <w:r w:rsidR="00CE4BB6" w:rsidRPr="00715502">
        <w:rPr>
          <w:rFonts w:ascii="Times New Roman" w:hAnsi="Times New Roman" w:cs="Times New Roman"/>
        </w:rPr>
        <w:t xml:space="preserve"> Sun et al., 202</w:t>
      </w:r>
      <w:r w:rsidR="00545E4F" w:rsidRPr="00715502">
        <w:rPr>
          <w:rFonts w:ascii="Times New Roman" w:hAnsi="Times New Roman" w:cs="Times New Roman"/>
        </w:rPr>
        <w:t>1</w:t>
      </w:r>
      <w:r w:rsidR="00133D1E" w:rsidRPr="00715502">
        <w:rPr>
          <w:rFonts w:ascii="Times New Roman" w:hAnsi="Times New Roman" w:cs="Times New Roman"/>
        </w:rPr>
        <w:t xml:space="preserve">. </w:t>
      </w:r>
      <w:r w:rsidR="00767692" w:rsidRPr="00715502">
        <w:rPr>
          <w:rFonts w:ascii="Times New Roman" w:hAnsi="Times New Roman" w:cs="Times New Roman"/>
        </w:rPr>
        <w:t xml:space="preserve">The modeling procedure is </w:t>
      </w:r>
      <w:proofErr w:type="gramStart"/>
      <w:r w:rsidR="00767692" w:rsidRPr="00715502">
        <w:rPr>
          <w:rFonts w:ascii="Times New Roman" w:hAnsi="Times New Roman" w:cs="Times New Roman"/>
        </w:rPr>
        <w:t>similar to</w:t>
      </w:r>
      <w:proofErr w:type="gramEnd"/>
      <w:r w:rsidR="00767692" w:rsidRPr="00715502">
        <w:rPr>
          <w:rFonts w:ascii="Times New Roman" w:hAnsi="Times New Roman" w:cs="Times New Roman"/>
        </w:rPr>
        <w:t xml:space="preserve"> that described in Deng et al. (2019)</w:t>
      </w:r>
      <w:r w:rsidR="00080BF6" w:rsidRPr="00715502">
        <w:rPr>
          <w:rFonts w:ascii="Times New Roman" w:hAnsi="Times New Roman" w:cs="Times New Roman"/>
        </w:rPr>
        <w:t>. W</w:t>
      </w:r>
      <w:r w:rsidR="00EA43A4" w:rsidRPr="00715502">
        <w:rPr>
          <w:rFonts w:ascii="Times New Roman" w:hAnsi="Times New Roman" w:cs="Times New Roman"/>
        </w:rPr>
        <w:t>e</w:t>
      </w:r>
      <w:r w:rsidR="00920BB8" w:rsidRPr="00715502">
        <w:rPr>
          <w:rFonts w:ascii="Times New Roman" w:hAnsi="Times New Roman" w:cs="Times New Roman"/>
        </w:rPr>
        <w:t xml:space="preserve"> start with the</w:t>
      </w:r>
      <w:r w:rsidR="00451AE9" w:rsidRPr="00715502">
        <w:rPr>
          <w:rFonts w:ascii="Times New Roman" w:hAnsi="Times New Roman" w:cs="Times New Roman"/>
        </w:rPr>
        <w:t xml:space="preserve"> mass balance equation between the concentration of SiO2 between source, melt and </w:t>
      </w:r>
      <w:r w:rsidR="00216E7A" w:rsidRPr="00715502">
        <w:rPr>
          <w:rFonts w:ascii="Times New Roman" w:hAnsi="Times New Roman" w:cs="Times New Roman"/>
        </w:rPr>
        <w:t>residue. Under the</w:t>
      </w:r>
      <w:r w:rsidR="00EA43A4" w:rsidRPr="00715502">
        <w:rPr>
          <w:rFonts w:ascii="Times New Roman" w:hAnsi="Times New Roman" w:cs="Times New Roman"/>
        </w:rPr>
        <w:t xml:space="preserve"> </w:t>
      </w:r>
      <w:r w:rsidR="00CA602A" w:rsidRPr="00715502">
        <w:rPr>
          <w:rFonts w:ascii="Times New Roman" w:hAnsi="Times New Roman" w:cs="Times New Roman"/>
        </w:rPr>
        <w:t>assum</w:t>
      </w:r>
      <w:r w:rsidR="00216E7A" w:rsidRPr="00715502">
        <w:rPr>
          <w:rFonts w:ascii="Times New Roman" w:hAnsi="Times New Roman" w:cs="Times New Roman"/>
        </w:rPr>
        <w:t>ption of</w:t>
      </w:r>
      <w:r w:rsidR="00CA602A" w:rsidRPr="00715502">
        <w:rPr>
          <w:rFonts w:ascii="Times New Roman" w:hAnsi="Times New Roman" w:cs="Times New Roman"/>
        </w:rPr>
        <w:t xml:space="preserve"> closed system </w:t>
      </w:r>
      <w:r w:rsidR="00777778" w:rsidRPr="00715502">
        <w:rPr>
          <w:rFonts w:ascii="Times New Roman" w:hAnsi="Times New Roman" w:cs="Times New Roman"/>
        </w:rPr>
        <w:t xml:space="preserve">behavior for the melting </w:t>
      </w:r>
      <w:r w:rsidR="009468F5" w:rsidRPr="00715502">
        <w:rPr>
          <w:rFonts w:ascii="Times New Roman" w:hAnsi="Times New Roman" w:cs="Times New Roman"/>
        </w:rPr>
        <w:t xml:space="preserve">process, </w:t>
      </w:r>
      <w:r w:rsidR="00996409" w:rsidRPr="00715502">
        <w:rPr>
          <w:rFonts w:ascii="Times New Roman" w:hAnsi="Times New Roman" w:cs="Times New Roman"/>
        </w:rPr>
        <w:t xml:space="preserve">the relationship between the concentrations </w:t>
      </w:r>
      <w:r w:rsidR="001944D6" w:rsidRPr="00715502">
        <w:rPr>
          <w:rFonts w:ascii="Times New Roman" w:hAnsi="Times New Roman" w:cs="Times New Roman"/>
        </w:rPr>
        <w:t xml:space="preserve">of SiO2 </w:t>
      </w:r>
      <w:r w:rsidR="00996409" w:rsidRPr="00715502">
        <w:rPr>
          <w:rFonts w:ascii="Times New Roman" w:hAnsi="Times New Roman" w:cs="Times New Roman"/>
        </w:rPr>
        <w:t xml:space="preserve">in each </w:t>
      </w:r>
      <w:r w:rsidR="001944D6" w:rsidRPr="00715502">
        <w:rPr>
          <w:rFonts w:ascii="Times New Roman" w:hAnsi="Times New Roman" w:cs="Times New Roman"/>
        </w:rPr>
        <w:t>phase</w:t>
      </w:r>
      <w:r w:rsidR="00996409" w:rsidRPr="00715502">
        <w:rPr>
          <w:rFonts w:ascii="Times New Roman" w:hAnsi="Times New Roman" w:cs="Times New Roman"/>
        </w:rPr>
        <w:t xml:space="preserve"> can be written as</w:t>
      </w:r>
    </w:p>
    <w:p w14:paraId="6EFF3CC8" w14:textId="2D1CDD2E" w:rsidR="00996409" w:rsidRDefault="00B6747C" w:rsidP="00996409">
      <w:pPr>
        <w:jc w:val="both"/>
      </w:pPr>
      <m:oMathPara>
        <m:oMath>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source</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melt</m:t>
              </m:r>
            </m:sub>
          </m:sSub>
          <m:r>
            <w:rPr>
              <w:rFonts w:ascii="Cambria Math" w:hAnsi="Cambria Math"/>
            </w:rPr>
            <m:t>F+</m:t>
          </m:r>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residue</m:t>
              </m:r>
            </m:sub>
          </m:sSub>
          <m:r>
            <w:rPr>
              <w:rFonts w:ascii="Cambria Math" w:hAnsi="Cambria Math"/>
            </w:rPr>
            <m:t>(1-F)</m:t>
          </m:r>
        </m:oMath>
      </m:oMathPara>
    </w:p>
    <w:p w14:paraId="6972E5DB" w14:textId="2053CC6B" w:rsidR="00C34048" w:rsidRPr="00715502" w:rsidRDefault="00996409" w:rsidP="00054BD7">
      <w:pPr>
        <w:jc w:val="both"/>
        <w:rPr>
          <w:rFonts w:ascii="Times New Roman" w:hAnsi="Times New Roman" w:cs="Times New Roman"/>
        </w:rPr>
      </w:pPr>
      <w:r w:rsidRPr="00715502">
        <w:rPr>
          <w:rFonts w:ascii="Times New Roman" w:hAnsi="Times New Roman" w:cs="Times New Roman"/>
        </w:rPr>
        <w:t>Where F is the degree of melting and C</w:t>
      </w:r>
      <w:r w:rsidRPr="00245B7A">
        <w:rPr>
          <w:rFonts w:ascii="Times New Roman" w:hAnsi="Times New Roman" w:cs="Times New Roman"/>
          <w:vertAlign w:val="superscript"/>
        </w:rPr>
        <w:t>SiO2</w:t>
      </w:r>
      <w:r w:rsidRPr="00715502">
        <w:rPr>
          <w:rFonts w:ascii="Times New Roman" w:hAnsi="Times New Roman" w:cs="Times New Roman"/>
        </w:rPr>
        <w:t xml:space="preserve"> represents the concentration of SiO</w:t>
      </w:r>
      <w:r w:rsidRPr="00715502">
        <w:rPr>
          <w:rFonts w:ascii="Times New Roman" w:hAnsi="Times New Roman" w:cs="Times New Roman"/>
          <w:vertAlign w:val="subscript"/>
        </w:rPr>
        <w:t>2</w:t>
      </w:r>
      <w:r w:rsidRPr="00715502">
        <w:rPr>
          <w:rFonts w:ascii="Times New Roman" w:hAnsi="Times New Roman" w:cs="Times New Roman"/>
        </w:rPr>
        <w:t>. C</w:t>
      </w:r>
      <w:r w:rsidRPr="00715502">
        <w:rPr>
          <w:rFonts w:ascii="Times New Roman" w:hAnsi="Times New Roman" w:cs="Times New Roman"/>
          <w:vertAlign w:val="superscript"/>
        </w:rPr>
        <w:t>SiO2</w:t>
      </w:r>
      <w:r w:rsidRPr="00715502">
        <w:rPr>
          <w:rFonts w:ascii="Times New Roman" w:hAnsi="Times New Roman" w:cs="Times New Roman"/>
          <w:vertAlign w:val="subscript"/>
        </w:rPr>
        <w:t>source</w:t>
      </w:r>
      <w:r w:rsidRPr="00715502">
        <w:rPr>
          <w:rFonts w:ascii="Times New Roman" w:hAnsi="Times New Roman" w:cs="Times New Roman"/>
        </w:rPr>
        <w:t xml:space="preserve"> </w:t>
      </w:r>
      <w:r w:rsidR="001262C5">
        <w:rPr>
          <w:rFonts w:ascii="Times New Roman" w:hAnsi="Times New Roman" w:cs="Times New Roman"/>
        </w:rPr>
        <w:t>is derived</w:t>
      </w:r>
      <w:r w:rsidRPr="00715502">
        <w:rPr>
          <w:rFonts w:ascii="Times New Roman" w:hAnsi="Times New Roman" w:cs="Times New Roman"/>
        </w:rPr>
        <w:t xml:space="preserve"> from the measured average composition of 2.7Ga low-K tholeiitic rocks from the Eastern block, North China Craton, and C</w:t>
      </w:r>
      <w:r w:rsidRPr="00715502">
        <w:rPr>
          <w:rFonts w:ascii="Times New Roman" w:hAnsi="Times New Roman" w:cs="Times New Roman"/>
          <w:vertAlign w:val="superscript"/>
        </w:rPr>
        <w:t>SiO2</w:t>
      </w:r>
      <w:r w:rsidRPr="00715502">
        <w:rPr>
          <w:rFonts w:ascii="Times New Roman" w:hAnsi="Times New Roman" w:cs="Times New Roman"/>
          <w:vertAlign w:val="subscript"/>
        </w:rPr>
        <w:t>melt</w:t>
      </w:r>
      <w:r w:rsidRPr="00715502">
        <w:rPr>
          <w:rFonts w:ascii="Times New Roman" w:hAnsi="Times New Roman" w:cs="Times New Roman"/>
        </w:rPr>
        <w:t xml:space="preserve"> is </w:t>
      </w:r>
      <w:r w:rsidR="001262C5">
        <w:rPr>
          <w:rFonts w:ascii="Times New Roman" w:hAnsi="Times New Roman" w:cs="Times New Roman"/>
        </w:rPr>
        <w:t xml:space="preserve">derived </w:t>
      </w:r>
      <w:r w:rsidRPr="00715502">
        <w:rPr>
          <w:rFonts w:ascii="Times New Roman" w:hAnsi="Times New Roman" w:cs="Times New Roman"/>
        </w:rPr>
        <w:t>from the calculated melt SiO</w:t>
      </w:r>
      <w:r w:rsidRPr="001262C5">
        <w:rPr>
          <w:rFonts w:ascii="Times New Roman" w:hAnsi="Times New Roman" w:cs="Times New Roman"/>
          <w:vertAlign w:val="subscript"/>
        </w:rPr>
        <w:t>2</w:t>
      </w:r>
      <w:r w:rsidRPr="00715502">
        <w:rPr>
          <w:rFonts w:ascii="Times New Roman" w:hAnsi="Times New Roman" w:cs="Times New Roman"/>
        </w:rPr>
        <w:t>. Because the C</w:t>
      </w:r>
      <w:r w:rsidRPr="00715502">
        <w:rPr>
          <w:rFonts w:ascii="Times New Roman" w:hAnsi="Times New Roman" w:cs="Times New Roman"/>
          <w:vertAlign w:val="superscript"/>
        </w:rPr>
        <w:t>SiO2</w:t>
      </w:r>
      <w:r w:rsidRPr="00715502">
        <w:rPr>
          <w:rFonts w:ascii="Times New Roman" w:hAnsi="Times New Roman" w:cs="Times New Roman"/>
          <w:vertAlign w:val="subscript"/>
        </w:rPr>
        <w:t xml:space="preserve">source </w:t>
      </w:r>
      <w:r w:rsidRPr="00715502">
        <w:rPr>
          <w:rFonts w:ascii="Times New Roman" w:hAnsi="Times New Roman" w:cs="Times New Roman"/>
        </w:rPr>
        <w:t>and C</w:t>
      </w:r>
      <w:r w:rsidRPr="00715502">
        <w:rPr>
          <w:rFonts w:ascii="Times New Roman" w:hAnsi="Times New Roman" w:cs="Times New Roman"/>
          <w:vertAlign w:val="superscript"/>
        </w:rPr>
        <w:t>SiO2</w:t>
      </w:r>
      <w:r w:rsidRPr="00715502">
        <w:rPr>
          <w:rFonts w:ascii="Times New Roman" w:hAnsi="Times New Roman" w:cs="Times New Roman"/>
          <w:vertAlign w:val="subscript"/>
        </w:rPr>
        <w:t>melt</w:t>
      </w:r>
      <w:r w:rsidRPr="00715502">
        <w:rPr>
          <w:rFonts w:ascii="Times New Roman" w:hAnsi="Times New Roman" w:cs="Times New Roman"/>
        </w:rPr>
        <w:t xml:space="preserve"> are calculated with respect to different compositions (weight percent of water is calculated in melt composition, which is not measurable in actual rock samples. Similarly, LOI in whole rock data is not calculated in theoretical melt composition), both C</w:t>
      </w:r>
      <w:r w:rsidRPr="00715502">
        <w:rPr>
          <w:rFonts w:ascii="Times New Roman" w:hAnsi="Times New Roman" w:cs="Times New Roman"/>
          <w:vertAlign w:val="superscript"/>
        </w:rPr>
        <w:t>SiO2</w:t>
      </w:r>
      <w:r w:rsidRPr="00715502">
        <w:rPr>
          <w:rFonts w:ascii="Times New Roman" w:hAnsi="Times New Roman" w:cs="Times New Roman"/>
          <w:vertAlign w:val="subscript"/>
        </w:rPr>
        <w:t xml:space="preserve">source </w:t>
      </w:r>
      <w:r w:rsidRPr="00715502">
        <w:rPr>
          <w:rFonts w:ascii="Times New Roman" w:hAnsi="Times New Roman" w:cs="Times New Roman"/>
        </w:rPr>
        <w:t>and C</w:t>
      </w:r>
      <w:r w:rsidRPr="00715502">
        <w:rPr>
          <w:rFonts w:ascii="Times New Roman" w:hAnsi="Times New Roman" w:cs="Times New Roman"/>
          <w:vertAlign w:val="superscript"/>
        </w:rPr>
        <w:t>SiO2</w:t>
      </w:r>
      <w:r w:rsidRPr="00715502">
        <w:rPr>
          <w:rFonts w:ascii="Times New Roman" w:hAnsi="Times New Roman" w:cs="Times New Roman"/>
          <w:vertAlign w:val="subscript"/>
        </w:rPr>
        <w:t xml:space="preserve">melt </w:t>
      </w:r>
      <w:r w:rsidRPr="00715502">
        <w:rPr>
          <w:rFonts w:ascii="Times New Roman" w:hAnsi="Times New Roman" w:cs="Times New Roman"/>
        </w:rPr>
        <w:t>are renormalized so their abundances are reported with respect to the same composition.</w:t>
      </w:r>
      <w:r w:rsidR="0080297A" w:rsidRPr="00715502">
        <w:rPr>
          <w:rFonts w:ascii="Times New Roman" w:hAnsi="Times New Roman" w:cs="Times New Roman"/>
        </w:rPr>
        <w:t xml:space="preserve"> </w:t>
      </w:r>
      <w:r w:rsidRPr="00715502">
        <w:rPr>
          <w:rFonts w:ascii="Times New Roman" w:hAnsi="Times New Roman" w:cs="Times New Roman"/>
        </w:rPr>
        <w:t>C</w:t>
      </w:r>
      <w:r w:rsidRPr="00715502">
        <w:rPr>
          <w:rFonts w:ascii="Times New Roman" w:hAnsi="Times New Roman" w:cs="Times New Roman"/>
          <w:vertAlign w:val="superscript"/>
        </w:rPr>
        <w:t>SiO2</w:t>
      </w:r>
      <w:r w:rsidRPr="00715502">
        <w:rPr>
          <w:rFonts w:ascii="Times New Roman" w:hAnsi="Times New Roman" w:cs="Times New Roman"/>
          <w:vertAlign w:val="subscript"/>
        </w:rPr>
        <w:t xml:space="preserve">residue </w:t>
      </w:r>
      <w:r w:rsidRPr="00715502">
        <w:rPr>
          <w:rFonts w:ascii="Times New Roman" w:hAnsi="Times New Roman" w:cs="Times New Roman"/>
        </w:rPr>
        <w:t>can be calculated from the renormalized C</w:t>
      </w:r>
      <w:r w:rsidRPr="00715502">
        <w:rPr>
          <w:rFonts w:ascii="Times New Roman" w:hAnsi="Times New Roman" w:cs="Times New Roman"/>
          <w:vertAlign w:val="superscript"/>
        </w:rPr>
        <w:t>SiO2</w:t>
      </w:r>
      <w:r w:rsidRPr="00715502">
        <w:rPr>
          <w:rFonts w:ascii="Times New Roman" w:hAnsi="Times New Roman" w:cs="Times New Roman"/>
          <w:vertAlign w:val="subscript"/>
        </w:rPr>
        <w:t xml:space="preserve">source </w:t>
      </w:r>
      <w:r w:rsidRPr="00715502">
        <w:rPr>
          <w:rFonts w:ascii="Times New Roman" w:hAnsi="Times New Roman" w:cs="Times New Roman"/>
        </w:rPr>
        <w:t>and</w:t>
      </w:r>
      <w:r w:rsidRPr="00715502">
        <w:rPr>
          <w:rFonts w:ascii="Times New Roman" w:hAnsi="Times New Roman" w:cs="Times New Roman"/>
          <w:vertAlign w:val="subscript"/>
        </w:rPr>
        <w:t xml:space="preserve"> </w:t>
      </w:r>
      <w:r w:rsidRPr="00715502">
        <w:rPr>
          <w:rFonts w:ascii="Times New Roman" w:hAnsi="Times New Roman" w:cs="Times New Roman"/>
        </w:rPr>
        <w:t>C</w:t>
      </w:r>
      <w:r w:rsidRPr="00715502">
        <w:rPr>
          <w:rFonts w:ascii="Times New Roman" w:hAnsi="Times New Roman" w:cs="Times New Roman"/>
          <w:vertAlign w:val="superscript"/>
        </w:rPr>
        <w:t>SiO2</w:t>
      </w:r>
      <w:r w:rsidRPr="00715502">
        <w:rPr>
          <w:rFonts w:ascii="Times New Roman" w:hAnsi="Times New Roman" w:cs="Times New Roman"/>
          <w:vertAlign w:val="subscript"/>
        </w:rPr>
        <w:t>melt</w:t>
      </w:r>
      <w:r w:rsidR="00167731" w:rsidRPr="00715502">
        <w:rPr>
          <w:rFonts w:ascii="Times New Roman" w:hAnsi="Times New Roman" w:cs="Times New Roman"/>
        </w:rPr>
        <w:t xml:space="preserve">. </w:t>
      </w:r>
      <w:r w:rsidR="00054BD7" w:rsidRPr="00715502">
        <w:rPr>
          <w:rFonts w:ascii="Times New Roman" w:hAnsi="Times New Roman" w:cs="Times New Roman"/>
        </w:rPr>
        <w:t>S</w:t>
      </w:r>
      <w:r w:rsidR="00776D7B" w:rsidRPr="00715502">
        <w:rPr>
          <w:rFonts w:ascii="Times New Roman" w:hAnsi="Times New Roman" w:cs="Times New Roman"/>
        </w:rPr>
        <w:t>ilicon isotopes</w:t>
      </w:r>
      <w:r w:rsidR="00B52D0F" w:rsidRPr="00715502">
        <w:rPr>
          <w:rFonts w:ascii="Times New Roman" w:hAnsi="Times New Roman" w:cs="Times New Roman"/>
        </w:rPr>
        <w:t xml:space="preserve"> between </w:t>
      </w:r>
      <w:r w:rsidR="00AF3F2A" w:rsidRPr="00715502">
        <w:rPr>
          <w:rFonts w:ascii="Times New Roman" w:hAnsi="Times New Roman" w:cs="Times New Roman"/>
        </w:rPr>
        <w:t xml:space="preserve">melt, residue, and source </w:t>
      </w:r>
      <w:r w:rsidR="00054BD7" w:rsidRPr="00715502">
        <w:rPr>
          <w:rFonts w:ascii="Times New Roman" w:hAnsi="Times New Roman" w:cs="Times New Roman"/>
        </w:rPr>
        <w:t xml:space="preserve">can then be </w:t>
      </w:r>
      <w:r w:rsidR="00AF3F2A" w:rsidRPr="00715502">
        <w:rPr>
          <w:rFonts w:ascii="Times New Roman" w:hAnsi="Times New Roman" w:cs="Times New Roman"/>
        </w:rPr>
        <w:t xml:space="preserve">related to each other </w:t>
      </w:r>
      <w:r w:rsidR="00B52D0F" w:rsidRPr="00715502">
        <w:rPr>
          <w:rFonts w:ascii="Times New Roman" w:hAnsi="Times New Roman" w:cs="Times New Roman"/>
        </w:rPr>
        <w:t>by</w:t>
      </w:r>
      <w:r w:rsidR="00AF3F2A" w:rsidRPr="00715502">
        <w:rPr>
          <w:rFonts w:ascii="Times New Roman" w:hAnsi="Times New Roman" w:cs="Times New Roman"/>
        </w:rPr>
        <w:t xml:space="preserve"> the equation</w:t>
      </w:r>
      <w:r w:rsidR="004551F7" w:rsidRPr="00715502">
        <w:rPr>
          <w:rFonts w:ascii="Times New Roman" w:hAnsi="Times New Roman" w:cs="Times New Roman"/>
        </w:rPr>
        <w:t xml:space="preserve"> </w:t>
      </w:r>
    </w:p>
    <w:p w14:paraId="0D8BF3C8" w14:textId="35D91DDF" w:rsidR="00AF3F2A" w:rsidRPr="00D32D25" w:rsidRDefault="00B6747C" w:rsidP="00C34048">
      <w:pPr>
        <w:rPr>
          <w:i/>
        </w:rPr>
      </w:pPr>
      <m:oMathPara>
        <m:oMath>
          <m:sSub>
            <m:sSubPr>
              <m:ctrlPr>
                <w:rPr>
                  <w:rFonts w:ascii="Cambria Math" w:hAnsi="Cambria Math"/>
                  <w:i/>
                </w:rPr>
              </m:ctrlPr>
            </m:sSubPr>
            <m:e>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Si</m:t>
              </m:r>
            </m:e>
            <m:sub>
              <m:r>
                <w:rPr>
                  <w:rFonts w:ascii="Cambria Math" w:hAnsi="Cambria Math"/>
                </w:rPr>
                <m:t>source</m:t>
              </m:r>
            </m:sub>
          </m:sSub>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source</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Si</m:t>
              </m:r>
            </m:e>
            <m:sub>
              <m:r>
                <w:rPr>
                  <w:rFonts w:ascii="Cambria Math" w:hAnsi="Cambria Math"/>
                </w:rPr>
                <m:t>melt</m:t>
              </m:r>
            </m:sub>
          </m:sSub>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melt</m:t>
              </m:r>
            </m:sub>
          </m:sSub>
          <m:r>
            <w:rPr>
              <w:rFonts w:ascii="Cambria Math" w:hAnsi="Cambria Math"/>
            </w:rPr>
            <m:t>F+</m:t>
          </m:r>
          <m:sSub>
            <m:sSubPr>
              <m:ctrlPr>
                <w:rPr>
                  <w:rFonts w:ascii="Cambria Math" w:hAnsi="Cambria Math"/>
                  <w:i/>
                </w:rPr>
              </m:ctrlPr>
            </m:sSubPr>
            <m:e>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Si</m:t>
              </m:r>
            </m:e>
            <m:sub>
              <m:r>
                <w:rPr>
                  <w:rFonts w:ascii="Cambria Math" w:hAnsi="Cambria Math"/>
                </w:rPr>
                <m:t>residue</m:t>
              </m:r>
            </m:sub>
          </m:sSub>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residue</m:t>
              </m:r>
            </m:sub>
          </m:sSub>
          <m:r>
            <w:rPr>
              <w:rFonts w:ascii="Cambria Math" w:hAnsi="Cambria Math"/>
            </w:rPr>
            <m:t>(1-F)</m:t>
          </m:r>
        </m:oMath>
      </m:oMathPara>
    </w:p>
    <w:p w14:paraId="3E7D97C4" w14:textId="2DAB2F31" w:rsidR="008F1667" w:rsidRPr="00715502" w:rsidRDefault="00503DC1" w:rsidP="00527DAD">
      <w:pPr>
        <w:jc w:val="both"/>
        <w:rPr>
          <w:rFonts w:ascii="Times New Roman" w:hAnsi="Times New Roman" w:cs="Times New Roman"/>
        </w:rPr>
      </w:pPr>
      <w:r w:rsidRPr="00715502">
        <w:rPr>
          <w:rFonts w:ascii="Times New Roman" w:hAnsi="Times New Roman" w:cs="Times New Roman"/>
        </w:rPr>
        <w:t xml:space="preserve"> </w:t>
      </w:r>
      <w:r w:rsidR="008131E1" w:rsidRPr="00715502">
        <w:rPr>
          <w:rFonts w:ascii="Times New Roman" w:hAnsi="Times New Roman" w:cs="Times New Roman"/>
        </w:rPr>
        <w:t>Where</w:t>
      </w:r>
      <w:r w:rsidR="005C1ED8" w:rsidRPr="00715502">
        <w:rPr>
          <w:rFonts w:ascii="Times New Roman" w:hAnsi="Times New Roman" w:cs="Times New Roman"/>
        </w:rPr>
        <w:t xml:space="preserve"> the </w:t>
      </w:r>
      <w:r w:rsidR="000D7F43" w:rsidRPr="00715502">
        <w:rPr>
          <w:rFonts w:ascii="Times New Roman" w:hAnsi="Times New Roman" w:cs="Times New Roman"/>
        </w:rPr>
        <w:t>δ</w:t>
      </w:r>
      <w:r w:rsidR="000D7F43" w:rsidRPr="00715502">
        <w:rPr>
          <w:rFonts w:ascii="Times New Roman" w:hAnsi="Times New Roman" w:cs="Times New Roman"/>
          <w:vertAlign w:val="superscript"/>
        </w:rPr>
        <w:t>30</w:t>
      </w:r>
      <w:r w:rsidR="000D7F43" w:rsidRPr="00715502">
        <w:rPr>
          <w:rFonts w:ascii="Times New Roman" w:hAnsi="Times New Roman" w:cs="Times New Roman"/>
        </w:rPr>
        <w:t>Si</w:t>
      </w:r>
      <w:r w:rsidR="000D7F43" w:rsidRPr="00715502">
        <w:rPr>
          <w:rFonts w:ascii="Times New Roman" w:hAnsi="Times New Roman" w:cs="Times New Roman"/>
          <w:vertAlign w:val="subscript"/>
        </w:rPr>
        <w:t>residue</w:t>
      </w:r>
      <w:r w:rsidR="000D7F43" w:rsidRPr="00715502">
        <w:rPr>
          <w:rFonts w:ascii="Times New Roman" w:hAnsi="Times New Roman" w:cs="Times New Roman"/>
        </w:rPr>
        <w:t xml:space="preserve"> can be </w:t>
      </w:r>
      <w:r w:rsidR="008131E1" w:rsidRPr="00715502">
        <w:rPr>
          <w:rFonts w:ascii="Times New Roman" w:hAnsi="Times New Roman" w:cs="Times New Roman"/>
        </w:rPr>
        <w:t>written as the fractionation between</w:t>
      </w:r>
      <w:r w:rsidR="000D7F43" w:rsidRPr="00715502">
        <w:rPr>
          <w:rFonts w:ascii="Times New Roman" w:hAnsi="Times New Roman" w:cs="Times New Roman"/>
        </w:rPr>
        <w:t xml:space="preserve"> δ</w:t>
      </w:r>
      <w:r w:rsidR="000D7F43" w:rsidRPr="00715502">
        <w:rPr>
          <w:rFonts w:ascii="Times New Roman" w:hAnsi="Times New Roman" w:cs="Times New Roman"/>
          <w:vertAlign w:val="superscript"/>
        </w:rPr>
        <w:t>30</w:t>
      </w:r>
      <w:r w:rsidR="000D7F43" w:rsidRPr="00715502">
        <w:rPr>
          <w:rFonts w:ascii="Times New Roman" w:hAnsi="Times New Roman" w:cs="Times New Roman"/>
        </w:rPr>
        <w:t>Si</w:t>
      </w:r>
      <w:r w:rsidR="000D7F43" w:rsidRPr="00715502">
        <w:rPr>
          <w:rFonts w:ascii="Times New Roman" w:hAnsi="Times New Roman" w:cs="Times New Roman"/>
          <w:vertAlign w:val="subscript"/>
        </w:rPr>
        <w:t>melt</w:t>
      </w:r>
      <w:r w:rsidR="008131E1" w:rsidRPr="00715502">
        <w:rPr>
          <w:rFonts w:ascii="Times New Roman" w:hAnsi="Times New Roman" w:cs="Times New Roman"/>
        </w:rPr>
        <w:t xml:space="preserve"> </w:t>
      </w:r>
      <w:r w:rsidR="00450C88" w:rsidRPr="00715502">
        <w:rPr>
          <w:rFonts w:ascii="Times New Roman" w:hAnsi="Times New Roman" w:cs="Times New Roman"/>
        </w:rPr>
        <w:t xml:space="preserve">and the fractionation </w:t>
      </w:r>
      <w:r w:rsidR="0014637F" w:rsidRPr="00715502">
        <w:rPr>
          <w:rFonts w:ascii="Times New Roman" w:hAnsi="Times New Roman" w:cs="Times New Roman"/>
        </w:rPr>
        <w:t>between melt and residue.</w:t>
      </w:r>
      <w:r w:rsidR="000D7F43" w:rsidRPr="00715502">
        <w:rPr>
          <w:rFonts w:ascii="Times New Roman" w:hAnsi="Times New Roman" w:cs="Times New Roman"/>
        </w:rPr>
        <w:t xml:space="preserve"> </w:t>
      </w:r>
    </w:p>
    <w:p w14:paraId="2F9C58AE" w14:textId="373F3362" w:rsidR="00F7314E" w:rsidRPr="00F7314E" w:rsidRDefault="00B6747C" w:rsidP="00C34048">
      <m:oMathPara>
        <m:oMath>
          <m:sSub>
            <m:sSubPr>
              <m:ctrlPr>
                <w:rPr>
                  <w:rFonts w:ascii="Cambria Math" w:hAnsi="Cambria Math"/>
                  <w:i/>
                </w:rPr>
              </m:ctrlPr>
            </m:sSubPr>
            <m:e>
              <m:sSup>
                <m:sSupPr>
                  <m:ctrlPr>
                    <w:rPr>
                      <w:rFonts w:ascii="Cambria Math" w:hAnsi="Cambria Math"/>
                      <w:i/>
                    </w:rPr>
                  </m:ctrlPr>
                </m:sSupPr>
                <m:e>
                  <m:r>
                    <m:rPr>
                      <m:sty m:val="p"/>
                    </m:rPr>
                    <w:rPr>
                      <w:rFonts w:ascii="Cambria Math" w:hAnsi="Cambria Math"/>
                    </w:rPr>
                    <m:t>δ</m:t>
                  </m:r>
                </m:e>
                <m:sup>
                  <m:r>
                    <w:rPr>
                      <w:rFonts w:ascii="Cambria Math" w:hAnsi="Cambria Math"/>
                    </w:rPr>
                    <m:t>30</m:t>
                  </m:r>
                </m:sup>
              </m:sSup>
              <m:r>
                <w:rPr>
                  <w:rFonts w:ascii="Cambria Math" w:hAnsi="Cambria Math"/>
                </w:rPr>
                <m:t>Si</m:t>
              </m:r>
            </m:e>
            <m:sub>
              <m:r>
                <w:rPr>
                  <w:rFonts w:ascii="Cambria Math" w:hAnsi="Cambria Math"/>
                </w:rPr>
                <m:t>residue</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m:rPr>
                      <m:sty m:val="p"/>
                    </m:rPr>
                    <w:rPr>
                      <w:rFonts w:ascii="Cambria Math" w:hAnsi="Cambria Math"/>
                    </w:rPr>
                    <m:t>δ</m:t>
                  </m:r>
                </m:e>
                <m:sup>
                  <m:r>
                    <w:rPr>
                      <w:rFonts w:ascii="Cambria Math" w:hAnsi="Cambria Math"/>
                    </w:rPr>
                    <m:t>30</m:t>
                  </m:r>
                </m:sup>
              </m:sSup>
              <m:r>
                <w:rPr>
                  <w:rFonts w:ascii="Cambria Math" w:hAnsi="Cambria Math"/>
                </w:rPr>
                <m:t>Si</m:t>
              </m:r>
            </m:e>
            <m:sub>
              <m:r>
                <w:rPr>
                  <w:rFonts w:ascii="Cambria Math" w:hAnsi="Cambria Math"/>
                </w:rPr>
                <m:t>melt</m:t>
              </m:r>
            </m:sub>
          </m:sSub>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melt-residue</m:t>
              </m:r>
            </m:sub>
          </m:sSub>
        </m:oMath>
      </m:oMathPara>
    </w:p>
    <w:p w14:paraId="5B4F5568" w14:textId="5C55617C" w:rsidR="00924D9C" w:rsidRPr="00715502" w:rsidRDefault="00935545" w:rsidP="00FE7485">
      <w:pPr>
        <w:jc w:val="both"/>
        <w:rPr>
          <w:rFonts w:ascii="Times New Roman" w:hAnsi="Times New Roman" w:cs="Times New Roman"/>
        </w:rPr>
      </w:pPr>
      <w:r>
        <w:rPr>
          <w:rFonts w:ascii="Times New Roman" w:hAnsi="Times New Roman" w:cs="Times New Roman"/>
        </w:rPr>
        <w:t xml:space="preserve">For simplicity, we take the fractionation factors between silica melts and clinopyroxene, amphibole, garnet as 0.3‰, plagioclase as 0.03‰, quartz as -0.06‰ following </w:t>
      </w:r>
      <w:r>
        <w:rPr>
          <w:rFonts w:ascii="Times New Roman" w:hAnsi="Times New Roman" w:cs="Times New Roman"/>
        </w:rPr>
        <w:fldChar w:fldCharType="begin"/>
      </w:r>
      <w:r>
        <w:rPr>
          <w:rFonts w:ascii="Times New Roman" w:hAnsi="Times New Roman" w:cs="Times New Roman"/>
        </w:rPr>
        <w:instrText xml:space="preserve"> ADDIN ZOTERO_ITEM CSL_CITATION {"citationID":"8EaKektT","properties":{"formattedCitation":"(Deng et al., 2019)","plainCitation":"(Deng et al., 2019)","dontUpdate":true,"noteIndex":0},"citationItems":[{"id":7640,"uris":["http://zotero.org/users/9697700/items/L7YP43NL"],"itemData":{"id":7640,"type":"article-journal","abstract":"Modern oceanic crust is constantly produced at oceanic ridges and recycled back into the mantle at subduction zones via plate tectonics. An outstanding question in geology is whether the Earth started in a non-plate tectonic regime, and if it did, when the transition to the modern regime occurred. This is a complicated question to address because Archaean rocks lack modern equivalents to anchor interpretations. Here, we present a silicon isotopic study of 4.0–2.8-Gyr-old tonalite–trondhjemite–granodiorites, as well as Palaeozoic granites and modern adakites. We show that Archaean granitoids have heavier silicon isotopic compositions than granites and adakites, regardless of melting pressure. This is best explained if Archaean granitoids were formed by melting of subducted basaltic crust enriched in sedimentary silica through interaction with seawater. Before the appearance of silica-forming organisms 0.5–0.6 billion years ago, the oceans were close to silicon saturation, which led to extensive precipitation of cherts on the seafloor. This is in contrast to modern oceans, where silica biomineralization maintains dissolved silicon at low concentration. The unique heavy silicon isotope signature of cherts has been transferred to Archaean granitoids during an oceanic subduction process, which was probably responsible for the formation of felsic rocks on Archaean emerged lands.","container-title":"Nature Geoscience","DOI":"10.1038/s41561-019-0407-6","ISSN":"1752-0908","issue":"9","journalAbbreviation":"Nat. Geosci.","language":"en","license":"2019 The Author(s), under exclusive licence to Springer Nature Limited","note":"publisher: Nature Publishing Group","page":"774-778","source":"www.nature.com","title":"An oceanic subduction origin for Archaean granitoids revealed by silicon isotopes","volume":"12","author":[{"family":"Deng","given":"Zhengbin"},{"family":"Chaussidon","given":"Marc"},{"family":"Guitreau","given":"Martin"},{"family":"Puchtel","given":"Igor S."},{"family":"Dauphas","given":"Nicolas"},{"family":"Moynier","given":"Frédéric"}],"issued":{"date-parts":[["2019",9]]}}}],"schema":"https://github.com/citation-style-language/schema/raw/master/csl-citation.json"} </w:instrText>
      </w:r>
      <w:r>
        <w:rPr>
          <w:rFonts w:ascii="Times New Roman" w:hAnsi="Times New Roman" w:cs="Times New Roman"/>
        </w:rPr>
        <w:fldChar w:fldCharType="separate"/>
      </w:r>
      <w:r w:rsidRPr="00CD3F68">
        <w:rPr>
          <w:rFonts w:ascii="Times New Roman" w:hAnsi="Times New Roman" w:cs="Times New Roman"/>
        </w:rPr>
        <w:t>Deng et al.</w:t>
      </w:r>
      <w:r>
        <w:rPr>
          <w:rFonts w:ascii="Times New Roman" w:hAnsi="Times New Roman" w:cs="Times New Roman"/>
        </w:rPr>
        <w:t xml:space="preserve"> (</w:t>
      </w:r>
      <w:r w:rsidRPr="00CD3F68">
        <w:rPr>
          <w:rFonts w:ascii="Times New Roman" w:hAnsi="Times New Roman" w:cs="Times New Roman"/>
        </w:rPr>
        <w:t>2019)</w:t>
      </w:r>
      <w:r>
        <w:rPr>
          <w:rFonts w:ascii="Times New Roman" w:hAnsi="Times New Roman" w:cs="Times New Roman"/>
        </w:rPr>
        <w:fldChar w:fldCharType="end"/>
      </w:r>
      <w:r>
        <w:rPr>
          <w:rFonts w:ascii="Times New Roman" w:hAnsi="Times New Roman" w:cs="Times New Roman"/>
        </w:rPr>
        <w:t xml:space="preserve">. Fractionation factor between melt and mica is taken as -0.14‰ based on the first principles calculation values in </w:t>
      </w:r>
      <w:r>
        <w:rPr>
          <w:rFonts w:ascii="Times New Roman" w:hAnsi="Times New Roman" w:cs="Times New Roman"/>
        </w:rPr>
        <w:fldChar w:fldCharType="begin"/>
      </w:r>
      <w:r w:rsidR="00355B04">
        <w:rPr>
          <w:rFonts w:ascii="Times New Roman" w:hAnsi="Times New Roman" w:cs="Times New Roman"/>
        </w:rPr>
        <w:instrText xml:space="preserve"> ADDIN ZOTERO_ITEM CSL_CITATION {"citationID":"4qF2uLfI","properties":{"formattedCitation":"\\super 2\\nosupersub{}","plainCitation":"2","noteIndex":0},"citationItems":[{"id":9146,"uris":["http://zotero.org/users/9697700/items/6R73FQFC"],"itemData":{"id":9146,"type":"article-journal","abstract":"In this study, silicon isotope fractionation factors for metamorphic silicate including muscovite, epidote, and kyanite are calculated using ﬁrst-principles methods based on density-functional theory. The reduced partition function ratio (103lnb) of 30Si/28Si decreases in the order of muscovite &gt; epidote z kyanite. Combining with previous calculations, our results show that the equilibrium silicon isotope fractionation factors are correlated with average SieO bond length. These results predict that measurable Si isotope fractionation can occur during metamorphic ﬂuid activities. At 1000 K, the calculated 103lna values for quartzeepidote, quartzekyanite, and quartzemuscovite are 0.51‰, 0.49‰, and 0.08‰, respectively. The calculation results are generally consistent with the observed Si isotopic data in two metamorphic eclogite-vein systems, showing that our work can provide useful information in investigating the Si isotope fractionation in metamorphic ﬂuid evolution.","container-title":"Solid Earth Sciences","DOI":"10.1016/j.sesci.2019.09.004","ISSN":"2451912X","issue":"4","journalAbbreviation":"Solid Earth Sciences","language":"en","page":"142-149","source":"DOI.org (Crossref)","title":"First-principles calculations of equilibrium silicon isotope fractionation in metamorphic silicate minerals","volume":"4","author":[{"family":"Li","given":"Yuanhong"},{"family":"Wang","given":"Wenzhong"},{"family":"Zhou","given":"Chen"},{"family":"Huang","given":"Fang"}],"issued":{"date-parts":[["2019",12]]}}}],"schema":"https://github.com/citation-style-language/schema/raw/master/csl-citation.json"} </w:instrText>
      </w:r>
      <w:r>
        <w:rPr>
          <w:rFonts w:ascii="Times New Roman" w:hAnsi="Times New Roman" w:cs="Times New Roman"/>
        </w:rPr>
        <w:fldChar w:fldCharType="separate"/>
      </w:r>
      <w:r w:rsidR="00355B04" w:rsidRPr="00355B04">
        <w:rPr>
          <w:rFonts w:ascii="Times New Roman" w:hAnsi="Times New Roman" w:cs="Times New Roman"/>
          <w:kern w:val="0"/>
          <w:vertAlign w:val="superscript"/>
        </w:rPr>
        <w:t>2</w:t>
      </w:r>
      <w:r>
        <w:rPr>
          <w:rFonts w:ascii="Times New Roman" w:hAnsi="Times New Roman" w:cs="Times New Roman"/>
        </w:rPr>
        <w:fldChar w:fldCharType="end"/>
      </w:r>
      <w:r>
        <w:rPr>
          <w:rFonts w:ascii="Times New Roman" w:hAnsi="Times New Roman" w:cs="Times New Roman"/>
        </w:rPr>
        <w:t xml:space="preserve">. All other minerals in the residue should have negligible effect on silicon isotopes due to their trace abundance or lack </w:t>
      </w:r>
      <w:r w:rsidR="005B4C4F">
        <w:rPr>
          <w:rFonts w:ascii="Times New Roman" w:hAnsi="Times New Roman" w:cs="Times New Roman"/>
        </w:rPr>
        <w:t xml:space="preserve">of </w:t>
      </w:r>
      <w:r w:rsidR="00AE6DB7">
        <w:rPr>
          <w:rFonts w:ascii="Times New Roman" w:hAnsi="Times New Roman" w:cs="Times New Roman"/>
        </w:rPr>
        <w:t>silicon as</w:t>
      </w:r>
      <w:r>
        <w:rPr>
          <w:rFonts w:ascii="Times New Roman" w:hAnsi="Times New Roman" w:cs="Times New Roman"/>
        </w:rPr>
        <w:t xml:space="preserve"> a major element in their crystal structure. </w:t>
      </w:r>
      <w:r w:rsidR="00182D20" w:rsidRPr="00715502">
        <w:rPr>
          <w:rFonts w:ascii="Times New Roman" w:hAnsi="Times New Roman" w:cs="Times New Roman"/>
        </w:rPr>
        <w:t xml:space="preserve">The fractionation factor between </w:t>
      </w:r>
      <w:r w:rsidR="005B4C4F">
        <w:rPr>
          <w:rFonts w:ascii="Times New Roman" w:hAnsi="Times New Roman" w:cs="Times New Roman"/>
        </w:rPr>
        <w:t xml:space="preserve">the </w:t>
      </w:r>
      <w:r w:rsidR="00182D20" w:rsidRPr="00715502">
        <w:rPr>
          <w:rFonts w:ascii="Times New Roman" w:hAnsi="Times New Roman" w:cs="Times New Roman"/>
        </w:rPr>
        <w:t xml:space="preserve">melt and residual phase </w:t>
      </w:r>
      <w:r w:rsidR="00FE7485" w:rsidRPr="00715502">
        <w:rPr>
          <w:rFonts w:ascii="Times New Roman" w:hAnsi="Times New Roman" w:cs="Times New Roman"/>
        </w:rPr>
        <w:t xml:space="preserve">can then be calculated </w:t>
      </w:r>
      <w:r w:rsidR="00237BBC" w:rsidRPr="00715502">
        <w:rPr>
          <w:rFonts w:ascii="Times New Roman" w:hAnsi="Times New Roman" w:cs="Times New Roman"/>
        </w:rPr>
        <w:t xml:space="preserve">as the sum of silicon isotope fractionation </w:t>
      </w:r>
      <w:r w:rsidR="006E19B5" w:rsidRPr="00715502">
        <w:rPr>
          <w:rFonts w:ascii="Times New Roman" w:hAnsi="Times New Roman" w:cs="Times New Roman"/>
        </w:rPr>
        <w:t>factors between</w:t>
      </w:r>
      <w:r w:rsidR="00237BBC" w:rsidRPr="00715502">
        <w:rPr>
          <w:rFonts w:ascii="Times New Roman" w:hAnsi="Times New Roman" w:cs="Times New Roman"/>
        </w:rPr>
        <w:t xml:space="preserve"> each mineral </w:t>
      </w:r>
      <w:r w:rsidR="00C3582A" w:rsidRPr="00715502">
        <w:rPr>
          <w:rFonts w:ascii="Times New Roman" w:hAnsi="Times New Roman" w:cs="Times New Roman"/>
        </w:rPr>
        <w:t xml:space="preserve">phases. </w:t>
      </w:r>
    </w:p>
    <w:p w14:paraId="7688C4D1" w14:textId="76A737C4" w:rsidR="00182D20" w:rsidRPr="007A6A87" w:rsidRDefault="00B6747C" w:rsidP="00924D9C">
      <w:pPr>
        <w:rPr>
          <w:i/>
        </w:rPr>
      </w:pPr>
      <m:oMathPara>
        <m:oMath>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melt-residue</m:t>
              </m:r>
            </m:sub>
          </m:sSub>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melt-garnet</m:t>
              </m:r>
              <m:r>
                <m:rPr>
                  <m:lit/>
                </m:rPr>
                <w:rPr>
                  <w:rFonts w:ascii="Cambria Math" w:hAnsi="Cambria Math"/>
                </w:rPr>
                <m:t>/</m:t>
              </m:r>
              <m:r>
                <w:rPr>
                  <w:rFonts w:ascii="Cambria Math" w:hAnsi="Cambria Math"/>
                </w:rPr>
                <m:t>amp</m:t>
              </m:r>
              <m:r>
                <m:rPr>
                  <m:lit/>
                </m:rPr>
                <w:rPr>
                  <w:rFonts w:ascii="Cambria Math" w:hAnsi="Cambria Math"/>
                </w:rPr>
                <m:t>/</m:t>
              </m:r>
              <m:r>
                <w:rPr>
                  <w:rFonts w:ascii="Cambria Math" w:hAnsi="Cambria Math"/>
                </w:rPr>
                <m:t>cpx</m:t>
              </m:r>
            </m:sub>
          </m:sSub>
          <m:r>
            <w:rPr>
              <w:rFonts w:ascii="Cambria Math" w:hAnsi="Cambria Math"/>
            </w:rPr>
            <m:t>×</m:t>
          </m:r>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f</m:t>
                  </m:r>
                </m:e>
                <m:sub>
                  <m:r>
                    <w:rPr>
                      <w:rFonts w:ascii="Cambria Math" w:hAnsi="Cambria Math"/>
                    </w:rPr>
                    <m:t>plag</m:t>
                  </m:r>
                </m:sub>
                <m:sup>
                  <m:r>
                    <w:rPr>
                      <w:rFonts w:ascii="Cambria Math" w:hAnsi="Cambria Math"/>
                    </w:rPr>
                    <m:t>si02</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mica</m:t>
                  </m:r>
                </m:sub>
                <m:sup>
                  <m:r>
                    <w:rPr>
                      <w:rFonts w:ascii="Cambria Math" w:hAnsi="Cambria Math"/>
                    </w:rPr>
                    <m:t>si02</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qtz</m:t>
                  </m:r>
                </m:sub>
                <m:sup>
                  <m:r>
                    <w:rPr>
                      <w:rFonts w:ascii="Cambria Math" w:hAnsi="Cambria Math"/>
                    </w:rPr>
                    <m:t>si02</m:t>
                  </m:r>
                </m:sup>
              </m:sSubSup>
            </m:e>
          </m:d>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melt-qtz</m:t>
              </m:r>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qtz</m:t>
              </m:r>
            </m:sub>
            <m:sup>
              <m:r>
                <w:rPr>
                  <w:rFonts w:ascii="Cambria Math" w:hAnsi="Cambria Math"/>
                </w:rPr>
                <m:t>si02</m:t>
              </m:r>
            </m:sup>
          </m:sSubSup>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melt-mica</m:t>
              </m:r>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mica</m:t>
              </m:r>
            </m:sub>
            <m:sup>
              <m:r>
                <w:rPr>
                  <w:rFonts w:ascii="Cambria Math" w:hAnsi="Cambria Math"/>
                </w:rPr>
                <m:t>si02</m:t>
              </m:r>
            </m:sup>
          </m:sSubSup>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melt-plag</m:t>
              </m:r>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plag</m:t>
              </m:r>
            </m:sub>
            <m:sup>
              <m:r>
                <w:rPr>
                  <w:rFonts w:ascii="Cambria Math" w:hAnsi="Cambria Math"/>
                </w:rPr>
                <m:t>Si02</m:t>
              </m:r>
            </m:sup>
          </m:sSubSup>
        </m:oMath>
      </m:oMathPara>
    </w:p>
    <w:p w14:paraId="19AF309B" w14:textId="3A57DF98" w:rsidR="009E65AF" w:rsidRPr="00715502" w:rsidRDefault="005A042B" w:rsidP="00924D9C">
      <w:pPr>
        <w:rPr>
          <w:rFonts w:ascii="Times New Roman" w:hAnsi="Times New Roman" w:cs="Times New Roman"/>
        </w:rPr>
      </w:pPr>
      <w:r w:rsidRPr="00715502">
        <w:rPr>
          <w:rFonts w:ascii="Times New Roman" w:hAnsi="Times New Roman" w:cs="Times New Roman"/>
        </w:rPr>
        <w:t xml:space="preserve">Where </w:t>
      </w:r>
      <m:oMath>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mineral</m:t>
            </m:r>
          </m:sub>
          <m:sup>
            <m:r>
              <w:rPr>
                <w:rFonts w:ascii="Cambria Math" w:hAnsi="Cambria Math" w:cs="Times New Roman"/>
              </w:rPr>
              <m:t>si02</m:t>
            </m:r>
          </m:sup>
        </m:sSubSup>
      </m:oMath>
      <w:r w:rsidRPr="00715502">
        <w:rPr>
          <w:rFonts w:ascii="Times New Roman" w:hAnsi="Times New Roman" w:cs="Times New Roman"/>
        </w:rPr>
        <w:t xml:space="preserve"> </w:t>
      </w:r>
      <w:r w:rsidR="006F4EA4" w:rsidRPr="00715502">
        <w:rPr>
          <w:rFonts w:ascii="Times New Roman" w:hAnsi="Times New Roman" w:cs="Times New Roman"/>
        </w:rPr>
        <w:t>represents</w:t>
      </w:r>
      <w:r w:rsidRPr="00715502">
        <w:rPr>
          <w:rFonts w:ascii="Times New Roman" w:hAnsi="Times New Roman" w:cs="Times New Roman"/>
        </w:rPr>
        <w:t xml:space="preserve"> the fraction of SiO</w:t>
      </w:r>
      <w:r w:rsidRPr="00715502">
        <w:rPr>
          <w:rFonts w:ascii="Times New Roman" w:hAnsi="Times New Roman" w:cs="Times New Roman"/>
          <w:vertAlign w:val="subscript"/>
        </w:rPr>
        <w:t>2</w:t>
      </w:r>
      <w:r w:rsidR="006F4EA4" w:rsidRPr="00715502">
        <w:rPr>
          <w:rFonts w:ascii="Times New Roman" w:hAnsi="Times New Roman" w:cs="Times New Roman"/>
        </w:rPr>
        <w:t xml:space="preserve"> </w:t>
      </w:r>
      <w:r w:rsidR="003B1673" w:rsidRPr="00715502">
        <w:rPr>
          <w:rFonts w:ascii="Times New Roman" w:hAnsi="Times New Roman" w:cs="Times New Roman"/>
        </w:rPr>
        <w:t>in each</w:t>
      </w:r>
      <w:r w:rsidR="006F4EA4" w:rsidRPr="00715502">
        <w:rPr>
          <w:rFonts w:ascii="Times New Roman" w:hAnsi="Times New Roman" w:cs="Times New Roman"/>
        </w:rPr>
        <w:t xml:space="preserve"> </w:t>
      </w:r>
      <w:r w:rsidR="00A96E0B" w:rsidRPr="00715502">
        <w:rPr>
          <w:rFonts w:ascii="Times New Roman" w:hAnsi="Times New Roman" w:cs="Times New Roman"/>
        </w:rPr>
        <w:t>mineral phases</w:t>
      </w:r>
      <w:r w:rsidR="00281CFA" w:rsidRPr="00715502">
        <w:rPr>
          <w:rFonts w:ascii="Times New Roman" w:hAnsi="Times New Roman" w:cs="Times New Roman"/>
        </w:rPr>
        <w:t xml:space="preserve"> relative to the residue</w:t>
      </w:r>
      <w:r w:rsidR="00A96E0B" w:rsidRPr="00715502">
        <w:rPr>
          <w:rFonts w:ascii="Times New Roman" w:hAnsi="Times New Roman" w:cs="Times New Roman"/>
        </w:rPr>
        <w:t xml:space="preserve">. </w:t>
      </w:r>
      <w:r w:rsidR="0060475F" w:rsidRPr="00715502">
        <w:rPr>
          <w:rFonts w:ascii="Times New Roman" w:hAnsi="Times New Roman" w:cs="Times New Roman"/>
        </w:rPr>
        <w:t>The δ</w:t>
      </w:r>
      <w:r w:rsidR="0060475F" w:rsidRPr="00715502">
        <w:rPr>
          <w:rFonts w:ascii="Times New Roman" w:hAnsi="Times New Roman" w:cs="Times New Roman"/>
          <w:vertAlign w:val="superscript"/>
        </w:rPr>
        <w:t>30</w:t>
      </w:r>
      <w:r w:rsidR="0060475F" w:rsidRPr="00715502">
        <w:rPr>
          <w:rFonts w:ascii="Times New Roman" w:hAnsi="Times New Roman" w:cs="Times New Roman"/>
        </w:rPr>
        <w:t>Si</w:t>
      </w:r>
      <w:r w:rsidR="0060475F" w:rsidRPr="00715502">
        <w:rPr>
          <w:rFonts w:ascii="Times New Roman" w:hAnsi="Times New Roman" w:cs="Times New Roman"/>
          <w:vertAlign w:val="subscript"/>
        </w:rPr>
        <w:t>melt</w:t>
      </w:r>
      <w:r w:rsidR="0060475F" w:rsidRPr="00715502">
        <w:rPr>
          <w:rFonts w:ascii="Times New Roman" w:hAnsi="Times New Roman" w:cs="Times New Roman"/>
        </w:rPr>
        <w:t xml:space="preserve"> can thus be calculated by </w:t>
      </w:r>
      <w:r w:rsidR="0000598B" w:rsidRPr="00715502">
        <w:rPr>
          <w:rFonts w:ascii="Times New Roman" w:hAnsi="Times New Roman" w:cs="Times New Roman"/>
        </w:rPr>
        <w:t>substituting δ</w:t>
      </w:r>
      <w:r w:rsidR="0000598B" w:rsidRPr="00715502">
        <w:rPr>
          <w:rFonts w:ascii="Times New Roman" w:hAnsi="Times New Roman" w:cs="Times New Roman"/>
          <w:vertAlign w:val="superscript"/>
        </w:rPr>
        <w:t>30</w:t>
      </w:r>
      <w:r w:rsidR="0000598B" w:rsidRPr="00715502">
        <w:rPr>
          <w:rFonts w:ascii="Times New Roman" w:hAnsi="Times New Roman" w:cs="Times New Roman"/>
        </w:rPr>
        <w:t>Si</w:t>
      </w:r>
      <w:r w:rsidR="0000598B" w:rsidRPr="00715502">
        <w:rPr>
          <w:rFonts w:ascii="Times New Roman" w:hAnsi="Times New Roman" w:cs="Times New Roman"/>
          <w:vertAlign w:val="subscript"/>
        </w:rPr>
        <w:t>residue</w:t>
      </w:r>
      <w:r w:rsidR="0000598B" w:rsidRPr="00715502">
        <w:rPr>
          <w:rFonts w:ascii="Times New Roman" w:hAnsi="Times New Roman" w:cs="Times New Roman"/>
        </w:rPr>
        <w:t xml:space="preserve"> via </w:t>
      </w:r>
      <w:r w:rsidR="005F60EE" w:rsidRPr="00715502">
        <w:rPr>
          <w:rFonts w:ascii="Times New Roman" w:hAnsi="Times New Roman" w:cs="Times New Roman"/>
        </w:rPr>
        <w:t xml:space="preserve">the </w:t>
      </w:r>
      <w:r w:rsidR="006E19B5" w:rsidRPr="00715502">
        <w:rPr>
          <w:rFonts w:ascii="Times New Roman" w:hAnsi="Times New Roman" w:cs="Times New Roman"/>
        </w:rPr>
        <w:t>third</w:t>
      </w:r>
      <w:r w:rsidR="005F60EE" w:rsidRPr="00715502">
        <w:rPr>
          <w:rFonts w:ascii="Times New Roman" w:hAnsi="Times New Roman" w:cs="Times New Roman"/>
        </w:rPr>
        <w:t xml:space="preserve"> equation, and Δ</w:t>
      </w:r>
      <w:r w:rsidR="005F60EE" w:rsidRPr="00715502">
        <w:rPr>
          <w:rFonts w:ascii="Times New Roman" w:hAnsi="Times New Roman" w:cs="Times New Roman"/>
          <w:vertAlign w:val="superscript"/>
        </w:rPr>
        <w:t>30</w:t>
      </w:r>
      <w:r w:rsidR="005F60EE" w:rsidRPr="00715502">
        <w:rPr>
          <w:rFonts w:ascii="Times New Roman" w:hAnsi="Times New Roman" w:cs="Times New Roman"/>
        </w:rPr>
        <w:t>Si</w:t>
      </w:r>
      <w:r w:rsidR="005F60EE" w:rsidRPr="00715502">
        <w:rPr>
          <w:rFonts w:ascii="Times New Roman" w:hAnsi="Times New Roman" w:cs="Times New Roman"/>
          <w:vertAlign w:val="subscript"/>
        </w:rPr>
        <w:t xml:space="preserve">melt-residue </w:t>
      </w:r>
      <w:r w:rsidR="005F60EE" w:rsidRPr="00715502">
        <w:rPr>
          <w:rFonts w:ascii="Times New Roman" w:hAnsi="Times New Roman" w:cs="Times New Roman"/>
        </w:rPr>
        <w:t xml:space="preserve">via the </w:t>
      </w:r>
      <w:r w:rsidR="006E19B5" w:rsidRPr="00715502">
        <w:rPr>
          <w:rFonts w:ascii="Times New Roman" w:hAnsi="Times New Roman" w:cs="Times New Roman"/>
        </w:rPr>
        <w:t>fourth</w:t>
      </w:r>
      <w:r w:rsidR="005F60EE" w:rsidRPr="00715502">
        <w:rPr>
          <w:rFonts w:ascii="Times New Roman" w:hAnsi="Times New Roman" w:cs="Times New Roman"/>
        </w:rPr>
        <w:t xml:space="preserve"> equation</w:t>
      </w:r>
    </w:p>
    <w:p w14:paraId="4D48EA7F" w14:textId="42A45465" w:rsidR="00767692" w:rsidRPr="00306F6C" w:rsidRDefault="00B6747C" w:rsidP="00924D9C">
      <m:oMathPara>
        <m:oMath>
          <m:sSub>
            <m:sSubPr>
              <m:ctrlPr>
                <w:rPr>
                  <w:rFonts w:ascii="Cambria Math" w:hAnsi="Cambria Math"/>
                  <w:i/>
                </w:rPr>
              </m:ctrlPr>
            </m:sSubPr>
            <m:e>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Si</m:t>
              </m:r>
            </m:e>
            <m:sub>
              <m:r>
                <w:rPr>
                  <w:rFonts w:ascii="Cambria Math" w:hAnsi="Cambria Math"/>
                </w:rPr>
                <m:t>source</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Si</m:t>
              </m:r>
            </m:e>
            <m:sub>
              <m:r>
                <w:rPr>
                  <w:rFonts w:ascii="Cambria Math" w:hAnsi="Cambria Math"/>
                </w:rPr>
                <m:t>melt</m:t>
              </m:r>
            </m:sub>
          </m:sSub>
          <m:f>
            <m:fPr>
              <m:ctrlPr>
                <w:rPr>
                  <w:rFonts w:ascii="Cambria Math" w:hAnsi="Cambria Math"/>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melt</m:t>
                  </m:r>
                </m:sub>
              </m:sSub>
              <m:ctrlPr>
                <w:rPr>
                  <w:rFonts w:ascii="Cambria Math" w:hAnsi="Cambria Math"/>
                  <w:i/>
                </w:rPr>
              </m:ctrlPr>
            </m:num>
            <m:den>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source</m:t>
                  </m:r>
                </m:sub>
              </m:sSub>
              <m:ctrlPr>
                <w:rPr>
                  <w:rFonts w:ascii="Cambria Math" w:hAnsi="Cambria Math"/>
                  <w:i/>
                </w:rPr>
              </m:ctrlPr>
            </m:den>
          </m:f>
          <m:r>
            <w:rPr>
              <w:rFonts w:ascii="Cambria Math" w:hAnsi="Cambria Math"/>
            </w:rPr>
            <m:t>F+</m:t>
          </m:r>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m:rPr>
                          <m:sty m:val="p"/>
                        </m:rPr>
                        <w:rPr>
                          <w:rFonts w:ascii="Cambria Math" w:hAnsi="Cambria Math"/>
                        </w:rPr>
                        <m:t>δ</m:t>
                      </m:r>
                    </m:e>
                    <m:sup>
                      <m:r>
                        <w:rPr>
                          <w:rFonts w:ascii="Cambria Math" w:hAnsi="Cambria Math"/>
                        </w:rPr>
                        <m:t>30</m:t>
                      </m:r>
                    </m:sup>
                  </m:sSup>
                  <m:r>
                    <w:rPr>
                      <w:rFonts w:ascii="Cambria Math" w:hAnsi="Cambria Math"/>
                    </w:rPr>
                    <m:t>Si</m:t>
                  </m:r>
                </m:e>
                <m:sub>
                  <m:r>
                    <w:rPr>
                      <w:rFonts w:ascii="Cambria Math" w:hAnsi="Cambria Math"/>
                    </w:rPr>
                    <m:t>melt</m:t>
                  </m:r>
                </m:sub>
              </m:sSub>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30</m:t>
                  </m:r>
                </m:sup>
              </m:sSup>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melt-residue</m:t>
                  </m:r>
                </m:sub>
              </m:sSub>
            </m:e>
          </m:d>
          <m:f>
            <m:fPr>
              <m:ctrlPr>
                <w:rPr>
                  <w:rFonts w:ascii="Cambria Math" w:hAnsi="Cambria Math"/>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residue</m:t>
                  </m:r>
                </m:sub>
              </m:sSub>
              <m:ctrlPr>
                <w:rPr>
                  <w:rFonts w:ascii="Cambria Math" w:hAnsi="Cambria Math"/>
                  <w:i/>
                </w:rPr>
              </m:ctrlPr>
            </m:num>
            <m:den>
              <m:sSub>
                <m:sSubPr>
                  <m:ctrlPr>
                    <w:rPr>
                      <w:rFonts w:ascii="Cambria Math" w:hAnsi="Cambria Math"/>
                      <w:i/>
                    </w:rPr>
                  </m:ctrlPr>
                </m:sSubPr>
                <m:e>
                  <m:sSup>
                    <m:sSupPr>
                      <m:ctrlPr>
                        <w:rPr>
                          <w:rFonts w:ascii="Cambria Math" w:hAnsi="Cambria Math"/>
                          <w:i/>
                        </w:rPr>
                      </m:ctrlPr>
                    </m:sSupPr>
                    <m:e>
                      <m:r>
                        <w:rPr>
                          <w:rFonts w:ascii="Cambria Math" w:hAnsi="Cambria Math"/>
                        </w:rPr>
                        <m:t>C</m:t>
                      </m:r>
                    </m:e>
                    <m:sup>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sup>
                  </m:sSup>
                </m:e>
                <m:sub>
                  <m:r>
                    <w:rPr>
                      <w:rFonts w:ascii="Cambria Math" w:hAnsi="Cambria Math"/>
                    </w:rPr>
                    <m:t>source</m:t>
                  </m:r>
                </m:sub>
              </m:sSub>
              <m:ctrlPr>
                <w:rPr>
                  <w:rFonts w:ascii="Cambria Math" w:hAnsi="Cambria Math"/>
                  <w:i/>
                </w:rPr>
              </m:ctrlPr>
            </m:den>
          </m:f>
          <m:d>
            <m:dPr>
              <m:ctrlPr>
                <w:rPr>
                  <w:rFonts w:ascii="Cambria Math" w:hAnsi="Cambria Math"/>
                  <w:i/>
                </w:rPr>
              </m:ctrlPr>
            </m:dPr>
            <m:e>
              <m:r>
                <w:rPr>
                  <w:rFonts w:ascii="Cambria Math" w:hAnsi="Cambria Math"/>
                </w:rPr>
                <m:t>1-F</m:t>
              </m:r>
            </m:e>
          </m:d>
        </m:oMath>
      </m:oMathPara>
    </w:p>
    <w:p w14:paraId="177895AD" w14:textId="63D10C7E" w:rsidR="006E6B5B" w:rsidRPr="00F77876" w:rsidRDefault="003D7074" w:rsidP="00924D9C">
      <w:pPr>
        <w:rPr>
          <w:rFonts w:ascii="Times New Roman" w:hAnsi="Times New Roman" w:cs="Times New Roman"/>
        </w:rPr>
      </w:pPr>
      <w:r>
        <w:rPr>
          <w:rFonts w:ascii="Times New Roman" w:hAnsi="Times New Roman" w:cs="Times New Roman"/>
        </w:rPr>
        <w:t xml:space="preserve">The calculated </w:t>
      </w:r>
      <w:r w:rsidR="00F77876">
        <w:rPr>
          <w:rFonts w:ascii="Times New Roman" w:hAnsi="Times New Roman" w:cs="Times New Roman"/>
        </w:rPr>
        <w:t>δ</w:t>
      </w:r>
      <w:r w:rsidR="00F77876" w:rsidRPr="00F77876">
        <w:rPr>
          <w:rFonts w:ascii="Times New Roman" w:hAnsi="Times New Roman" w:cs="Times New Roman"/>
          <w:vertAlign w:val="superscript"/>
        </w:rPr>
        <w:t>30</w:t>
      </w:r>
      <w:r w:rsidR="00F77876">
        <w:rPr>
          <w:rFonts w:ascii="Times New Roman" w:hAnsi="Times New Roman" w:cs="Times New Roman"/>
        </w:rPr>
        <w:t>Si</w:t>
      </w:r>
      <w:r w:rsidR="00F77876" w:rsidRPr="00F77876">
        <w:rPr>
          <w:rFonts w:ascii="Times New Roman" w:hAnsi="Times New Roman" w:cs="Times New Roman"/>
          <w:vertAlign w:val="subscript"/>
        </w:rPr>
        <w:t>melt</w:t>
      </w:r>
      <w:r w:rsidR="00F77876">
        <w:rPr>
          <w:rFonts w:ascii="Times New Roman" w:hAnsi="Times New Roman" w:cs="Times New Roman"/>
        </w:rPr>
        <w:t xml:space="preserve"> is plot again </w:t>
      </w:r>
      <w:r w:rsidR="00BE6E84">
        <w:rPr>
          <w:rFonts w:ascii="Times New Roman" w:hAnsi="Times New Roman" w:cs="Times New Roman"/>
        </w:rPr>
        <w:t>Sr/Sr*</w:t>
      </w:r>
      <w:r w:rsidR="009E49EC">
        <w:rPr>
          <w:rFonts w:ascii="Times New Roman" w:hAnsi="Times New Roman" w:cs="Times New Roman"/>
        </w:rPr>
        <w:t xml:space="preserve">, where Sr* represents </w:t>
      </w:r>
      <m:oMath>
        <m:rad>
          <m:radPr>
            <m:degHide m:val="1"/>
            <m:ctrlPr>
              <w:rPr>
                <w:rFonts w:ascii="Cambria Math" w:hAnsi="Cambria Math" w:cs="Times New Roman"/>
                <w:i/>
              </w:rPr>
            </m:ctrlPr>
          </m:radPr>
          <m:deg/>
          <m:e>
            <m:r>
              <w:rPr>
                <w:rFonts w:ascii="Cambria Math" w:hAnsi="Cambria Math" w:cs="Times New Roman"/>
              </w:rPr>
              <m:t>Ce×Nd</m:t>
            </m:r>
          </m:e>
        </m:rad>
      </m:oMath>
      <w:r w:rsidR="00085D24">
        <w:rPr>
          <w:rFonts w:ascii="Times New Roman" w:hAnsi="Times New Roman" w:cs="Times New Roman"/>
        </w:rPr>
        <w:t xml:space="preserve">. </w:t>
      </w:r>
    </w:p>
    <w:p w14:paraId="52697111" w14:textId="77777777" w:rsidR="006E6B5B" w:rsidRPr="006E6B5B" w:rsidRDefault="006E6B5B" w:rsidP="00924D9C"/>
    <w:p w14:paraId="0C21D663" w14:textId="6D2181F9" w:rsidR="00DD1FED" w:rsidRDefault="003B7134">
      <w:r>
        <w:rPr>
          <w:noProof/>
        </w:rPr>
        <w:drawing>
          <wp:inline distT="0" distB="0" distL="0" distR="0" wp14:anchorId="6FEB9263" wp14:editId="39842950">
            <wp:extent cx="5937250" cy="5441950"/>
            <wp:effectExtent l="0" t="0" r="6350" b="6350"/>
            <wp:docPr id="1961370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069E2004" w14:textId="07BBB6AF" w:rsidR="00EF595F" w:rsidRDefault="00EF595F" w:rsidP="00EF595F">
      <w:pPr>
        <w:spacing w:line="240" w:lineRule="auto"/>
        <w:jc w:val="both"/>
        <w:rPr>
          <w:rFonts w:ascii="Times New Roman" w:hAnsi="Times New Roman" w:cs="Times New Roman"/>
        </w:rPr>
      </w:pPr>
      <w:r>
        <w:rPr>
          <w:rFonts w:ascii="Times New Roman" w:hAnsi="Times New Roman" w:cs="Times New Roman"/>
        </w:rPr>
        <w:t xml:space="preserve">Figure S1: Geologic map of Luxi area, North China Craton and sampling locations. </w:t>
      </w:r>
    </w:p>
    <w:p w14:paraId="439A0427" w14:textId="77777777" w:rsidR="00EF595F" w:rsidRDefault="00EF595F"/>
    <w:p w14:paraId="1EED10ED" w14:textId="77777777" w:rsidR="00390CB4" w:rsidRDefault="00390CB4"/>
    <w:p w14:paraId="15F158B3" w14:textId="5A5796E0" w:rsidR="0053301D" w:rsidRPr="00D22AC6" w:rsidRDefault="0053301D" w:rsidP="0053301D">
      <w:pPr>
        <w:jc w:val="both"/>
        <w:rPr>
          <w:rFonts w:ascii="Times New Roman" w:hAnsi="Times New Roman" w:cs="Times New Roman"/>
        </w:rPr>
      </w:pPr>
      <w:r>
        <w:rPr>
          <w:noProof/>
        </w:rPr>
        <w:lastRenderedPageBreak/>
        <w:drawing>
          <wp:inline distT="0" distB="0" distL="0" distR="0" wp14:anchorId="36BF854A" wp14:editId="415C3A7B">
            <wp:extent cx="5936615" cy="6724650"/>
            <wp:effectExtent l="0" t="0" r="6985" b="0"/>
            <wp:docPr id="683560245" name="Picture 2" descr="A collage of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60245" name="Picture 2" descr="A collage of rock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6615" cy="6724650"/>
                    </a:xfrm>
                    <a:prstGeom prst="rect">
                      <a:avLst/>
                    </a:prstGeom>
                    <a:noFill/>
                    <a:ln>
                      <a:noFill/>
                    </a:ln>
                  </pic:spPr>
                </pic:pic>
              </a:graphicData>
            </a:graphic>
          </wp:inline>
        </w:drawing>
      </w:r>
      <w:r w:rsidRPr="00D22AC6">
        <w:rPr>
          <w:rFonts w:ascii="Times New Roman" w:hAnsi="Times New Roman" w:cs="Times New Roman"/>
        </w:rPr>
        <w:t>Figure S</w:t>
      </w:r>
      <w:r w:rsidR="00920788" w:rsidRPr="00D22AC6">
        <w:rPr>
          <w:rFonts w:ascii="Times New Roman" w:hAnsi="Times New Roman" w:cs="Times New Roman"/>
        </w:rPr>
        <w:t>2</w:t>
      </w:r>
      <w:r w:rsidRPr="00D22AC6">
        <w:rPr>
          <w:rFonts w:ascii="Times New Roman" w:hAnsi="Times New Roman" w:cs="Times New Roman"/>
        </w:rPr>
        <w:t xml:space="preserve">: field photo of outcrops in Luxi area. (a) </w:t>
      </w:r>
      <w:proofErr w:type="spellStart"/>
      <w:r w:rsidR="000B58F6" w:rsidRPr="00D22AC6">
        <w:rPr>
          <w:rFonts w:ascii="Times New Roman" w:hAnsi="Times New Roman" w:cs="Times New Roman"/>
        </w:rPr>
        <w:t>mylonitized</w:t>
      </w:r>
      <w:proofErr w:type="spellEnd"/>
      <w:r w:rsidR="000B58F6" w:rsidRPr="00D22AC6">
        <w:rPr>
          <w:rFonts w:ascii="Times New Roman" w:hAnsi="Times New Roman" w:cs="Times New Roman"/>
        </w:rPr>
        <w:t xml:space="preserve"> </w:t>
      </w:r>
      <w:r w:rsidRPr="00D22AC6">
        <w:rPr>
          <w:rFonts w:ascii="Times New Roman" w:hAnsi="Times New Roman" w:cs="Times New Roman"/>
        </w:rPr>
        <w:t xml:space="preserve">2.7Ga </w:t>
      </w:r>
      <w:r w:rsidR="000B58F6" w:rsidRPr="00D22AC6">
        <w:rPr>
          <w:rFonts w:ascii="Times New Roman" w:hAnsi="Times New Roman" w:cs="Times New Roman"/>
        </w:rPr>
        <w:t>granitoids</w:t>
      </w:r>
      <w:r w:rsidRPr="00D22AC6">
        <w:rPr>
          <w:rFonts w:ascii="Times New Roman" w:hAnsi="Times New Roman" w:cs="Times New Roman"/>
        </w:rPr>
        <w:t xml:space="preserve"> (</w:t>
      </w:r>
      <w:r w:rsidR="000B58F6" w:rsidRPr="00D22AC6">
        <w:rPr>
          <w:rFonts w:ascii="Times New Roman" w:hAnsi="Times New Roman" w:cs="Times New Roman"/>
        </w:rPr>
        <w:t>b</w:t>
      </w:r>
      <w:r w:rsidRPr="00D22AC6">
        <w:rPr>
          <w:rFonts w:ascii="Times New Roman" w:hAnsi="Times New Roman" w:cs="Times New Roman"/>
        </w:rPr>
        <w:t>)</w:t>
      </w:r>
      <w:r w:rsidR="000B58F6" w:rsidRPr="00D22AC6">
        <w:rPr>
          <w:rFonts w:ascii="Times New Roman" w:hAnsi="Times New Roman" w:cs="Times New Roman"/>
        </w:rPr>
        <w:t xml:space="preserve"> 2.7Ga granitoids showing strong anatexis</w:t>
      </w:r>
      <w:r w:rsidRPr="00D22AC6">
        <w:rPr>
          <w:rFonts w:ascii="Times New Roman" w:hAnsi="Times New Roman" w:cs="Times New Roman"/>
        </w:rPr>
        <w:t xml:space="preserve"> (</w:t>
      </w:r>
      <w:proofErr w:type="spellStart"/>
      <w:proofErr w:type="gramStart"/>
      <w:r w:rsidRPr="00D22AC6">
        <w:rPr>
          <w:rFonts w:ascii="Times New Roman" w:hAnsi="Times New Roman" w:cs="Times New Roman"/>
        </w:rPr>
        <w:t>c,d</w:t>
      </w:r>
      <w:proofErr w:type="spellEnd"/>
      <w:proofErr w:type="gramEnd"/>
      <w:r w:rsidRPr="00D22AC6">
        <w:rPr>
          <w:rFonts w:ascii="Times New Roman" w:hAnsi="Times New Roman" w:cs="Times New Roman"/>
        </w:rPr>
        <w:t xml:space="preserve">) </w:t>
      </w:r>
      <w:r w:rsidR="000B58F6" w:rsidRPr="00D22AC6">
        <w:rPr>
          <w:rFonts w:ascii="Times New Roman" w:hAnsi="Times New Roman" w:cs="Times New Roman"/>
        </w:rPr>
        <w:t xml:space="preserve">massive </w:t>
      </w:r>
      <w:r w:rsidRPr="00D22AC6">
        <w:rPr>
          <w:rFonts w:ascii="Times New Roman" w:hAnsi="Times New Roman" w:cs="Times New Roman"/>
        </w:rPr>
        <w:t xml:space="preserve">2.5Ga </w:t>
      </w:r>
      <w:r w:rsidR="000B58F6" w:rsidRPr="00D22AC6">
        <w:rPr>
          <w:rFonts w:ascii="Times New Roman" w:hAnsi="Times New Roman" w:cs="Times New Roman"/>
        </w:rPr>
        <w:t>granitoids</w:t>
      </w:r>
      <w:r w:rsidRPr="00D22AC6">
        <w:rPr>
          <w:rFonts w:ascii="Times New Roman" w:hAnsi="Times New Roman" w:cs="Times New Roman"/>
        </w:rPr>
        <w:t xml:space="preserve"> (e) amphibolite (f) pillowed basalts  </w:t>
      </w:r>
    </w:p>
    <w:p w14:paraId="36BC9077" w14:textId="01284141" w:rsidR="0053301D" w:rsidRDefault="0053301D" w:rsidP="0053301D">
      <w:r>
        <w:rPr>
          <w:noProof/>
        </w:rPr>
        <w:drawing>
          <wp:inline distT="0" distB="0" distL="0" distR="0" wp14:anchorId="6E3FA25E" wp14:editId="19F13F3C">
            <wp:extent cx="5943600" cy="4459605"/>
            <wp:effectExtent l="0" t="0" r="0" b="0"/>
            <wp:docPr id="1203599428" name="Picture 2" descr="A collage of different colors of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99428" name="Picture 2" descr="A collage of different colors of st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14:paraId="7E6BE7E2" w14:textId="07784B79" w:rsidR="00116A01" w:rsidRPr="00D22AC6" w:rsidRDefault="0053301D" w:rsidP="00116A01">
      <w:pPr>
        <w:jc w:val="both"/>
        <w:rPr>
          <w:rFonts w:ascii="Times New Roman" w:hAnsi="Times New Roman" w:cs="Times New Roman"/>
        </w:rPr>
      </w:pPr>
      <w:r w:rsidRPr="00D22AC6">
        <w:rPr>
          <w:rFonts w:ascii="Times New Roman" w:hAnsi="Times New Roman" w:cs="Times New Roman"/>
        </w:rPr>
        <w:t>Figure S</w:t>
      </w:r>
      <w:r w:rsidR="00920788" w:rsidRPr="00D22AC6">
        <w:rPr>
          <w:rFonts w:ascii="Times New Roman" w:hAnsi="Times New Roman" w:cs="Times New Roman"/>
        </w:rPr>
        <w:t>3</w:t>
      </w:r>
      <w:r w:rsidRPr="00D22AC6">
        <w:rPr>
          <w:rFonts w:ascii="Times New Roman" w:hAnsi="Times New Roman" w:cs="Times New Roman"/>
        </w:rPr>
        <w:t>: thin section images of sulfides in Luxi granitoids</w:t>
      </w:r>
      <w:r w:rsidR="00116A01" w:rsidRPr="00D22AC6">
        <w:rPr>
          <w:rFonts w:ascii="Times New Roman" w:hAnsi="Times New Roman" w:cs="Times New Roman"/>
        </w:rPr>
        <w:t xml:space="preserve">. Sulfides </w:t>
      </w:r>
      <w:r w:rsidR="00D22AC6">
        <w:rPr>
          <w:rFonts w:ascii="Times New Roman" w:hAnsi="Times New Roman" w:cs="Times New Roman"/>
        </w:rPr>
        <w:t>are</w:t>
      </w:r>
      <w:r w:rsidR="00116A01" w:rsidRPr="00D22AC6">
        <w:rPr>
          <w:rFonts w:ascii="Times New Roman" w:hAnsi="Times New Roman" w:cs="Times New Roman"/>
        </w:rPr>
        <w:t xml:space="preserve"> found in various rock types and are included in different minerals.  </w:t>
      </w:r>
    </w:p>
    <w:p w14:paraId="646B79E9" w14:textId="2BB29E33" w:rsidR="00390CB4" w:rsidRDefault="00C2385B" w:rsidP="00116A01">
      <w:pPr>
        <w:jc w:val="both"/>
      </w:pPr>
      <w:r>
        <w:rPr>
          <w:noProof/>
        </w:rPr>
        <w:t xml:space="preserve">   </w:t>
      </w:r>
      <w:r>
        <w:rPr>
          <w:noProof/>
        </w:rPr>
        <w:drawing>
          <wp:inline distT="0" distB="0" distL="0" distR="0" wp14:anchorId="21C6258C" wp14:editId="7CA6AA57">
            <wp:extent cx="5943600" cy="4028440"/>
            <wp:effectExtent l="0" t="0" r="0" b="0"/>
            <wp:docPr id="849981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1300" name="Picture 8499813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28440"/>
                    </a:xfrm>
                    <a:prstGeom prst="rect">
                      <a:avLst/>
                    </a:prstGeom>
                  </pic:spPr>
                </pic:pic>
              </a:graphicData>
            </a:graphic>
          </wp:inline>
        </w:drawing>
      </w:r>
    </w:p>
    <w:p w14:paraId="0F5668E9" w14:textId="76F718A4" w:rsidR="00B15D79" w:rsidRPr="00772B47" w:rsidRDefault="00F31B1B">
      <w:pPr>
        <w:rPr>
          <w:rFonts w:ascii="Times New Roman" w:hAnsi="Times New Roman" w:cs="Times New Roman"/>
        </w:rPr>
      </w:pPr>
      <w:r w:rsidRPr="00772B47">
        <w:rPr>
          <w:rFonts w:ascii="Times New Roman" w:hAnsi="Times New Roman" w:cs="Times New Roman"/>
        </w:rPr>
        <w:t>Figure S</w:t>
      </w:r>
      <w:r w:rsidR="00920788" w:rsidRPr="00772B47">
        <w:rPr>
          <w:rFonts w:ascii="Times New Roman" w:hAnsi="Times New Roman" w:cs="Times New Roman"/>
        </w:rPr>
        <w:t>4</w:t>
      </w:r>
      <w:r w:rsidRPr="00772B47">
        <w:rPr>
          <w:rFonts w:ascii="Times New Roman" w:hAnsi="Times New Roman" w:cs="Times New Roman"/>
        </w:rPr>
        <w:t xml:space="preserve">: Classification diagrams of </w:t>
      </w:r>
      <w:r w:rsidR="003F56D8" w:rsidRPr="00772B47">
        <w:rPr>
          <w:rFonts w:ascii="Times New Roman" w:hAnsi="Times New Roman" w:cs="Times New Roman"/>
        </w:rPr>
        <w:t xml:space="preserve">granitoids from Luxi area. </w:t>
      </w:r>
      <w:r w:rsidR="0068624E" w:rsidRPr="00772B47">
        <w:rPr>
          <w:rFonts w:ascii="Times New Roman" w:hAnsi="Times New Roman" w:cs="Times New Roman"/>
        </w:rPr>
        <w:t xml:space="preserve">Red </w:t>
      </w:r>
      <w:r w:rsidR="00A2545B" w:rsidRPr="00772B47">
        <w:rPr>
          <w:rFonts w:ascii="Times New Roman" w:hAnsi="Times New Roman" w:cs="Times New Roman"/>
        </w:rPr>
        <w:t xml:space="preserve">color </w:t>
      </w:r>
      <w:r w:rsidR="00742BB2" w:rsidRPr="00772B47">
        <w:rPr>
          <w:rFonts w:ascii="Times New Roman" w:hAnsi="Times New Roman" w:cs="Times New Roman"/>
        </w:rPr>
        <w:t xml:space="preserve">points represent </w:t>
      </w:r>
      <w:r w:rsidR="00BB754A" w:rsidRPr="00772B47">
        <w:rPr>
          <w:rFonts w:ascii="Times New Roman" w:hAnsi="Times New Roman" w:cs="Times New Roman"/>
        </w:rPr>
        <w:t>pre-2.6</w:t>
      </w:r>
      <w:r w:rsidR="00742BB2" w:rsidRPr="00772B47">
        <w:rPr>
          <w:rFonts w:ascii="Times New Roman" w:hAnsi="Times New Roman" w:cs="Times New Roman"/>
        </w:rPr>
        <w:t xml:space="preserve">Ga </w:t>
      </w:r>
      <w:r w:rsidR="00871DF5" w:rsidRPr="00772B47">
        <w:rPr>
          <w:rFonts w:ascii="Times New Roman" w:hAnsi="Times New Roman" w:cs="Times New Roman"/>
        </w:rPr>
        <w:t>granitoid</w:t>
      </w:r>
      <w:r w:rsidR="004B714D" w:rsidRPr="00772B47">
        <w:rPr>
          <w:rFonts w:ascii="Times New Roman" w:hAnsi="Times New Roman" w:cs="Times New Roman"/>
        </w:rPr>
        <w:t>s, and blac</w:t>
      </w:r>
      <w:r w:rsidR="00871DF5" w:rsidRPr="00772B47">
        <w:rPr>
          <w:rFonts w:ascii="Times New Roman" w:hAnsi="Times New Roman" w:cs="Times New Roman"/>
        </w:rPr>
        <w:t>k color points</w:t>
      </w:r>
      <w:r w:rsidR="004B714D" w:rsidRPr="00772B47">
        <w:rPr>
          <w:rFonts w:ascii="Times New Roman" w:hAnsi="Times New Roman" w:cs="Times New Roman"/>
        </w:rPr>
        <w:t xml:space="preserve"> are post-2.</w:t>
      </w:r>
      <w:r w:rsidR="0015023F" w:rsidRPr="00772B47">
        <w:rPr>
          <w:rFonts w:ascii="Times New Roman" w:hAnsi="Times New Roman" w:cs="Times New Roman"/>
        </w:rPr>
        <w:t>6</w:t>
      </w:r>
      <w:r w:rsidR="004B714D" w:rsidRPr="00772B47">
        <w:rPr>
          <w:rFonts w:ascii="Times New Roman" w:hAnsi="Times New Roman" w:cs="Times New Roman"/>
        </w:rPr>
        <w:t xml:space="preserve">Ga </w:t>
      </w:r>
      <w:r w:rsidR="00871DF5" w:rsidRPr="00772B47">
        <w:rPr>
          <w:rFonts w:ascii="Times New Roman" w:hAnsi="Times New Roman" w:cs="Times New Roman"/>
        </w:rPr>
        <w:t xml:space="preserve">granitoids. </w:t>
      </w:r>
      <w:r w:rsidR="00E20258" w:rsidRPr="00772B47">
        <w:rPr>
          <w:rFonts w:ascii="Times New Roman" w:hAnsi="Times New Roman" w:cs="Times New Roman"/>
        </w:rPr>
        <w:t>Compared</w:t>
      </w:r>
      <w:r w:rsidR="0015023F" w:rsidRPr="00772B47">
        <w:rPr>
          <w:rFonts w:ascii="Times New Roman" w:hAnsi="Times New Roman" w:cs="Times New Roman"/>
        </w:rPr>
        <w:t xml:space="preserve"> with</w:t>
      </w:r>
      <w:r w:rsidR="00751D2F" w:rsidRPr="00772B47">
        <w:rPr>
          <w:rFonts w:ascii="Times New Roman" w:hAnsi="Times New Roman" w:cs="Times New Roman"/>
        </w:rPr>
        <w:t xml:space="preserve"> </w:t>
      </w:r>
      <w:r w:rsidR="00BB754A" w:rsidRPr="00772B47">
        <w:rPr>
          <w:rFonts w:ascii="Times New Roman" w:hAnsi="Times New Roman" w:cs="Times New Roman"/>
        </w:rPr>
        <w:t>pre-2.6</w:t>
      </w:r>
      <w:r w:rsidR="00751D2F" w:rsidRPr="00772B47">
        <w:rPr>
          <w:rFonts w:ascii="Times New Roman" w:hAnsi="Times New Roman" w:cs="Times New Roman"/>
        </w:rPr>
        <w:t>Ga granitoids</w:t>
      </w:r>
      <w:r w:rsidR="0015023F" w:rsidRPr="00772B47">
        <w:rPr>
          <w:rFonts w:ascii="Times New Roman" w:hAnsi="Times New Roman" w:cs="Times New Roman"/>
        </w:rPr>
        <w:t xml:space="preserve">, the post 2.6Ga granitoids are enriched in </w:t>
      </w:r>
      <w:r w:rsidR="00E20258" w:rsidRPr="00772B47">
        <w:rPr>
          <w:rFonts w:ascii="Times New Roman" w:hAnsi="Times New Roman" w:cs="Times New Roman"/>
        </w:rPr>
        <w:t>K</w:t>
      </w:r>
      <w:r w:rsidR="00E20258" w:rsidRPr="00772B47">
        <w:rPr>
          <w:rFonts w:ascii="Times New Roman" w:hAnsi="Times New Roman" w:cs="Times New Roman"/>
          <w:vertAlign w:val="subscript"/>
        </w:rPr>
        <w:t>2</w:t>
      </w:r>
      <w:r w:rsidR="00E20258" w:rsidRPr="00772B47">
        <w:rPr>
          <w:rFonts w:ascii="Times New Roman" w:hAnsi="Times New Roman" w:cs="Times New Roman"/>
        </w:rPr>
        <w:t>O</w:t>
      </w:r>
      <w:r w:rsidR="003615F3" w:rsidRPr="00772B47">
        <w:rPr>
          <w:rFonts w:ascii="Times New Roman" w:hAnsi="Times New Roman" w:cs="Times New Roman"/>
        </w:rPr>
        <w:t xml:space="preserve">. </w:t>
      </w:r>
      <w:r w:rsidR="00E20258" w:rsidRPr="00772B47">
        <w:rPr>
          <w:rFonts w:ascii="Times New Roman" w:hAnsi="Times New Roman" w:cs="Times New Roman"/>
        </w:rPr>
        <w:t xml:space="preserve"> </w:t>
      </w:r>
    </w:p>
    <w:p w14:paraId="16C3BBF4" w14:textId="34B498CB" w:rsidR="00A2545B" w:rsidRDefault="0053301D">
      <w:r>
        <w:rPr>
          <w:noProof/>
        </w:rPr>
        <w:drawing>
          <wp:inline distT="0" distB="0" distL="0" distR="0" wp14:anchorId="21E547B6" wp14:editId="1ED96331">
            <wp:extent cx="5943600" cy="4721225"/>
            <wp:effectExtent l="0" t="0" r="0" b="3175"/>
            <wp:docPr id="26771140" name="Picture 2" descr="A graph of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1140" name="Picture 2" descr="A graph of different types of lin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721225"/>
                    </a:xfrm>
                    <a:prstGeom prst="rect">
                      <a:avLst/>
                    </a:prstGeom>
                  </pic:spPr>
                </pic:pic>
              </a:graphicData>
            </a:graphic>
          </wp:inline>
        </w:drawing>
      </w:r>
    </w:p>
    <w:p w14:paraId="7AF37E4A" w14:textId="066CE1C8" w:rsidR="0053301D" w:rsidRPr="00772B47" w:rsidRDefault="0053301D" w:rsidP="0053301D">
      <w:pPr>
        <w:jc w:val="both"/>
        <w:rPr>
          <w:rFonts w:ascii="Times New Roman" w:hAnsi="Times New Roman" w:cs="Times New Roman"/>
        </w:rPr>
      </w:pPr>
      <w:r w:rsidRPr="00772B47">
        <w:rPr>
          <w:rFonts w:ascii="Times New Roman" w:hAnsi="Times New Roman" w:cs="Times New Roman"/>
        </w:rPr>
        <w:t>Figure S</w:t>
      </w:r>
      <w:r w:rsidR="00920788" w:rsidRPr="00772B47">
        <w:rPr>
          <w:rFonts w:ascii="Times New Roman" w:hAnsi="Times New Roman" w:cs="Times New Roman"/>
        </w:rPr>
        <w:t>5</w:t>
      </w:r>
      <w:r w:rsidRPr="00772B47">
        <w:rPr>
          <w:rFonts w:ascii="Times New Roman" w:hAnsi="Times New Roman" w:cs="Times New Roman"/>
        </w:rPr>
        <w:t xml:space="preserve">: (a, b): Trace </w:t>
      </w:r>
      <w:r w:rsidR="00772B47">
        <w:rPr>
          <w:rFonts w:ascii="Times New Roman" w:hAnsi="Times New Roman" w:cs="Times New Roman"/>
        </w:rPr>
        <w:t xml:space="preserve">and REE </w:t>
      </w:r>
      <w:r w:rsidRPr="00772B47">
        <w:rPr>
          <w:rFonts w:ascii="Times New Roman" w:hAnsi="Times New Roman" w:cs="Times New Roman"/>
        </w:rPr>
        <w:t>elements spider plots of pre-2.6Ga granitoids. (</w:t>
      </w:r>
      <w:proofErr w:type="spellStart"/>
      <w:proofErr w:type="gramStart"/>
      <w:r w:rsidRPr="00772B47">
        <w:rPr>
          <w:rFonts w:ascii="Times New Roman" w:hAnsi="Times New Roman" w:cs="Times New Roman"/>
        </w:rPr>
        <w:t>c,d</w:t>
      </w:r>
      <w:proofErr w:type="spellEnd"/>
      <w:proofErr w:type="gramEnd"/>
      <w:r w:rsidRPr="00772B47">
        <w:rPr>
          <w:rFonts w:ascii="Times New Roman" w:hAnsi="Times New Roman" w:cs="Times New Roman"/>
        </w:rPr>
        <w:t xml:space="preserve">): Trace </w:t>
      </w:r>
      <w:r w:rsidR="00772B47">
        <w:rPr>
          <w:rFonts w:ascii="Times New Roman" w:hAnsi="Times New Roman" w:cs="Times New Roman"/>
        </w:rPr>
        <w:t xml:space="preserve">and REE </w:t>
      </w:r>
      <w:r w:rsidRPr="00772B47">
        <w:rPr>
          <w:rFonts w:ascii="Times New Roman" w:hAnsi="Times New Roman" w:cs="Times New Roman"/>
        </w:rPr>
        <w:t xml:space="preserve">elements spider plots of pose-2.6Ga granitoids  </w:t>
      </w:r>
    </w:p>
    <w:p w14:paraId="350AD0A8" w14:textId="77777777" w:rsidR="0053301D" w:rsidRDefault="0053301D"/>
    <w:p w14:paraId="352A30C6" w14:textId="789EE70F" w:rsidR="00A2545B" w:rsidRDefault="00B027F0">
      <w:r>
        <w:rPr>
          <w:noProof/>
        </w:rPr>
        <w:drawing>
          <wp:inline distT="0" distB="0" distL="0" distR="0" wp14:anchorId="03131B98" wp14:editId="20267AE4">
            <wp:extent cx="5943600" cy="3092450"/>
            <wp:effectExtent l="0" t="0" r="0" b="0"/>
            <wp:docPr id="95407169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71692" name="Graphic 954071692"/>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092450"/>
                    </a:xfrm>
                    <a:prstGeom prst="rect">
                      <a:avLst/>
                    </a:prstGeom>
                  </pic:spPr>
                </pic:pic>
              </a:graphicData>
            </a:graphic>
          </wp:inline>
        </w:drawing>
      </w:r>
    </w:p>
    <w:p w14:paraId="6913408F" w14:textId="78A71100" w:rsidR="00A12E52" w:rsidRPr="00B6747C" w:rsidRDefault="00A12E52" w:rsidP="000C18FD">
      <w:pPr>
        <w:jc w:val="both"/>
        <w:rPr>
          <w:rFonts w:ascii="Times New Roman" w:hAnsi="Times New Roman" w:cs="Times New Roman"/>
        </w:rPr>
      </w:pPr>
      <w:r w:rsidRPr="00B6747C">
        <w:rPr>
          <w:rFonts w:ascii="Times New Roman" w:hAnsi="Times New Roman" w:cs="Times New Roman"/>
        </w:rPr>
        <w:t>Figure S</w:t>
      </w:r>
      <w:r w:rsidR="00920788" w:rsidRPr="00B6747C">
        <w:rPr>
          <w:rFonts w:ascii="Times New Roman" w:hAnsi="Times New Roman" w:cs="Times New Roman"/>
        </w:rPr>
        <w:t>6</w:t>
      </w:r>
      <w:r w:rsidRPr="00B6747C">
        <w:rPr>
          <w:rFonts w:ascii="Times New Roman" w:hAnsi="Times New Roman" w:cs="Times New Roman"/>
        </w:rPr>
        <w:t xml:space="preserve">: </w:t>
      </w:r>
      <w:r w:rsidR="0032779C" w:rsidRPr="00B6747C">
        <w:rPr>
          <w:rFonts w:ascii="Times New Roman" w:hAnsi="Times New Roman" w:cs="Times New Roman"/>
        </w:rPr>
        <w:t>Depth</w:t>
      </w:r>
      <w:r w:rsidRPr="00B6747C">
        <w:rPr>
          <w:rFonts w:ascii="Times New Roman" w:hAnsi="Times New Roman" w:cs="Times New Roman"/>
        </w:rPr>
        <w:t xml:space="preserve"> of </w:t>
      </w:r>
      <w:r w:rsidR="0032779C" w:rsidRPr="00B6747C">
        <w:rPr>
          <w:rFonts w:ascii="Times New Roman" w:hAnsi="Times New Roman" w:cs="Times New Roman"/>
        </w:rPr>
        <w:t xml:space="preserve">melting </w:t>
      </w:r>
      <w:r w:rsidRPr="00B6747C">
        <w:rPr>
          <w:rFonts w:ascii="Times New Roman" w:hAnsi="Times New Roman" w:cs="Times New Roman"/>
        </w:rPr>
        <w:t xml:space="preserve">based on </w:t>
      </w:r>
      <w:r w:rsidR="00960946" w:rsidRPr="00B6747C">
        <w:rPr>
          <w:rFonts w:ascii="Times New Roman" w:hAnsi="Times New Roman" w:cs="Times New Roman"/>
        </w:rPr>
        <w:t xml:space="preserve">the classification diagrams in </w:t>
      </w:r>
      <w:r w:rsidR="00FC2416" w:rsidRPr="00B6747C">
        <w:rPr>
          <w:rFonts w:ascii="Times New Roman" w:hAnsi="Times New Roman" w:cs="Times New Roman"/>
        </w:rPr>
        <w:t>Moyen (</w:t>
      </w:r>
      <w:r w:rsidR="00355B04" w:rsidRPr="00B6747C">
        <w:rPr>
          <w:rFonts w:ascii="Times New Roman" w:hAnsi="Times New Roman" w:cs="Times New Roman"/>
        </w:rPr>
        <w:t>2011)</w:t>
      </w:r>
      <w:r w:rsidR="0093481F" w:rsidRPr="00B6747C">
        <w:rPr>
          <w:rFonts w:ascii="Times New Roman" w:hAnsi="Times New Roman" w:cs="Times New Roman"/>
        </w:rPr>
        <w:t xml:space="preserve">. </w:t>
      </w:r>
      <w:r w:rsidR="00C8326F" w:rsidRPr="00B6747C">
        <w:rPr>
          <w:rFonts w:ascii="Times New Roman" w:hAnsi="Times New Roman" w:cs="Times New Roman"/>
        </w:rPr>
        <w:t xml:space="preserve">The pink, green, blue and purple color field represents potassic, </w:t>
      </w:r>
      <w:r w:rsidR="00305A4C" w:rsidRPr="00B6747C">
        <w:rPr>
          <w:rFonts w:ascii="Times New Roman" w:hAnsi="Times New Roman" w:cs="Times New Roman"/>
        </w:rPr>
        <w:t>low</w:t>
      </w:r>
      <w:r w:rsidR="000C18FD" w:rsidRPr="00B6747C">
        <w:rPr>
          <w:rFonts w:ascii="Times New Roman" w:hAnsi="Times New Roman" w:cs="Times New Roman"/>
        </w:rPr>
        <w:t>-</w:t>
      </w:r>
      <w:r w:rsidR="00305A4C" w:rsidRPr="00B6747C">
        <w:rPr>
          <w:rFonts w:ascii="Times New Roman" w:hAnsi="Times New Roman" w:cs="Times New Roman"/>
        </w:rPr>
        <w:t>pressure, medium</w:t>
      </w:r>
      <w:r w:rsidR="000C18FD" w:rsidRPr="00B6747C">
        <w:rPr>
          <w:rFonts w:ascii="Times New Roman" w:hAnsi="Times New Roman" w:cs="Times New Roman"/>
        </w:rPr>
        <w:t>-</w:t>
      </w:r>
      <w:r w:rsidR="00305A4C" w:rsidRPr="00B6747C">
        <w:rPr>
          <w:rFonts w:ascii="Times New Roman" w:hAnsi="Times New Roman" w:cs="Times New Roman"/>
        </w:rPr>
        <w:t xml:space="preserve">pressure, and </w:t>
      </w:r>
      <w:r w:rsidR="000C18FD" w:rsidRPr="00B6747C">
        <w:rPr>
          <w:rFonts w:ascii="Times New Roman" w:hAnsi="Times New Roman" w:cs="Times New Roman"/>
        </w:rPr>
        <w:t>high-pressure</w:t>
      </w:r>
      <w:r w:rsidR="00305A4C" w:rsidRPr="00B6747C">
        <w:rPr>
          <w:rFonts w:ascii="Times New Roman" w:hAnsi="Times New Roman" w:cs="Times New Roman"/>
        </w:rPr>
        <w:t xml:space="preserve"> melting, respectively. </w:t>
      </w:r>
      <w:r w:rsidR="000C18FD" w:rsidRPr="00B6747C">
        <w:rPr>
          <w:rFonts w:ascii="Times New Roman" w:hAnsi="Times New Roman" w:cs="Times New Roman"/>
        </w:rPr>
        <w:t xml:space="preserve">Based on the diagrams, most 2.7Ga granitoids in Luxi formed at </w:t>
      </w:r>
      <w:r w:rsidR="00F34C32" w:rsidRPr="00B6747C">
        <w:rPr>
          <w:rFonts w:ascii="Times New Roman" w:hAnsi="Times New Roman" w:cs="Times New Roman"/>
        </w:rPr>
        <w:t>medium</w:t>
      </w:r>
      <w:r w:rsidR="00E62C4D" w:rsidRPr="00B6747C">
        <w:rPr>
          <w:rFonts w:ascii="Times New Roman" w:hAnsi="Times New Roman" w:cs="Times New Roman"/>
        </w:rPr>
        <w:t xml:space="preserve"> to high</w:t>
      </w:r>
      <w:r w:rsidR="00F34C32" w:rsidRPr="00B6747C">
        <w:rPr>
          <w:rFonts w:ascii="Times New Roman" w:hAnsi="Times New Roman" w:cs="Times New Roman"/>
        </w:rPr>
        <w:t xml:space="preserve"> pressure condition</w:t>
      </w:r>
      <w:r w:rsidR="00E62C4D" w:rsidRPr="00B6747C">
        <w:rPr>
          <w:rFonts w:ascii="Times New Roman" w:hAnsi="Times New Roman" w:cs="Times New Roman"/>
        </w:rPr>
        <w:t xml:space="preserve">, while </w:t>
      </w:r>
      <w:r w:rsidR="000D5D17" w:rsidRPr="00B6747C">
        <w:rPr>
          <w:rFonts w:ascii="Times New Roman" w:hAnsi="Times New Roman" w:cs="Times New Roman"/>
        </w:rPr>
        <w:t xml:space="preserve">post 2.7Ga granitoids were formed at medium to low pressure. </w:t>
      </w:r>
    </w:p>
    <w:p w14:paraId="66A634CC" w14:textId="0434F0EE" w:rsidR="005B70C6" w:rsidRDefault="008E4BB3" w:rsidP="000C18FD">
      <w:pPr>
        <w:jc w:val="both"/>
      </w:pPr>
      <w:r w:rsidRPr="008E4BB3">
        <w:rPr>
          <w:noProof/>
        </w:rPr>
        <w:drawing>
          <wp:inline distT="0" distB="0" distL="0" distR="0" wp14:anchorId="636C744E" wp14:editId="7FB833BB">
            <wp:extent cx="5943600" cy="4457700"/>
            <wp:effectExtent l="0" t="0" r="0" b="0"/>
            <wp:docPr id="20471027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02744"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4457700"/>
                    </a:xfrm>
                    <a:prstGeom prst="rect">
                      <a:avLst/>
                    </a:prstGeom>
                  </pic:spPr>
                </pic:pic>
              </a:graphicData>
            </a:graphic>
          </wp:inline>
        </w:drawing>
      </w:r>
    </w:p>
    <w:p w14:paraId="42336C3D" w14:textId="7890506E" w:rsidR="002458FF" w:rsidRPr="00B6747C" w:rsidRDefault="002458FF" w:rsidP="000C18FD">
      <w:pPr>
        <w:jc w:val="both"/>
        <w:rPr>
          <w:rFonts w:ascii="Times New Roman" w:hAnsi="Times New Roman" w:cs="Times New Roman"/>
        </w:rPr>
      </w:pPr>
      <w:r w:rsidRPr="00B6747C">
        <w:rPr>
          <w:rFonts w:ascii="Times New Roman" w:hAnsi="Times New Roman" w:cs="Times New Roman"/>
        </w:rPr>
        <w:t>Figure S</w:t>
      </w:r>
      <w:r w:rsidR="00920788" w:rsidRPr="00B6747C">
        <w:rPr>
          <w:rFonts w:ascii="Times New Roman" w:hAnsi="Times New Roman" w:cs="Times New Roman"/>
        </w:rPr>
        <w:t>7</w:t>
      </w:r>
      <w:r w:rsidRPr="00B6747C">
        <w:rPr>
          <w:rFonts w:ascii="Times New Roman" w:hAnsi="Times New Roman" w:cs="Times New Roman"/>
        </w:rPr>
        <w:t xml:space="preserve">: </w:t>
      </w:r>
      <w:r w:rsidR="004D5EA8" w:rsidRPr="00B6747C">
        <w:rPr>
          <w:rFonts w:ascii="Times New Roman" w:hAnsi="Times New Roman" w:cs="Times New Roman"/>
        </w:rPr>
        <w:t>Δ</w:t>
      </w:r>
      <w:r w:rsidR="004D5EA8" w:rsidRPr="00B6747C">
        <w:rPr>
          <w:rFonts w:ascii="Times New Roman" w:hAnsi="Times New Roman" w:cs="Times New Roman"/>
          <w:vertAlign w:val="superscript"/>
        </w:rPr>
        <w:t>33</w:t>
      </w:r>
      <w:r w:rsidR="004D5EA8" w:rsidRPr="00B6747C">
        <w:rPr>
          <w:rFonts w:ascii="Times New Roman" w:hAnsi="Times New Roman" w:cs="Times New Roman"/>
        </w:rPr>
        <w:t xml:space="preserve">S vs sulfur concentration </w:t>
      </w:r>
      <w:r w:rsidR="00421A49" w:rsidRPr="00B6747C">
        <w:rPr>
          <w:rFonts w:ascii="Times New Roman" w:hAnsi="Times New Roman" w:cs="Times New Roman"/>
        </w:rPr>
        <w:t xml:space="preserve">of Luxi granitoids. </w:t>
      </w:r>
      <w:r w:rsidR="00D95AD2" w:rsidRPr="00B6747C">
        <w:rPr>
          <w:rFonts w:ascii="Times New Roman" w:hAnsi="Times New Roman" w:cs="Times New Roman"/>
        </w:rPr>
        <w:t>There is no observable correlated existed between sulfur concentration and Δ</w:t>
      </w:r>
      <w:r w:rsidR="00D95AD2" w:rsidRPr="00B6747C">
        <w:rPr>
          <w:rFonts w:ascii="Times New Roman" w:hAnsi="Times New Roman" w:cs="Times New Roman"/>
          <w:vertAlign w:val="superscript"/>
        </w:rPr>
        <w:t>33</w:t>
      </w:r>
      <w:r w:rsidR="00D95AD2" w:rsidRPr="00B6747C">
        <w:rPr>
          <w:rFonts w:ascii="Times New Roman" w:hAnsi="Times New Roman" w:cs="Times New Roman"/>
        </w:rPr>
        <w:t xml:space="preserve">S, indicating that the </w:t>
      </w:r>
      <w:r w:rsidR="00A06C2C" w:rsidRPr="00B6747C">
        <w:rPr>
          <w:rFonts w:ascii="Times New Roman" w:hAnsi="Times New Roman" w:cs="Times New Roman"/>
        </w:rPr>
        <w:t>non-zero Δ</w:t>
      </w:r>
      <w:r w:rsidR="00A06C2C" w:rsidRPr="00B6747C">
        <w:rPr>
          <w:rFonts w:ascii="Times New Roman" w:hAnsi="Times New Roman" w:cs="Times New Roman"/>
          <w:vertAlign w:val="superscript"/>
        </w:rPr>
        <w:t>33</w:t>
      </w:r>
      <w:r w:rsidR="00A06C2C" w:rsidRPr="00B6747C">
        <w:rPr>
          <w:rFonts w:ascii="Times New Roman" w:hAnsi="Times New Roman" w:cs="Times New Roman"/>
        </w:rPr>
        <w:t xml:space="preserve">S is unlikely to be incorporated into the </w:t>
      </w:r>
      <w:r w:rsidR="008469E9" w:rsidRPr="00B6747C">
        <w:rPr>
          <w:rFonts w:ascii="Times New Roman" w:hAnsi="Times New Roman" w:cs="Times New Roman"/>
        </w:rPr>
        <w:t xml:space="preserve">granitoids via assimilating wall rocks. </w:t>
      </w:r>
    </w:p>
    <w:p w14:paraId="75A06A6A" w14:textId="77777777" w:rsidR="00232A0A" w:rsidRDefault="00232A0A" w:rsidP="000C18FD">
      <w:pPr>
        <w:jc w:val="both"/>
      </w:pPr>
    </w:p>
    <w:p w14:paraId="44B3D176" w14:textId="23C379CF" w:rsidR="00D94A87" w:rsidRDefault="00D94A87" w:rsidP="000C18FD">
      <w:pPr>
        <w:jc w:val="both"/>
      </w:pPr>
      <w:r w:rsidRPr="00D94A87">
        <w:rPr>
          <w:noProof/>
        </w:rPr>
        <w:drawing>
          <wp:inline distT="0" distB="0" distL="0" distR="0" wp14:anchorId="1851DBEC" wp14:editId="12F5D360">
            <wp:extent cx="5943600" cy="2990850"/>
            <wp:effectExtent l="0" t="0" r="0" b="0"/>
            <wp:docPr id="739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7BF04067" w14:textId="76F94E8D" w:rsidR="002D3447" w:rsidRPr="00B6747C" w:rsidRDefault="002D3447" w:rsidP="000C18FD">
      <w:pPr>
        <w:jc w:val="both"/>
        <w:rPr>
          <w:rFonts w:ascii="Times New Roman" w:hAnsi="Times New Roman" w:cs="Times New Roman"/>
        </w:rPr>
      </w:pPr>
      <w:r w:rsidRPr="00B6747C">
        <w:rPr>
          <w:rFonts w:ascii="Times New Roman" w:hAnsi="Times New Roman" w:cs="Times New Roman"/>
        </w:rPr>
        <w:t>Figure S</w:t>
      </w:r>
      <w:r w:rsidR="00920788" w:rsidRPr="00B6747C">
        <w:rPr>
          <w:rFonts w:ascii="Times New Roman" w:hAnsi="Times New Roman" w:cs="Times New Roman"/>
        </w:rPr>
        <w:t>8</w:t>
      </w:r>
      <w:r w:rsidRPr="00B6747C">
        <w:rPr>
          <w:rFonts w:ascii="Times New Roman" w:hAnsi="Times New Roman" w:cs="Times New Roman"/>
        </w:rPr>
        <w:t xml:space="preserve">: </w:t>
      </w:r>
      <w:r w:rsidR="00316829" w:rsidRPr="00B6747C">
        <w:rPr>
          <w:rFonts w:ascii="Times New Roman" w:hAnsi="Times New Roman" w:cs="Times New Roman"/>
        </w:rPr>
        <w:t xml:space="preserve">sulfur concentration vs age. </w:t>
      </w:r>
      <w:r w:rsidR="004A54F2" w:rsidRPr="00B6747C">
        <w:rPr>
          <w:rFonts w:ascii="Times New Roman" w:hAnsi="Times New Roman" w:cs="Times New Roman"/>
        </w:rPr>
        <w:t xml:space="preserve">Increasingly higher sulfur concentration is observed in post 2.6Ga granitoids, </w:t>
      </w:r>
      <w:r w:rsidR="00CB3C04" w:rsidRPr="00B6747C">
        <w:rPr>
          <w:rFonts w:ascii="Times New Roman" w:hAnsi="Times New Roman" w:cs="Times New Roman"/>
        </w:rPr>
        <w:t xml:space="preserve">while the </w:t>
      </w:r>
      <w:r w:rsidR="0090323D" w:rsidRPr="00B6747C">
        <w:rPr>
          <w:rFonts w:ascii="Times New Roman" w:hAnsi="Times New Roman" w:cs="Times New Roman"/>
        </w:rPr>
        <w:t>pre-2</w:t>
      </w:r>
      <w:r w:rsidR="00CB3C04" w:rsidRPr="00B6747C">
        <w:rPr>
          <w:rFonts w:ascii="Times New Roman" w:hAnsi="Times New Roman" w:cs="Times New Roman"/>
        </w:rPr>
        <w:t xml:space="preserve">.6Ga granitoids are </w:t>
      </w:r>
      <w:r w:rsidR="00DE7946" w:rsidRPr="00B6747C">
        <w:rPr>
          <w:rFonts w:ascii="Times New Roman" w:hAnsi="Times New Roman" w:cs="Times New Roman"/>
        </w:rPr>
        <w:t xml:space="preserve">characterized by low sulfur concentrations. </w:t>
      </w:r>
    </w:p>
    <w:p w14:paraId="5BDC8A9A" w14:textId="77777777" w:rsidR="006B3684" w:rsidRDefault="006B3684" w:rsidP="000C18FD">
      <w:pPr>
        <w:jc w:val="both"/>
      </w:pPr>
    </w:p>
    <w:p w14:paraId="33F7A920" w14:textId="06F8610C" w:rsidR="006B3684" w:rsidRDefault="006B3684" w:rsidP="000C18FD">
      <w:pPr>
        <w:jc w:val="both"/>
      </w:pPr>
    </w:p>
    <w:p w14:paraId="7847DE57" w14:textId="77777777" w:rsidR="00E65740" w:rsidRDefault="00E65740" w:rsidP="000C18FD">
      <w:pPr>
        <w:jc w:val="both"/>
      </w:pPr>
    </w:p>
    <w:p w14:paraId="68A07AF3" w14:textId="77777777" w:rsidR="006D17C6" w:rsidRDefault="006D17C6" w:rsidP="000C18FD">
      <w:pPr>
        <w:jc w:val="both"/>
      </w:pPr>
    </w:p>
    <w:p w14:paraId="74A6F92B" w14:textId="77777777" w:rsidR="00950466" w:rsidRDefault="00950466" w:rsidP="000C18FD">
      <w:pPr>
        <w:jc w:val="both"/>
      </w:pPr>
    </w:p>
    <w:p w14:paraId="5A35F4CF" w14:textId="79C7EE2F" w:rsidR="00D655E3" w:rsidRDefault="00A675FD" w:rsidP="000C18FD">
      <w:pPr>
        <w:jc w:val="both"/>
      </w:pPr>
      <w:r>
        <w:rPr>
          <w:rFonts w:ascii="Times New Roman" w:hAnsi="Times New Roman" w:cs="Times New Roman"/>
          <w:noProof/>
        </w:rPr>
        <w:drawing>
          <wp:inline distT="0" distB="0" distL="0" distR="0" wp14:anchorId="0609737E" wp14:editId="12127C34">
            <wp:extent cx="5943600" cy="4448810"/>
            <wp:effectExtent l="0" t="0" r="0" b="8890"/>
            <wp:docPr id="17252087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08790" name="Graphic 1725208790"/>
                    <pic:cNvPicPr/>
                  </pic:nvPicPr>
                  <pic:blipFill rotWithShape="1">
                    <a:blip r:embed="rId15">
                      <a:extLst>
                        <a:ext uri="{96DAC541-7B7A-43D3-8B79-37D633B846F1}">
                          <asvg:svgBlip xmlns:asvg="http://schemas.microsoft.com/office/drawing/2016/SVG/main" r:embed="rId16"/>
                        </a:ext>
                      </a:extLst>
                    </a:blip>
                    <a:srcRect t="9104"/>
                    <a:stretch>
                      <a:fillRect/>
                    </a:stretch>
                  </pic:blipFill>
                  <pic:spPr bwMode="auto">
                    <a:xfrm>
                      <a:off x="0" y="0"/>
                      <a:ext cx="5943600" cy="4448810"/>
                    </a:xfrm>
                    <a:prstGeom prst="rect">
                      <a:avLst/>
                    </a:prstGeom>
                    <a:ln>
                      <a:noFill/>
                    </a:ln>
                    <a:extLst>
                      <a:ext uri="{53640926-AAD7-44D8-BBD7-CCE9431645EC}">
                        <a14:shadowObscured xmlns:a14="http://schemas.microsoft.com/office/drawing/2010/main"/>
                      </a:ext>
                    </a:extLst>
                  </pic:spPr>
                </pic:pic>
              </a:graphicData>
            </a:graphic>
          </wp:inline>
        </w:drawing>
      </w:r>
    </w:p>
    <w:p w14:paraId="0DFAD45E" w14:textId="4DA71A14" w:rsidR="00A675FD" w:rsidRDefault="00A675FD" w:rsidP="00A675FD">
      <w:pPr>
        <w:spacing w:line="240" w:lineRule="auto"/>
        <w:jc w:val="both"/>
        <w:rPr>
          <w:rFonts w:ascii="Times New Roman" w:hAnsi="Times New Roman" w:cs="Times New Roman"/>
        </w:rPr>
      </w:pPr>
      <w:r>
        <w:rPr>
          <w:rFonts w:ascii="Times New Roman" w:hAnsi="Times New Roman" w:cs="Times New Roman"/>
        </w:rPr>
        <w:t>Figure S</w:t>
      </w:r>
      <w:r w:rsidR="00391FC7">
        <w:rPr>
          <w:rFonts w:ascii="Times New Roman" w:hAnsi="Times New Roman" w:cs="Times New Roman"/>
        </w:rPr>
        <w:t>9</w:t>
      </w:r>
      <w:r>
        <w:rPr>
          <w:rFonts w:ascii="Times New Roman" w:hAnsi="Times New Roman" w:cs="Times New Roman"/>
        </w:rPr>
        <w:t xml:space="preserve">: Magmatic zircon oxygen isotope data from granitoids in Luxi area </w:t>
      </w:r>
      <w:r>
        <w:rPr>
          <w:rFonts w:ascii="Times New Roman" w:hAnsi="Times New Roman" w:cs="Times New Roman"/>
        </w:rPr>
        <w:fldChar w:fldCharType="begin"/>
      </w:r>
      <w:r>
        <w:rPr>
          <w:rFonts w:ascii="Times New Roman" w:hAnsi="Times New Roman" w:cs="Times New Roman"/>
        </w:rPr>
        <w:instrText xml:space="preserve"> ADDIN ZOTERO_ITEM CSL_CITATION {"citationID":"GU16uZIy","properties":{"formattedCitation":"(Chen et al., 2020; Ren et al., 2016)","plainCitation":"(Chen et al., 2020; Ren et al., 2016)","noteIndex":0},"citationItems":[{"id":3010,"uris":["http://zotero.org/users/9697700/items/ZF6DKX67"],"itemData":{"id":3010,"type":"article-journal","abstract":"The Taishan Complex is located in the central part of the eastern North China Craton (NCC), and preserves extensive Neoarchean TTG gneisses and potassic granitoids. Their formation age, geochemical features and petrogenesis can provide important insights into understanding the crustal growth and reworking events involving in the evolution of the craton. Previous studies were mainly focused on geochronology of these Neoarchean rock assemblages, but lacked study on their petrogenesis and related tectonic regime. In this study, we carried out lithological, geochronological and geochemical analyses for the representative TTG gneisses of the Taishan Complex. U-Pb zircon age dating results reveal that the Taishan TTG gneisses were mainly emplaced at 2718-2548 Ma. Lu-Hf isotopic data show uniform positive zircon εHf(t) values (+2.2 to +6.6), with Hf model ages of 2949-2665 Ma, indicating that the TTG gneisses were mostly derived from juvenile crustal materials extracted from the depleted mantle during the Mesoarchean to Neoarchean. The δ18O values of zircons vary from +4.6 ‰ to +6.7 ‰, indicating that the source region was not signiﬁcantly aﬀected by the supracrustal materials. Geochemical data show that these TTG gneisses have high Na2O (3.81-4.83 wt%) and ratio of Zr/Sm (2480), but show low Mg# (40-56), content of Sr (292-508 ppm), and ratios of Sr/Y (35.6-66.6) and Nb/Ta (10.115.9). These TTG gneisses were probably derived from partial melting of juvenile crustal materials under a relatively low-pressure environment, which were equilibrated with a certain amount of amphibole and plagioclase and minor garnet in the residue. It indicates that a large-scale magmatic underplating could be a most possible tectonic regime operating in this region during the Neoarchean. Our new results, combined with the available data from the adjacent areas, reveal a signiﬁcant crustal growth event in the eastern NCC at ca. 2.942.70 Ga, which was followed by the pervasive crustal reworking event at ca. 2.70-2.55 Ga and regional metamorphism at ca. 2.55-2.45 Ga.","container-title":"Precambrian Research","DOI":"10.1016/j.precamres.2020.105706","ISSN":"03019268","journalAbbreviation":"Precambrian Research","language":"en","page":"105706","source":"DOI.org (Crossref)","title":"Crustal growth and reworking of the eastern North China Craton: Constraints from the age and geochemistry of the Neoarchean Taishan TTG gneisses","title-short":"Crustal growth and reworking of the eastern North China Craton","volume":"343","author":[{"family":"Chen","given":"Ying"},{"family":"Zhang","given":"Jian"},{"family":"Liu","given":"Jin"},{"family":"Han","given":"Yigui"},{"family":"Yin","given":"Changqing"},{"family":"Qian","given":"Jiahui"},{"family":"Liu","given":"Xiaoguang"}],"issued":{"date-parts":[["2020",7]]}}},{"id":3033,"uris":["http://zotero.org/users/9697700/items/L9GDEUCW"],"itemData":{"id":3033,"type":"article-journal","abstract":"Voluminous Neoarchean plutonic and supracrustal rocks are well developed in the Western Shandong Province of the North China Craton, which has been divided into a late Neoarchean crustally-derived granite belt, a middle to early Neoarchean ancient rock belt and a late Neoarchean juvenile rock belt. Earlier studies provided reconnaissance evidence for $2.60 Ga metamorphism in some areas. This study presents SHRIMP zircon U–Pb dating and O isotope analysis on nine metamorphosed igneous rock samples (gneissic tonalite, gneissic trondhjemite, gneissic quartz diorite and meta-gabbro) from the ancient rock belt. Magmatic zircons vary in age from 2.74 Ga to 2.60 Ga, whereas metamorphic and anatectic zircons vary in age from 2.63 Ga to 2.59 Ga, with an age peak of 2.61 Ga. In this study, we identiﬁed 2.69–2.67 Ga metamorphic zircons for the ﬁrst time. Most of zircons, whether magmatic or metamorphic, have d18O values of +4.5‰ to +6.5‰ (V-SMOW). However, the oldest tonalite sample with a protolith age of 2735 Ma has zircons showing low d18O (V-SMOW) values, particularly in recrystallized domains and overgrowths. This suggests at least in local crustal extension and inﬂux of meteoric water during the evolution of the rocks. Combined with data from earlier studies, we draw the conclusion that the Western Shandong Province experienced a regional tectono-thermal event at $2.60 Ga, as a result of high heat ﬂow and crustal extension, perhaps caused by a mantle plume or mantle overturn activity. Therefore we conclude that 2.60 Ga can be regarded the break between early and late Neoarchean crustal accretion. The O isotope study indicates that in some cases, trondhjemitic leucosome was not derived from nearby gneissic tonalite, although they show a close relationship in outcrop.","container-title":"Precambrian Research","DOI":"10.1016/j.precamres.2016.05.016","ISSN":"03019268","journalAbbreviation":"Precambrian Research","language":"en","page":"236-252","source":"DOI.org (Crossref)","title":"A ca. 2.60 Ga tectono-thermal event in Western Shandong Province, North China Craton from zircon U–Pb–O isotopic evidence: Plume or convergent plate boundary process","title-short":"A ca. 2.60 Ga tectono-thermal event in Western Shandong Province, North China Craton from zircon U–Pb–O isotopic evidence","volume":"281","author":[{"family":"Ren","given":"Peng"},{"family":"Xie","given":"Hangqiang"},{"family":"Wang","given":"Shijin"},{"family":"Nutman","given":"Allen"},{"family":"Dong","given":"Chunyan"},{"family":"Liu","given":"Shoujie"},{"family":"Xie","given":"Shiwen"},{"family":"Che","given":"Xiaochao"},{"family":"Song","given":"Zhiyong"},{"family":"Ma","given":"Mingzhu"},{"family":"Liu","given":"Dunyi"},{"family":"Wan","given":"Yusheng"}],"issued":{"date-parts":[["2016",8]]}}}],"schema":"https://github.com/citation-style-language/schema/raw/master/csl-citation.json"} </w:instrText>
      </w:r>
      <w:r>
        <w:rPr>
          <w:rFonts w:ascii="Times New Roman" w:hAnsi="Times New Roman" w:cs="Times New Roman"/>
        </w:rPr>
        <w:fldChar w:fldCharType="separate"/>
      </w:r>
      <w:r w:rsidRPr="000E3329">
        <w:rPr>
          <w:rFonts w:ascii="Times New Roman" w:hAnsi="Times New Roman" w:cs="Times New Roman"/>
        </w:rPr>
        <w:t>(Chen et al., 2020; Ren et al., 2016)</w:t>
      </w:r>
      <w:r>
        <w:rPr>
          <w:rFonts w:ascii="Times New Roman" w:hAnsi="Times New Roman" w:cs="Times New Roman"/>
        </w:rPr>
        <w:fldChar w:fldCharType="end"/>
      </w:r>
      <w:r>
        <w:rPr>
          <w:rFonts w:ascii="Times New Roman" w:hAnsi="Times New Roman" w:cs="Times New Roman"/>
        </w:rPr>
        <w:t>. Solid and dashed lines represent the mantle value range of δ</w:t>
      </w:r>
      <w:r w:rsidRPr="002946B0">
        <w:rPr>
          <w:rFonts w:ascii="Times New Roman" w:hAnsi="Times New Roman" w:cs="Times New Roman"/>
          <w:vertAlign w:val="superscript"/>
        </w:rPr>
        <w:t>18</w:t>
      </w:r>
      <w:r>
        <w:rPr>
          <w:rFonts w:ascii="Times New Roman" w:hAnsi="Times New Roman" w:cs="Times New Roman"/>
        </w:rPr>
        <w:t>O, which is 5.3 ± 0.06‰ (Valley et al., 1998). Grey data points represent the measured zircon data and red data points are average values. Granitoids formed at or before ~2650 Ma have near chondritic to slightly depleted δ</w:t>
      </w:r>
      <w:r w:rsidRPr="002946B0">
        <w:rPr>
          <w:rFonts w:ascii="Times New Roman" w:hAnsi="Times New Roman" w:cs="Times New Roman"/>
          <w:vertAlign w:val="superscript"/>
        </w:rPr>
        <w:t>18</w:t>
      </w:r>
      <w:r>
        <w:rPr>
          <w:rFonts w:ascii="Times New Roman" w:hAnsi="Times New Roman" w:cs="Times New Roman"/>
        </w:rPr>
        <w:t>O. In contrast, post-2650 Ma granitoids show slight enrichment in δ</w:t>
      </w:r>
      <w:r w:rsidRPr="002946B0">
        <w:rPr>
          <w:rFonts w:ascii="Times New Roman" w:hAnsi="Times New Roman" w:cs="Times New Roman"/>
          <w:vertAlign w:val="superscript"/>
        </w:rPr>
        <w:t>18</w:t>
      </w:r>
      <w:r>
        <w:rPr>
          <w:rFonts w:ascii="Times New Roman" w:hAnsi="Times New Roman" w:cs="Times New Roman"/>
        </w:rPr>
        <w:t xml:space="preserve">O, indicating addition of low temperature hydrothermally altered rocks. </w:t>
      </w:r>
    </w:p>
    <w:p w14:paraId="565B894D" w14:textId="77777777" w:rsidR="00A675FD" w:rsidRDefault="00A675FD" w:rsidP="000C18FD">
      <w:pPr>
        <w:jc w:val="both"/>
      </w:pPr>
    </w:p>
    <w:p w14:paraId="352E0A90" w14:textId="06ED9013" w:rsidR="00D655E3" w:rsidRDefault="00D655E3" w:rsidP="000C18FD">
      <w:pPr>
        <w:jc w:val="both"/>
      </w:pPr>
    </w:p>
    <w:p w14:paraId="335681DF" w14:textId="77777777" w:rsidR="006A1608" w:rsidRDefault="006A1608" w:rsidP="000C18FD">
      <w:pPr>
        <w:jc w:val="both"/>
      </w:pPr>
    </w:p>
    <w:sectPr w:rsidR="006A1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A799F"/>
    <w:multiLevelType w:val="hybridMultilevel"/>
    <w:tmpl w:val="E9146018"/>
    <w:lvl w:ilvl="0" w:tplc="0E5C32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6537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1A8"/>
    <w:rsid w:val="0000598B"/>
    <w:rsid w:val="000067F5"/>
    <w:rsid w:val="00006C9E"/>
    <w:rsid w:val="000201F2"/>
    <w:rsid w:val="000448C4"/>
    <w:rsid w:val="00054BD7"/>
    <w:rsid w:val="00070683"/>
    <w:rsid w:val="000755C6"/>
    <w:rsid w:val="00075706"/>
    <w:rsid w:val="000760E1"/>
    <w:rsid w:val="00080BF6"/>
    <w:rsid w:val="00085D24"/>
    <w:rsid w:val="000969DB"/>
    <w:rsid w:val="000A7C6D"/>
    <w:rsid w:val="000B501E"/>
    <w:rsid w:val="000B58F6"/>
    <w:rsid w:val="000C18FD"/>
    <w:rsid w:val="000D5D17"/>
    <w:rsid w:val="000D7F43"/>
    <w:rsid w:val="000E164D"/>
    <w:rsid w:val="000E62B3"/>
    <w:rsid w:val="000F3295"/>
    <w:rsid w:val="0010001C"/>
    <w:rsid w:val="001068F1"/>
    <w:rsid w:val="00116A01"/>
    <w:rsid w:val="001262C5"/>
    <w:rsid w:val="00133D1E"/>
    <w:rsid w:val="001347FA"/>
    <w:rsid w:val="0014637F"/>
    <w:rsid w:val="0015023F"/>
    <w:rsid w:val="0016329F"/>
    <w:rsid w:val="00167731"/>
    <w:rsid w:val="00176FD4"/>
    <w:rsid w:val="00182D20"/>
    <w:rsid w:val="001944D6"/>
    <w:rsid w:val="001A3BB3"/>
    <w:rsid w:val="001A3C86"/>
    <w:rsid w:val="001B2A8B"/>
    <w:rsid w:val="001C4FD9"/>
    <w:rsid w:val="001C74B4"/>
    <w:rsid w:val="001D17AD"/>
    <w:rsid w:val="001E062B"/>
    <w:rsid w:val="001E2CDC"/>
    <w:rsid w:val="001F1FA4"/>
    <w:rsid w:val="001F29FA"/>
    <w:rsid w:val="001F3A9D"/>
    <w:rsid w:val="002064B7"/>
    <w:rsid w:val="00216E7A"/>
    <w:rsid w:val="00225538"/>
    <w:rsid w:val="0022591B"/>
    <w:rsid w:val="00232A0A"/>
    <w:rsid w:val="00237BBC"/>
    <w:rsid w:val="00241825"/>
    <w:rsid w:val="002458FF"/>
    <w:rsid w:val="00245B7A"/>
    <w:rsid w:val="00251136"/>
    <w:rsid w:val="002747EE"/>
    <w:rsid w:val="00281CFA"/>
    <w:rsid w:val="00283F66"/>
    <w:rsid w:val="002937CD"/>
    <w:rsid w:val="002A7C83"/>
    <w:rsid w:val="002B46DF"/>
    <w:rsid w:val="002B58CE"/>
    <w:rsid w:val="002C2A43"/>
    <w:rsid w:val="002D3447"/>
    <w:rsid w:val="002F5A5F"/>
    <w:rsid w:val="002F6F17"/>
    <w:rsid w:val="0030281D"/>
    <w:rsid w:val="00305A4C"/>
    <w:rsid w:val="00306F6C"/>
    <w:rsid w:val="00315EC7"/>
    <w:rsid w:val="00316829"/>
    <w:rsid w:val="00320FD2"/>
    <w:rsid w:val="0032779C"/>
    <w:rsid w:val="00341222"/>
    <w:rsid w:val="003425C8"/>
    <w:rsid w:val="00355B04"/>
    <w:rsid w:val="003576D2"/>
    <w:rsid w:val="003615F3"/>
    <w:rsid w:val="0036412B"/>
    <w:rsid w:val="00365595"/>
    <w:rsid w:val="00376F8B"/>
    <w:rsid w:val="00390CB4"/>
    <w:rsid w:val="00391FC7"/>
    <w:rsid w:val="003B1673"/>
    <w:rsid w:val="003B7134"/>
    <w:rsid w:val="003D0AE0"/>
    <w:rsid w:val="003D3799"/>
    <w:rsid w:val="003D6164"/>
    <w:rsid w:val="003D7074"/>
    <w:rsid w:val="003E7298"/>
    <w:rsid w:val="003E7517"/>
    <w:rsid w:val="003F1AE7"/>
    <w:rsid w:val="003F56D8"/>
    <w:rsid w:val="00421A49"/>
    <w:rsid w:val="004245AF"/>
    <w:rsid w:val="004322DF"/>
    <w:rsid w:val="00450C88"/>
    <w:rsid w:val="00451AE9"/>
    <w:rsid w:val="004551F7"/>
    <w:rsid w:val="004716E3"/>
    <w:rsid w:val="00473688"/>
    <w:rsid w:val="004773FD"/>
    <w:rsid w:val="00480C8A"/>
    <w:rsid w:val="004A54F2"/>
    <w:rsid w:val="004B01A1"/>
    <w:rsid w:val="004B714D"/>
    <w:rsid w:val="004D5EA8"/>
    <w:rsid w:val="004E09B9"/>
    <w:rsid w:val="004F21C9"/>
    <w:rsid w:val="004F5972"/>
    <w:rsid w:val="00503DC1"/>
    <w:rsid w:val="00504CBE"/>
    <w:rsid w:val="00525656"/>
    <w:rsid w:val="00527DAD"/>
    <w:rsid w:val="005312F4"/>
    <w:rsid w:val="0053301D"/>
    <w:rsid w:val="005332B5"/>
    <w:rsid w:val="00545E4F"/>
    <w:rsid w:val="00554B01"/>
    <w:rsid w:val="00584A0D"/>
    <w:rsid w:val="005956FA"/>
    <w:rsid w:val="005A042B"/>
    <w:rsid w:val="005B4C4F"/>
    <w:rsid w:val="005B70C6"/>
    <w:rsid w:val="005B79C8"/>
    <w:rsid w:val="005C1ED8"/>
    <w:rsid w:val="005C26D6"/>
    <w:rsid w:val="005D3FF1"/>
    <w:rsid w:val="005D4C9C"/>
    <w:rsid w:val="005E4B99"/>
    <w:rsid w:val="005E781C"/>
    <w:rsid w:val="005F1413"/>
    <w:rsid w:val="005F3083"/>
    <w:rsid w:val="005F60EE"/>
    <w:rsid w:val="0060475F"/>
    <w:rsid w:val="00620C46"/>
    <w:rsid w:val="00634084"/>
    <w:rsid w:val="00635BBB"/>
    <w:rsid w:val="006447AE"/>
    <w:rsid w:val="00675F3B"/>
    <w:rsid w:val="00676E02"/>
    <w:rsid w:val="0068624E"/>
    <w:rsid w:val="006867B5"/>
    <w:rsid w:val="006A0C4C"/>
    <w:rsid w:val="006A1608"/>
    <w:rsid w:val="006B299B"/>
    <w:rsid w:val="006B3684"/>
    <w:rsid w:val="006C1F4C"/>
    <w:rsid w:val="006D17C6"/>
    <w:rsid w:val="006E19B5"/>
    <w:rsid w:val="006E2383"/>
    <w:rsid w:val="006E6B5B"/>
    <w:rsid w:val="006F2942"/>
    <w:rsid w:val="006F4EA4"/>
    <w:rsid w:val="00700DC9"/>
    <w:rsid w:val="0070250A"/>
    <w:rsid w:val="007071D7"/>
    <w:rsid w:val="0071030D"/>
    <w:rsid w:val="00715502"/>
    <w:rsid w:val="00732E27"/>
    <w:rsid w:val="00742BB2"/>
    <w:rsid w:val="007460D9"/>
    <w:rsid w:val="00751D2F"/>
    <w:rsid w:val="007529A4"/>
    <w:rsid w:val="0075762D"/>
    <w:rsid w:val="00767692"/>
    <w:rsid w:val="00772B47"/>
    <w:rsid w:val="00776D7B"/>
    <w:rsid w:val="00777778"/>
    <w:rsid w:val="0079584F"/>
    <w:rsid w:val="007A43F6"/>
    <w:rsid w:val="007A6A87"/>
    <w:rsid w:val="007B42D8"/>
    <w:rsid w:val="007D1CFF"/>
    <w:rsid w:val="007E034A"/>
    <w:rsid w:val="007F2508"/>
    <w:rsid w:val="007F2689"/>
    <w:rsid w:val="0080297A"/>
    <w:rsid w:val="008131E1"/>
    <w:rsid w:val="00823CD3"/>
    <w:rsid w:val="0083662C"/>
    <w:rsid w:val="008469E9"/>
    <w:rsid w:val="008524D6"/>
    <w:rsid w:val="00871DF5"/>
    <w:rsid w:val="0087517F"/>
    <w:rsid w:val="008852F0"/>
    <w:rsid w:val="00894644"/>
    <w:rsid w:val="0089673D"/>
    <w:rsid w:val="008A6D32"/>
    <w:rsid w:val="008C3C4A"/>
    <w:rsid w:val="008D73A3"/>
    <w:rsid w:val="008E4BB3"/>
    <w:rsid w:val="008F1667"/>
    <w:rsid w:val="00900B05"/>
    <w:rsid w:val="0090323D"/>
    <w:rsid w:val="00913FFA"/>
    <w:rsid w:val="00920788"/>
    <w:rsid w:val="00920BB8"/>
    <w:rsid w:val="00924D9C"/>
    <w:rsid w:val="009253FF"/>
    <w:rsid w:val="0093481F"/>
    <w:rsid w:val="00935545"/>
    <w:rsid w:val="009468F5"/>
    <w:rsid w:val="00950466"/>
    <w:rsid w:val="00957CBC"/>
    <w:rsid w:val="00960946"/>
    <w:rsid w:val="0097531F"/>
    <w:rsid w:val="00975FFB"/>
    <w:rsid w:val="009760DF"/>
    <w:rsid w:val="0098157A"/>
    <w:rsid w:val="009912D1"/>
    <w:rsid w:val="009927EB"/>
    <w:rsid w:val="00996409"/>
    <w:rsid w:val="009A456B"/>
    <w:rsid w:val="009B21CC"/>
    <w:rsid w:val="009D38B7"/>
    <w:rsid w:val="009E49EC"/>
    <w:rsid w:val="009E65AF"/>
    <w:rsid w:val="009F0052"/>
    <w:rsid w:val="00A041A8"/>
    <w:rsid w:val="00A06C2C"/>
    <w:rsid w:val="00A12E52"/>
    <w:rsid w:val="00A1437C"/>
    <w:rsid w:val="00A14CC3"/>
    <w:rsid w:val="00A21767"/>
    <w:rsid w:val="00A2545B"/>
    <w:rsid w:val="00A315C7"/>
    <w:rsid w:val="00A51BD6"/>
    <w:rsid w:val="00A54DAC"/>
    <w:rsid w:val="00A66B95"/>
    <w:rsid w:val="00A675FD"/>
    <w:rsid w:val="00A8418B"/>
    <w:rsid w:val="00A96372"/>
    <w:rsid w:val="00A96E0B"/>
    <w:rsid w:val="00AA1EEA"/>
    <w:rsid w:val="00AA591E"/>
    <w:rsid w:val="00AC1532"/>
    <w:rsid w:val="00AC4C0F"/>
    <w:rsid w:val="00AE55CD"/>
    <w:rsid w:val="00AE6DB7"/>
    <w:rsid w:val="00AF3F2A"/>
    <w:rsid w:val="00B027F0"/>
    <w:rsid w:val="00B12155"/>
    <w:rsid w:val="00B15D79"/>
    <w:rsid w:val="00B16678"/>
    <w:rsid w:val="00B17018"/>
    <w:rsid w:val="00B41F4D"/>
    <w:rsid w:val="00B4757F"/>
    <w:rsid w:val="00B52D0F"/>
    <w:rsid w:val="00B54FAF"/>
    <w:rsid w:val="00B55AC4"/>
    <w:rsid w:val="00B6747C"/>
    <w:rsid w:val="00B7161C"/>
    <w:rsid w:val="00B82C63"/>
    <w:rsid w:val="00B86B01"/>
    <w:rsid w:val="00B96111"/>
    <w:rsid w:val="00BA3FB7"/>
    <w:rsid w:val="00BA4A48"/>
    <w:rsid w:val="00BB360C"/>
    <w:rsid w:val="00BB754A"/>
    <w:rsid w:val="00BB7FFA"/>
    <w:rsid w:val="00BE6E84"/>
    <w:rsid w:val="00C074DC"/>
    <w:rsid w:val="00C231E2"/>
    <w:rsid w:val="00C2385B"/>
    <w:rsid w:val="00C34048"/>
    <w:rsid w:val="00C3582A"/>
    <w:rsid w:val="00C36B66"/>
    <w:rsid w:val="00C654DF"/>
    <w:rsid w:val="00C726DE"/>
    <w:rsid w:val="00C81DB1"/>
    <w:rsid w:val="00C8326F"/>
    <w:rsid w:val="00CA1024"/>
    <w:rsid w:val="00CA602A"/>
    <w:rsid w:val="00CB0F08"/>
    <w:rsid w:val="00CB3C04"/>
    <w:rsid w:val="00CC3DD1"/>
    <w:rsid w:val="00CD2D60"/>
    <w:rsid w:val="00CD5A0B"/>
    <w:rsid w:val="00CD6B90"/>
    <w:rsid w:val="00CD7755"/>
    <w:rsid w:val="00CE4BB6"/>
    <w:rsid w:val="00D07E86"/>
    <w:rsid w:val="00D10E73"/>
    <w:rsid w:val="00D22AC6"/>
    <w:rsid w:val="00D26077"/>
    <w:rsid w:val="00D30225"/>
    <w:rsid w:val="00D32D25"/>
    <w:rsid w:val="00D35608"/>
    <w:rsid w:val="00D36B37"/>
    <w:rsid w:val="00D507FD"/>
    <w:rsid w:val="00D57542"/>
    <w:rsid w:val="00D655E3"/>
    <w:rsid w:val="00D703D4"/>
    <w:rsid w:val="00D76710"/>
    <w:rsid w:val="00D82BF5"/>
    <w:rsid w:val="00D92493"/>
    <w:rsid w:val="00D94A87"/>
    <w:rsid w:val="00D95AD2"/>
    <w:rsid w:val="00DA0538"/>
    <w:rsid w:val="00DC6282"/>
    <w:rsid w:val="00DD1FED"/>
    <w:rsid w:val="00DD22BF"/>
    <w:rsid w:val="00DE7946"/>
    <w:rsid w:val="00E05915"/>
    <w:rsid w:val="00E076C2"/>
    <w:rsid w:val="00E10566"/>
    <w:rsid w:val="00E14008"/>
    <w:rsid w:val="00E20258"/>
    <w:rsid w:val="00E418E0"/>
    <w:rsid w:val="00E53188"/>
    <w:rsid w:val="00E62C4D"/>
    <w:rsid w:val="00E65740"/>
    <w:rsid w:val="00E74D78"/>
    <w:rsid w:val="00E8558D"/>
    <w:rsid w:val="00E90D41"/>
    <w:rsid w:val="00E910B1"/>
    <w:rsid w:val="00EA43A4"/>
    <w:rsid w:val="00EF0A82"/>
    <w:rsid w:val="00EF595F"/>
    <w:rsid w:val="00F14C40"/>
    <w:rsid w:val="00F25F95"/>
    <w:rsid w:val="00F27EA3"/>
    <w:rsid w:val="00F30646"/>
    <w:rsid w:val="00F31B1B"/>
    <w:rsid w:val="00F34C32"/>
    <w:rsid w:val="00F533B5"/>
    <w:rsid w:val="00F55DF7"/>
    <w:rsid w:val="00F55FB0"/>
    <w:rsid w:val="00F570F7"/>
    <w:rsid w:val="00F64DAC"/>
    <w:rsid w:val="00F7314E"/>
    <w:rsid w:val="00F75E53"/>
    <w:rsid w:val="00F75FFD"/>
    <w:rsid w:val="00F77876"/>
    <w:rsid w:val="00F8342A"/>
    <w:rsid w:val="00F92FCC"/>
    <w:rsid w:val="00FA52FD"/>
    <w:rsid w:val="00FC2416"/>
    <w:rsid w:val="00FD62FC"/>
    <w:rsid w:val="00FE7485"/>
    <w:rsid w:val="00FF7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373534"/>
  <w15:chartTrackingRefBased/>
  <w15:docId w15:val="{2D736025-C238-4BF8-A72B-B6F8BB3D3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1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41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41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41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1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1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1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1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1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1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41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41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41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1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1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1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1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1A8"/>
    <w:rPr>
      <w:rFonts w:eastAsiaTheme="majorEastAsia" w:cstheme="majorBidi"/>
      <w:color w:val="272727" w:themeColor="text1" w:themeTint="D8"/>
    </w:rPr>
  </w:style>
  <w:style w:type="paragraph" w:styleId="Title">
    <w:name w:val="Title"/>
    <w:basedOn w:val="Normal"/>
    <w:next w:val="Normal"/>
    <w:link w:val="TitleChar"/>
    <w:uiPriority w:val="10"/>
    <w:qFormat/>
    <w:rsid w:val="00A041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1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1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1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1A8"/>
    <w:pPr>
      <w:spacing w:before="160"/>
      <w:jc w:val="center"/>
    </w:pPr>
    <w:rPr>
      <w:i/>
      <w:iCs/>
      <w:color w:val="404040" w:themeColor="text1" w:themeTint="BF"/>
    </w:rPr>
  </w:style>
  <w:style w:type="character" w:customStyle="1" w:styleId="QuoteChar">
    <w:name w:val="Quote Char"/>
    <w:basedOn w:val="DefaultParagraphFont"/>
    <w:link w:val="Quote"/>
    <w:uiPriority w:val="29"/>
    <w:rsid w:val="00A041A8"/>
    <w:rPr>
      <w:i/>
      <w:iCs/>
      <w:color w:val="404040" w:themeColor="text1" w:themeTint="BF"/>
    </w:rPr>
  </w:style>
  <w:style w:type="paragraph" w:styleId="ListParagraph">
    <w:name w:val="List Paragraph"/>
    <w:basedOn w:val="Normal"/>
    <w:uiPriority w:val="34"/>
    <w:qFormat/>
    <w:rsid w:val="00A041A8"/>
    <w:pPr>
      <w:ind w:left="720"/>
      <w:contextualSpacing/>
    </w:pPr>
  </w:style>
  <w:style w:type="character" w:styleId="IntenseEmphasis">
    <w:name w:val="Intense Emphasis"/>
    <w:basedOn w:val="DefaultParagraphFont"/>
    <w:uiPriority w:val="21"/>
    <w:qFormat/>
    <w:rsid w:val="00A041A8"/>
    <w:rPr>
      <w:i/>
      <w:iCs/>
      <w:color w:val="0F4761" w:themeColor="accent1" w:themeShade="BF"/>
    </w:rPr>
  </w:style>
  <w:style w:type="paragraph" w:styleId="IntenseQuote">
    <w:name w:val="Intense Quote"/>
    <w:basedOn w:val="Normal"/>
    <w:next w:val="Normal"/>
    <w:link w:val="IntenseQuoteChar"/>
    <w:uiPriority w:val="30"/>
    <w:qFormat/>
    <w:rsid w:val="00A041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1A8"/>
    <w:rPr>
      <w:i/>
      <w:iCs/>
      <w:color w:val="0F4761" w:themeColor="accent1" w:themeShade="BF"/>
    </w:rPr>
  </w:style>
  <w:style w:type="character" w:styleId="IntenseReference">
    <w:name w:val="Intense Reference"/>
    <w:basedOn w:val="DefaultParagraphFont"/>
    <w:uiPriority w:val="32"/>
    <w:qFormat/>
    <w:rsid w:val="00A041A8"/>
    <w:rPr>
      <w:b/>
      <w:bCs/>
      <w:smallCaps/>
      <w:color w:val="0F4761" w:themeColor="accent1" w:themeShade="BF"/>
      <w:spacing w:val="5"/>
    </w:rPr>
  </w:style>
  <w:style w:type="character" w:styleId="PlaceholderText">
    <w:name w:val="Placeholder Text"/>
    <w:basedOn w:val="DefaultParagraphFont"/>
    <w:uiPriority w:val="99"/>
    <w:semiHidden/>
    <w:rsid w:val="0097531F"/>
    <w:rPr>
      <w:color w:val="666666"/>
    </w:rPr>
  </w:style>
  <w:style w:type="character" w:styleId="CommentReference">
    <w:name w:val="annotation reference"/>
    <w:basedOn w:val="DefaultParagraphFont"/>
    <w:uiPriority w:val="99"/>
    <w:semiHidden/>
    <w:unhideWhenUsed/>
    <w:rsid w:val="00935545"/>
    <w:rPr>
      <w:sz w:val="16"/>
      <w:szCs w:val="16"/>
    </w:rPr>
  </w:style>
  <w:style w:type="paragraph" w:styleId="CommentText">
    <w:name w:val="annotation text"/>
    <w:basedOn w:val="Normal"/>
    <w:link w:val="CommentTextChar"/>
    <w:uiPriority w:val="99"/>
    <w:unhideWhenUsed/>
    <w:rsid w:val="00935545"/>
    <w:pPr>
      <w:spacing w:line="240" w:lineRule="auto"/>
    </w:pPr>
    <w:rPr>
      <w:sz w:val="20"/>
      <w:szCs w:val="20"/>
    </w:rPr>
  </w:style>
  <w:style w:type="character" w:customStyle="1" w:styleId="CommentTextChar">
    <w:name w:val="Comment Text Char"/>
    <w:basedOn w:val="DefaultParagraphFont"/>
    <w:link w:val="CommentText"/>
    <w:uiPriority w:val="99"/>
    <w:rsid w:val="0093554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8959</TotalTime>
  <Pages>10</Pages>
  <Words>712</Words>
  <Characters>15613</Characters>
  <Application>Microsoft Office Word</Application>
  <DocSecurity>0</DocSecurity>
  <Lines>130</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 shang</dc:creator>
  <cp:keywords/>
  <dc:description/>
  <cp:lastModifiedBy>kun shang</cp:lastModifiedBy>
  <cp:revision>339</cp:revision>
  <dcterms:created xsi:type="dcterms:W3CDTF">2025-07-16T02:41:00Z</dcterms:created>
  <dcterms:modified xsi:type="dcterms:W3CDTF">2025-11-07T03:28:00Z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id="j20HiTtM"/&gt;&lt;style id="http://www.zotero.org/styles/american-medical-association" hasBibliography="1" bibliographyStyleHasBeenSet="0"/&gt;&lt;prefs&gt;&lt;pref name="fieldType" value="Field"/&gt;&lt;pref name="auto</vt:lpwstr>
  </property>
  <property fmtid="{D5CDD505-2E9C-101B-9397-08002B2CF9AE}" pid="3" name="ZOTERO_PREF_2">
    <vt:lpwstr>maticJournalAbbreviations" value="true"/&gt;&lt;/prefs&gt;&lt;/data&gt;</vt:lpwstr>
  </property>
  <property fmtid="{D5CDD505-2E9C-101B-9397-08002B2CF9AE}" pid="4" name="GrammarlyDocumentId">
    <vt:lpwstr>2d0e3df9-3124-43ad-9c13-1819735344cc</vt:lpwstr>
  </property>
</Properties>
</file>