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0AB08" w14:textId="77777777" w:rsidR="00160697" w:rsidRDefault="00160697" w:rsidP="00160697">
      <w:pPr>
        <w:spacing w:line="480" w:lineRule="auto"/>
        <w:rPr>
          <w:b/>
          <w:bCs/>
          <w:sz w:val="24"/>
          <w:szCs w:val="24"/>
        </w:rPr>
      </w:pPr>
      <w:r w:rsidRPr="004D05C6">
        <w:rPr>
          <w:b/>
          <w:bCs/>
          <w:sz w:val="24"/>
          <w:szCs w:val="24"/>
        </w:rPr>
        <w:t>Supplementary Figure Legends</w:t>
      </w:r>
    </w:p>
    <w:p w14:paraId="58E19D40" w14:textId="4694D9FD" w:rsidR="00160697" w:rsidRPr="004D05C6" w:rsidRDefault="00160697" w:rsidP="00160697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577B9CA5" wp14:editId="2659FFA7">
            <wp:extent cx="5274310" cy="5274310"/>
            <wp:effectExtent l="0" t="0" r="2540" b="2540"/>
            <wp:docPr id="1472508836" name="圖片 1" descr="一張含有 文字, 螢幕擷取畫面, 圖表, 設計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508836" name="圖片 1" descr="一張含有 文字, 螢幕擷取畫面, 圖表, 設計 的圖片&#10;&#10;AI 產生的內容可能不正確。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60F3C" w14:textId="1CD1AA65" w:rsidR="00160697" w:rsidRPr="004D05C6" w:rsidRDefault="00916970" w:rsidP="00160697">
      <w:pPr>
        <w:spacing w:line="480" w:lineRule="auto"/>
        <w:jc w:val="both"/>
        <w:rPr>
          <w:b/>
          <w:bCs/>
          <w:sz w:val="24"/>
          <w:szCs w:val="24"/>
        </w:rPr>
      </w:pPr>
      <w:r w:rsidRPr="00171FD0">
        <w:rPr>
          <w:rFonts w:ascii="Times New Roman" w:hAnsi="Times New Roman" w:cs="Times New Roman"/>
          <w:b/>
          <w:bCs/>
          <w:sz w:val="24"/>
          <w:szCs w:val="24"/>
        </w:rPr>
        <w:t>Supplementary Fig. S1.</w:t>
      </w:r>
      <w:r w:rsidRPr="00171FD0">
        <w:rPr>
          <w:rFonts w:ascii="Times New Roman" w:hAnsi="Times New Roman" w:cs="Times New Roman"/>
          <w:sz w:val="24"/>
          <w:szCs w:val="24"/>
        </w:rPr>
        <w:t xml:space="preserve"> </w:t>
      </w:r>
      <w:r w:rsidRPr="00171FD0">
        <w:rPr>
          <w:rFonts w:ascii="Times New Roman" w:hAnsi="Times New Roman" w:cs="Times New Roman"/>
          <w:b/>
          <w:bCs/>
          <w:sz w:val="24"/>
          <w:szCs w:val="24"/>
        </w:rPr>
        <w:t>The impact of NRP1 knockdown on bladder cancer progression.</w:t>
      </w:r>
      <w:r w:rsidRPr="00171FD0">
        <w:rPr>
          <w:rFonts w:ascii="Times New Roman" w:hAnsi="Times New Roman" w:cs="Times New Roman"/>
          <w:sz w:val="24"/>
          <w:szCs w:val="24"/>
        </w:rPr>
        <w:t xml:space="preserve"> (A)</w:t>
      </w:r>
      <w:r w:rsidRPr="00171F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1FD0">
        <w:rPr>
          <w:rFonts w:ascii="Times New Roman" w:hAnsi="Times New Roman" w:cs="Times New Roman"/>
          <w:sz w:val="24"/>
          <w:szCs w:val="24"/>
        </w:rPr>
        <w:t xml:space="preserve">Sanger sequencing confirmed CRISPR/Cas9 knockout of the </w:t>
      </w:r>
      <w:r w:rsidRPr="00171FD0">
        <w:rPr>
          <w:rFonts w:ascii="Times New Roman" w:hAnsi="Times New Roman" w:cs="Times New Roman"/>
          <w:i/>
          <w:iCs/>
          <w:sz w:val="24"/>
          <w:szCs w:val="24"/>
        </w:rPr>
        <w:t>NRP1</w:t>
      </w:r>
      <w:r w:rsidRPr="00171FD0">
        <w:rPr>
          <w:rFonts w:ascii="Times New Roman" w:hAnsi="Times New Roman" w:cs="Times New Roman"/>
          <w:sz w:val="24"/>
          <w:szCs w:val="24"/>
        </w:rPr>
        <w:t xml:space="preserve"> gene in T24 and 5637 cells. Guide RNA sequences are boxed. (B) Western blot analysis verifying NRP1 overexpression in T24 and 5637 cells. The NRP1-mCherry fusion protein (162 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 xml:space="preserve">), NRP1 (130 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mCherry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 xml:space="preserve"> (162 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 xml:space="preserve">, for fusion), EGFP (29 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 xml:space="preserve">), and ACTB (42 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>) the loading control. (C)</w:t>
      </w:r>
      <w:r w:rsidRPr="00171F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1FD0">
        <w:rPr>
          <w:rFonts w:ascii="Times New Roman" w:hAnsi="Times New Roman" w:cs="Times New Roman"/>
          <w:sz w:val="24"/>
          <w:szCs w:val="24"/>
        </w:rPr>
        <w:t xml:space="preserve">Fluorescence microscopy was used to </w:t>
      </w:r>
      <w:r w:rsidRPr="00171FD0">
        <w:rPr>
          <w:rFonts w:ascii="Times New Roman" w:hAnsi="Times New Roman" w:cs="Times New Roman"/>
          <w:sz w:val="24"/>
          <w:szCs w:val="24"/>
        </w:rPr>
        <w:lastRenderedPageBreak/>
        <w:t xml:space="preserve">detect NRP1 overexpression 24 h 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posttransfection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 xml:space="preserve"> in T24 and 5637 cells. Control (ctrl) with pEGFP-N1 (green fluorescence), NRP1 overexpression (OE) with mCherry-NRP1 (red fluorescence). (D-E)</w:t>
      </w:r>
      <w:r w:rsidRPr="00171F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1FD0">
        <w:rPr>
          <w:rFonts w:ascii="Times New Roman" w:hAnsi="Times New Roman" w:cs="Times New Roman"/>
          <w:sz w:val="24"/>
          <w:szCs w:val="24"/>
        </w:rPr>
        <w:t xml:space="preserve">Western blot and RT-qPCR </w:t>
      </w:r>
      <w:proofErr w:type="gramStart"/>
      <w:r>
        <w:rPr>
          <w:rFonts w:ascii="Times New Roman" w:hAnsi="Times New Roman" w:cs="Times New Roman"/>
          <w:sz w:val="24"/>
          <w:szCs w:val="24"/>
        </w:rPr>
        <w:t>detects</w:t>
      </w:r>
      <w:proofErr w:type="gramEnd"/>
      <w:r w:rsidRPr="00171FD0">
        <w:rPr>
          <w:rFonts w:ascii="Times New Roman" w:hAnsi="Times New Roman" w:cs="Times New Roman"/>
          <w:sz w:val="24"/>
          <w:szCs w:val="24"/>
        </w:rPr>
        <w:t xml:space="preserve"> NRP1 knockdown in T24 and 5637 cells. ACTB was used as a loading control. (F)</w:t>
      </w:r>
      <w:r w:rsidRPr="00171F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1FD0">
        <w:rPr>
          <w:rFonts w:ascii="Times New Roman" w:hAnsi="Times New Roman" w:cs="Times New Roman"/>
          <w:sz w:val="24"/>
          <w:szCs w:val="24"/>
        </w:rPr>
        <w:t>Clonogenic assay in control (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shCTRL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 xml:space="preserve">) and NRP1 </w:t>
      </w:r>
      <w:proofErr w:type="gramStart"/>
      <w:r w:rsidRPr="00171FD0">
        <w:rPr>
          <w:rFonts w:ascii="Times New Roman" w:hAnsi="Times New Roman" w:cs="Times New Roman"/>
          <w:sz w:val="24"/>
          <w:szCs w:val="24"/>
        </w:rPr>
        <w:t>knockdown (#</w:t>
      </w:r>
      <w:proofErr w:type="gramEnd"/>
      <w:r w:rsidRPr="00171FD0">
        <w:rPr>
          <w:rFonts w:ascii="Times New Roman" w:hAnsi="Times New Roman" w:cs="Times New Roman"/>
          <w:sz w:val="24"/>
          <w:szCs w:val="24"/>
        </w:rPr>
        <w:t>17 and #80) T24 and 5637 cells. (G)</w:t>
      </w:r>
      <w:r w:rsidRPr="00171F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1FD0">
        <w:rPr>
          <w:rFonts w:ascii="Times New Roman" w:hAnsi="Times New Roman" w:cs="Times New Roman"/>
          <w:sz w:val="24"/>
          <w:szCs w:val="24"/>
        </w:rPr>
        <w:t xml:space="preserve">Wound healing assay assessing the migratory ability of T24 and 5637 cells with NRP1 knockdown. (H) 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Transwell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 xml:space="preserve"> assay evaluating the migratory and invasive capabilities of T24 and 5637 cells with NRP1 knockdown. Scale bars, 100 </w:t>
      </w:r>
      <w:proofErr w:type="spellStart"/>
      <w:r w:rsidRPr="00171FD0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171FD0">
        <w:rPr>
          <w:rFonts w:ascii="Times New Roman" w:hAnsi="Times New Roman" w:cs="Times New Roman"/>
          <w:sz w:val="24"/>
          <w:szCs w:val="24"/>
        </w:rPr>
        <w:t xml:space="preserve">. The data are presented as the means ± SDs of three independent experiments. Statistical significance was determined by one-way ANOVA with Dunnett's post-hoc test. **p &lt; 0.01, ***p &lt; 0.001, </w:t>
      </w:r>
      <w:r w:rsidRPr="00171FD0">
        <w:rPr>
          <w:rFonts w:ascii="Times New Roman" w:hAnsi="Times New Roman" w:cs="Times New Roman"/>
          <w:sz w:val="24"/>
          <w:szCs w:val="24"/>
        </w:rPr>
        <w:lastRenderedPageBreak/>
        <w:t>***</w:t>
      </w:r>
      <w:r w:rsidR="00160697">
        <w:rPr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61C83860" wp14:editId="73887C95">
            <wp:extent cx="5274310" cy="5584190"/>
            <wp:effectExtent l="0" t="0" r="2540" b="0"/>
            <wp:docPr id="950839656" name="圖片 2" descr="一張含有 文字, 螢幕擷取畫面, 圖表, 設計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839656" name="圖片 2" descr="一張含有 文字, 螢幕擷取畫面, 圖表, 設計 的圖片&#10;&#10;AI 產生的內容可能不正確。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8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4A441" w14:textId="77777777" w:rsidR="00160697" w:rsidRPr="004D05C6" w:rsidRDefault="00160697" w:rsidP="00160697">
      <w:pPr>
        <w:spacing w:line="480" w:lineRule="auto"/>
        <w:rPr>
          <w:sz w:val="24"/>
          <w:szCs w:val="24"/>
        </w:rPr>
      </w:pPr>
      <w:r w:rsidRPr="004D05C6">
        <w:rPr>
          <w:b/>
          <w:bCs/>
          <w:sz w:val="24"/>
          <w:szCs w:val="24"/>
        </w:rPr>
        <w:t>Supplementary Fig. S2</w:t>
      </w:r>
      <w:r w:rsidRPr="004D05C6">
        <w:rPr>
          <w:rFonts w:hint="eastAsia"/>
          <w:b/>
          <w:bCs/>
          <w:sz w:val="24"/>
          <w:szCs w:val="24"/>
        </w:rPr>
        <w:t>.</w:t>
      </w:r>
      <w:r w:rsidRPr="004D05C6">
        <w:rPr>
          <w:sz w:val="24"/>
          <w:szCs w:val="24"/>
        </w:rPr>
        <w:t xml:space="preserve"> </w:t>
      </w:r>
      <w:r w:rsidRPr="00FB2E01">
        <w:rPr>
          <w:b/>
          <w:bCs/>
          <w:sz w:val="24"/>
          <w:szCs w:val="24"/>
        </w:rPr>
        <w:t>NRP1-deficient T24 and 5637 cells presented reduced cancer stem cell (CSC) features.</w:t>
      </w:r>
      <w:r w:rsidRPr="004D05C6">
        <w:rPr>
          <w:b/>
          <w:bCs/>
          <w:sz w:val="24"/>
          <w:szCs w:val="24"/>
        </w:rPr>
        <w:t xml:space="preserve"> </w:t>
      </w:r>
      <w:r w:rsidRPr="00FB2E01">
        <w:rPr>
          <w:sz w:val="24"/>
          <w:szCs w:val="24"/>
        </w:rPr>
        <w:t>(A)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Sphere formation assay using T24 and 5637 shCTRL and shNRP1 </w:t>
      </w:r>
      <w:proofErr w:type="gramStart"/>
      <w:r w:rsidRPr="004D05C6">
        <w:rPr>
          <w:sz w:val="24"/>
          <w:szCs w:val="24"/>
        </w:rPr>
        <w:t>knockdown (#</w:t>
      </w:r>
      <w:proofErr w:type="gramEnd"/>
      <w:r w:rsidRPr="004D05C6">
        <w:rPr>
          <w:sz w:val="24"/>
          <w:szCs w:val="24"/>
        </w:rPr>
        <w:t xml:space="preserve">17 and #80) cells. </w:t>
      </w:r>
      <w:r>
        <w:rPr>
          <w:sz w:val="24"/>
          <w:szCs w:val="24"/>
        </w:rPr>
        <w:t>The c</w:t>
      </w:r>
      <w:r w:rsidRPr="004D05C6">
        <w:rPr>
          <w:sz w:val="24"/>
          <w:szCs w:val="24"/>
        </w:rPr>
        <w:t xml:space="preserve">ells (4,000 cells/well) </w:t>
      </w:r>
      <w:r>
        <w:rPr>
          <w:sz w:val="24"/>
          <w:szCs w:val="24"/>
        </w:rPr>
        <w:t xml:space="preserve">were </w:t>
      </w:r>
      <w:r w:rsidRPr="004D05C6">
        <w:rPr>
          <w:sz w:val="24"/>
          <w:szCs w:val="24"/>
        </w:rPr>
        <w:t xml:space="preserve">cultured in ULA 96-well plates for 7 days. Phase-contrast images taken at 10x magnification. </w:t>
      </w:r>
      <w:r>
        <w:rPr>
          <w:sz w:val="24"/>
          <w:szCs w:val="24"/>
        </w:rPr>
        <w:t>The t</w:t>
      </w:r>
      <w:r w:rsidRPr="004D05C6">
        <w:rPr>
          <w:sz w:val="24"/>
          <w:szCs w:val="24"/>
        </w:rPr>
        <w:t xml:space="preserve">otal </w:t>
      </w:r>
      <w:r>
        <w:rPr>
          <w:sz w:val="24"/>
          <w:szCs w:val="24"/>
        </w:rPr>
        <w:t xml:space="preserve">number of </w:t>
      </w:r>
      <w:r w:rsidRPr="004D05C6">
        <w:rPr>
          <w:sz w:val="24"/>
          <w:szCs w:val="24"/>
        </w:rPr>
        <w:t>sphere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</w:t>
      </w:r>
      <w:r w:rsidRPr="004D05C6">
        <w:rPr>
          <w:sz w:val="24"/>
          <w:szCs w:val="24"/>
        </w:rPr>
        <w:lastRenderedPageBreak/>
        <w:t xml:space="preserve">number (&gt; 50 μm) quantified relative to shCTRL. Scale bar, 100 μm. </w:t>
      </w:r>
      <w:r w:rsidRPr="00FB2E01">
        <w:rPr>
          <w:sz w:val="24"/>
          <w:szCs w:val="24"/>
        </w:rPr>
        <w:t>(B)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>Phase-contrast bright field and fluorescen</w:t>
      </w:r>
      <w:r>
        <w:rPr>
          <w:sz w:val="24"/>
          <w:szCs w:val="24"/>
        </w:rPr>
        <w:t>ce</w:t>
      </w:r>
      <w:r w:rsidRPr="004D05C6">
        <w:rPr>
          <w:sz w:val="24"/>
          <w:szCs w:val="24"/>
        </w:rPr>
        <w:t xml:space="preserve"> images of T24 ctrl (GFP) and NRP1 OE (mCherry) spheres captured on </w:t>
      </w:r>
      <w:r>
        <w:rPr>
          <w:sz w:val="24"/>
          <w:szCs w:val="24"/>
        </w:rPr>
        <w:t>D</w:t>
      </w:r>
      <w:r w:rsidRPr="004D05C6">
        <w:rPr>
          <w:sz w:val="24"/>
          <w:szCs w:val="24"/>
        </w:rPr>
        <w:t xml:space="preserve">ay 3. </w:t>
      </w:r>
      <w:r>
        <w:rPr>
          <w:sz w:val="24"/>
          <w:szCs w:val="24"/>
        </w:rPr>
        <w:t>The c</w:t>
      </w:r>
      <w:r w:rsidRPr="004D05C6">
        <w:rPr>
          <w:sz w:val="24"/>
          <w:szCs w:val="24"/>
        </w:rPr>
        <w:t>ells (5 × 10</w:t>
      </w:r>
      <w:r w:rsidRPr="004D05C6">
        <w:rPr>
          <w:sz w:val="24"/>
          <w:szCs w:val="24"/>
          <w:vertAlign w:val="superscript"/>
        </w:rPr>
        <w:t>5</w:t>
      </w:r>
      <w:r w:rsidRPr="004D05C6">
        <w:rPr>
          <w:sz w:val="24"/>
          <w:szCs w:val="24"/>
        </w:rPr>
        <w:t xml:space="preserve"> cells/well) </w:t>
      </w:r>
      <w:r>
        <w:rPr>
          <w:sz w:val="24"/>
          <w:szCs w:val="24"/>
        </w:rPr>
        <w:t xml:space="preserve">were </w:t>
      </w:r>
      <w:r w:rsidRPr="004D05C6">
        <w:rPr>
          <w:sz w:val="24"/>
          <w:szCs w:val="24"/>
        </w:rPr>
        <w:t>seeded in ULA 6-well plates</w:t>
      </w:r>
      <w:r>
        <w:rPr>
          <w:sz w:val="24"/>
          <w:szCs w:val="24"/>
        </w:rPr>
        <w:t xml:space="preserve"> and</w:t>
      </w:r>
      <w:r w:rsidRPr="004D05C6">
        <w:rPr>
          <w:sz w:val="24"/>
          <w:szCs w:val="24"/>
        </w:rPr>
        <w:t xml:space="preserve"> imaged at 20x magnification. </w:t>
      </w:r>
      <w:r w:rsidRPr="00FB2E01">
        <w:rPr>
          <w:sz w:val="24"/>
          <w:szCs w:val="24"/>
        </w:rPr>
        <w:t xml:space="preserve">(C) </w:t>
      </w:r>
      <w:r w:rsidRPr="004D05C6">
        <w:rPr>
          <w:sz w:val="24"/>
          <w:szCs w:val="24"/>
        </w:rPr>
        <w:t>Western blot analysis of NRP1 and VIM protein levels in T24 and 5637 NRP1</w:t>
      </w:r>
      <w:r>
        <w:rPr>
          <w:sz w:val="24"/>
          <w:szCs w:val="24"/>
        </w:rPr>
        <w:t>-</w:t>
      </w:r>
      <w:r w:rsidRPr="004D05C6">
        <w:rPr>
          <w:sz w:val="24"/>
          <w:szCs w:val="24"/>
        </w:rPr>
        <w:t xml:space="preserve">knockdown parental cells. ACTB </w:t>
      </w:r>
      <w:r>
        <w:rPr>
          <w:sz w:val="24"/>
          <w:szCs w:val="24"/>
        </w:rPr>
        <w:t xml:space="preserve">was used </w:t>
      </w:r>
      <w:r w:rsidRPr="004D05C6">
        <w:rPr>
          <w:sz w:val="24"/>
          <w:szCs w:val="24"/>
        </w:rPr>
        <w:t xml:space="preserve">as </w:t>
      </w:r>
      <w:r>
        <w:rPr>
          <w:sz w:val="24"/>
          <w:szCs w:val="24"/>
        </w:rPr>
        <w:t xml:space="preserve">a </w:t>
      </w:r>
      <w:r w:rsidRPr="004D05C6">
        <w:rPr>
          <w:sz w:val="24"/>
          <w:szCs w:val="24"/>
        </w:rPr>
        <w:t xml:space="preserve">loading control. </w:t>
      </w:r>
      <w:r w:rsidRPr="00FB2E01">
        <w:rPr>
          <w:sz w:val="24"/>
          <w:szCs w:val="24"/>
        </w:rPr>
        <w:t>(D-G)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RT-qPCR analysis of EMT-related genes in NRP1-deficient spheres. </w:t>
      </w:r>
      <w:r>
        <w:rPr>
          <w:sz w:val="24"/>
          <w:szCs w:val="24"/>
        </w:rPr>
        <w:t xml:space="preserve">The </w:t>
      </w:r>
      <w:r w:rsidRPr="004D05C6">
        <w:rPr>
          <w:sz w:val="24"/>
          <w:szCs w:val="24"/>
        </w:rPr>
        <w:t>mRNA levels (2</w:t>
      </w:r>
      <w:r w:rsidRPr="004D05C6">
        <w:rPr>
          <w:sz w:val="24"/>
          <w:szCs w:val="24"/>
          <w:vertAlign w:val="superscript"/>
        </w:rPr>
        <w:t>–∆∆Ct</w:t>
      </w:r>
      <w:r w:rsidRPr="004D05C6">
        <w:rPr>
          <w:sz w:val="24"/>
          <w:szCs w:val="24"/>
        </w:rPr>
        <w:t xml:space="preserve"> method) </w:t>
      </w:r>
      <w:r>
        <w:rPr>
          <w:sz w:val="24"/>
          <w:szCs w:val="24"/>
        </w:rPr>
        <w:t xml:space="preserve">were </w:t>
      </w:r>
      <w:r w:rsidRPr="004D05C6">
        <w:rPr>
          <w:sz w:val="24"/>
          <w:szCs w:val="24"/>
        </w:rPr>
        <w:t>normalized to</w:t>
      </w:r>
      <w:r>
        <w:rPr>
          <w:sz w:val="24"/>
          <w:szCs w:val="24"/>
        </w:rPr>
        <w:t xml:space="preserve"> those of</w:t>
      </w:r>
      <w:r w:rsidRPr="004D05C6">
        <w:rPr>
          <w:sz w:val="24"/>
          <w:szCs w:val="24"/>
        </w:rPr>
        <w:t xml:space="preserve"> </w:t>
      </w:r>
      <w:r w:rsidRPr="004D05C6">
        <w:rPr>
          <w:i/>
          <w:iCs/>
          <w:sz w:val="24"/>
          <w:szCs w:val="24"/>
        </w:rPr>
        <w:t>ACTB</w:t>
      </w:r>
      <w:r w:rsidRPr="004D05C6">
        <w:rPr>
          <w:sz w:val="24"/>
          <w:szCs w:val="24"/>
        </w:rPr>
        <w:t xml:space="preserve">. </w:t>
      </w:r>
      <w:r w:rsidRPr="00FB2E01">
        <w:rPr>
          <w:sz w:val="24"/>
          <w:szCs w:val="24"/>
        </w:rPr>
        <w:t xml:space="preserve">(D) </w:t>
      </w:r>
      <w:r w:rsidRPr="004D05C6">
        <w:rPr>
          <w:sz w:val="24"/>
          <w:szCs w:val="24"/>
        </w:rPr>
        <w:t xml:space="preserve">T24 spheres with NRP1 knockout. </w:t>
      </w:r>
      <w:r w:rsidRPr="00FB2E01">
        <w:rPr>
          <w:sz w:val="24"/>
          <w:szCs w:val="24"/>
        </w:rPr>
        <w:t>(E)</w:t>
      </w:r>
      <w:r w:rsidRPr="004D05C6">
        <w:rPr>
          <w:sz w:val="24"/>
          <w:szCs w:val="24"/>
        </w:rPr>
        <w:t xml:space="preserve"> 5637 spheres with NRP1 knockout. </w:t>
      </w:r>
      <w:r w:rsidRPr="00FB2E01">
        <w:rPr>
          <w:sz w:val="24"/>
          <w:szCs w:val="24"/>
        </w:rPr>
        <w:t>(F)</w:t>
      </w:r>
      <w:r w:rsidRPr="004D05C6">
        <w:rPr>
          <w:sz w:val="24"/>
          <w:szCs w:val="24"/>
        </w:rPr>
        <w:t xml:space="preserve"> T24 spheres with NRP1 knockdown. </w:t>
      </w:r>
      <w:r w:rsidRPr="00FB2E01">
        <w:rPr>
          <w:sz w:val="24"/>
          <w:szCs w:val="24"/>
        </w:rPr>
        <w:t>(G)</w:t>
      </w:r>
      <w:r w:rsidRPr="004D05C6">
        <w:rPr>
          <w:sz w:val="24"/>
          <w:szCs w:val="24"/>
        </w:rPr>
        <w:t xml:space="preserve"> 5637 spheres with NRP1 knockdown. </w:t>
      </w:r>
      <w:r>
        <w:rPr>
          <w:sz w:val="24"/>
          <w:szCs w:val="24"/>
        </w:rPr>
        <w:t>The d</w:t>
      </w:r>
      <w:r w:rsidRPr="004D05C6">
        <w:rPr>
          <w:sz w:val="24"/>
          <w:szCs w:val="24"/>
        </w:rPr>
        <w:t>ata are</w:t>
      </w:r>
      <w:r>
        <w:rPr>
          <w:sz w:val="24"/>
          <w:szCs w:val="24"/>
        </w:rPr>
        <w:t xml:space="preserve"> presented as the</w:t>
      </w:r>
      <w:r w:rsidRPr="004D05C6">
        <w:rPr>
          <w:sz w:val="24"/>
          <w:szCs w:val="24"/>
        </w:rPr>
        <w:t xml:space="preserve"> mean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± SD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of three independent experiments. Statistical significance</w:t>
      </w:r>
      <w:r>
        <w:rPr>
          <w:sz w:val="24"/>
          <w:szCs w:val="24"/>
        </w:rPr>
        <w:t xml:space="preserve"> was determined</w:t>
      </w:r>
      <w:r w:rsidRPr="004D05C6">
        <w:rPr>
          <w:sz w:val="24"/>
          <w:szCs w:val="24"/>
        </w:rPr>
        <w:t xml:space="preserve"> by Student's t-test (D and E) or one-way ANOVA with Dunnett's post-</w:t>
      </w:r>
      <w:r>
        <w:rPr>
          <w:sz w:val="24"/>
          <w:szCs w:val="24"/>
        </w:rPr>
        <w:t xml:space="preserve">hoc </w:t>
      </w:r>
      <w:r w:rsidRPr="004D05C6">
        <w:rPr>
          <w:sz w:val="24"/>
          <w:szCs w:val="24"/>
        </w:rPr>
        <w:t>test (F and G). *p &lt; 0.05, **p &lt; 0.01, ***p &lt; 0.001, ****p &lt; 0.0001.</w:t>
      </w:r>
    </w:p>
    <w:p w14:paraId="200E07CA" w14:textId="35A9C8EC" w:rsidR="00160697" w:rsidRPr="004D05C6" w:rsidRDefault="00160697" w:rsidP="00160697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4D8DDF7F" wp14:editId="08C559B3">
            <wp:extent cx="5274310" cy="4687570"/>
            <wp:effectExtent l="0" t="0" r="2540" b="0"/>
            <wp:docPr id="35556972" name="圖片 3" descr="一張含有 文字, 螢幕擷取畫面, 圖表, 平行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56972" name="圖片 3" descr="一張含有 文字, 螢幕擷取畫面, 圖表, 平行 的圖片&#10;&#10;AI 產生的內容可能不正確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D905F" w14:textId="77777777" w:rsidR="00160697" w:rsidRPr="004D05C6" w:rsidRDefault="00160697" w:rsidP="00160697">
      <w:pPr>
        <w:spacing w:line="480" w:lineRule="auto"/>
        <w:rPr>
          <w:color w:val="EE0000"/>
          <w:sz w:val="24"/>
          <w:szCs w:val="24"/>
        </w:rPr>
      </w:pPr>
      <w:r w:rsidRPr="004D05C6">
        <w:rPr>
          <w:b/>
          <w:bCs/>
          <w:sz w:val="24"/>
          <w:szCs w:val="24"/>
        </w:rPr>
        <w:t>Supplementary Fig. S3</w:t>
      </w:r>
      <w:r w:rsidRPr="004D05C6">
        <w:rPr>
          <w:rFonts w:hint="eastAsia"/>
          <w:b/>
          <w:bCs/>
          <w:sz w:val="24"/>
          <w:szCs w:val="24"/>
        </w:rPr>
        <w:t>.</w:t>
      </w:r>
      <w:r w:rsidRPr="004D05C6">
        <w:rPr>
          <w:sz w:val="24"/>
          <w:szCs w:val="24"/>
        </w:rPr>
        <w:t xml:space="preserve"> </w:t>
      </w:r>
      <w:r w:rsidRPr="00FB2E01">
        <w:rPr>
          <w:b/>
          <w:bCs/>
          <w:sz w:val="24"/>
          <w:szCs w:val="24"/>
        </w:rPr>
        <w:t>NRP1 regulates IL-6 expression through STAT3.</w:t>
      </w:r>
      <w:r w:rsidRPr="004D05C6">
        <w:rPr>
          <w:b/>
          <w:bCs/>
          <w:sz w:val="24"/>
          <w:szCs w:val="24"/>
        </w:rPr>
        <w:t xml:space="preserve"> </w:t>
      </w:r>
      <w:r w:rsidRPr="00C12704">
        <w:rPr>
          <w:sz w:val="24"/>
          <w:szCs w:val="24"/>
        </w:rPr>
        <w:t>(A)</w:t>
      </w:r>
      <w:r w:rsidRPr="004D05C6"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Array map of </w:t>
      </w:r>
      <w:r w:rsidRPr="004D05C6">
        <w:rPr>
          <w:sz w:val="24"/>
          <w:szCs w:val="24"/>
        </w:rPr>
        <w:t xml:space="preserve">Human Cytokine Array C5. </w:t>
      </w:r>
      <w:r w:rsidRPr="00C12704">
        <w:rPr>
          <w:sz w:val="24"/>
          <w:szCs w:val="24"/>
        </w:rPr>
        <w:t xml:space="preserve">(B-C) </w:t>
      </w:r>
      <w:r w:rsidRPr="004D05C6">
        <w:rPr>
          <w:sz w:val="24"/>
          <w:szCs w:val="24"/>
        </w:rPr>
        <w:t xml:space="preserve">RT-qPCR analysis of IL-6 expression in NRP1 knockout T24 </w:t>
      </w:r>
      <w:r w:rsidRPr="00C12704">
        <w:rPr>
          <w:sz w:val="24"/>
          <w:szCs w:val="24"/>
        </w:rPr>
        <w:t>(B)</w:t>
      </w:r>
      <w:r w:rsidRPr="004D05C6">
        <w:rPr>
          <w:sz w:val="24"/>
          <w:szCs w:val="24"/>
        </w:rPr>
        <w:t xml:space="preserve"> parental cells and </w:t>
      </w:r>
      <w:r w:rsidRPr="00C12704">
        <w:rPr>
          <w:sz w:val="24"/>
          <w:szCs w:val="24"/>
        </w:rPr>
        <w:t>(C)</w:t>
      </w:r>
      <w:r w:rsidRPr="004D05C6">
        <w:rPr>
          <w:sz w:val="24"/>
          <w:szCs w:val="24"/>
        </w:rPr>
        <w:t xml:space="preserve"> spheres. </w:t>
      </w:r>
      <w:r w:rsidRPr="00C12704">
        <w:rPr>
          <w:sz w:val="24"/>
          <w:szCs w:val="24"/>
        </w:rPr>
        <w:t>(D)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Sanger sequencing confirming CRISPR/Cas9 knockout of </w:t>
      </w:r>
      <w:r>
        <w:rPr>
          <w:sz w:val="24"/>
          <w:szCs w:val="24"/>
        </w:rPr>
        <w:t xml:space="preserve">the </w:t>
      </w:r>
      <w:r w:rsidRPr="004D05C6">
        <w:rPr>
          <w:i/>
          <w:iCs/>
          <w:sz w:val="24"/>
          <w:szCs w:val="24"/>
        </w:rPr>
        <w:t>IL-6</w:t>
      </w:r>
      <w:r w:rsidRPr="004D05C6">
        <w:rPr>
          <w:sz w:val="24"/>
          <w:szCs w:val="24"/>
        </w:rPr>
        <w:t xml:space="preserve"> gene in T24 cells. </w:t>
      </w:r>
      <w:r w:rsidRPr="00C12704">
        <w:rPr>
          <w:sz w:val="24"/>
          <w:szCs w:val="24"/>
        </w:rPr>
        <w:t>(E)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Sphere formation assay using T24 EV and IL-6 KO#2 cells. </w:t>
      </w:r>
      <w:r>
        <w:rPr>
          <w:sz w:val="24"/>
          <w:szCs w:val="24"/>
        </w:rPr>
        <w:t>The c</w:t>
      </w:r>
      <w:r w:rsidRPr="004D05C6">
        <w:rPr>
          <w:sz w:val="24"/>
          <w:szCs w:val="24"/>
        </w:rPr>
        <w:t xml:space="preserve">ells (4,000 cells/well) </w:t>
      </w:r>
      <w:r>
        <w:rPr>
          <w:sz w:val="24"/>
          <w:szCs w:val="24"/>
        </w:rPr>
        <w:t xml:space="preserve">were </w:t>
      </w:r>
      <w:r w:rsidRPr="004D05C6">
        <w:rPr>
          <w:sz w:val="24"/>
          <w:szCs w:val="24"/>
        </w:rPr>
        <w:t xml:space="preserve">cultured in ULA 96-well plates for 7 days. Phase-contrast images taken at 10x magnification. </w:t>
      </w:r>
      <w:r>
        <w:rPr>
          <w:sz w:val="24"/>
          <w:szCs w:val="24"/>
        </w:rPr>
        <w:t>The t</w:t>
      </w:r>
      <w:r w:rsidRPr="004D05C6">
        <w:rPr>
          <w:sz w:val="24"/>
          <w:szCs w:val="24"/>
        </w:rPr>
        <w:t xml:space="preserve">otal </w:t>
      </w:r>
      <w:r>
        <w:rPr>
          <w:sz w:val="24"/>
          <w:szCs w:val="24"/>
        </w:rPr>
        <w:t xml:space="preserve">number of </w:t>
      </w:r>
      <w:r w:rsidRPr="004D05C6">
        <w:rPr>
          <w:sz w:val="24"/>
          <w:szCs w:val="24"/>
        </w:rPr>
        <w:t>sphere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(&gt; 50 μm) </w:t>
      </w:r>
      <w:r>
        <w:rPr>
          <w:sz w:val="24"/>
          <w:szCs w:val="24"/>
        </w:rPr>
        <w:t xml:space="preserve">was </w:t>
      </w:r>
      <w:r w:rsidRPr="004D05C6">
        <w:rPr>
          <w:sz w:val="24"/>
          <w:szCs w:val="24"/>
        </w:rPr>
        <w:t xml:space="preserve">quantified. Scale bar, 100 μm. </w:t>
      </w:r>
      <w:r w:rsidRPr="00C12704">
        <w:rPr>
          <w:sz w:val="24"/>
          <w:szCs w:val="24"/>
        </w:rPr>
        <w:t>(F, G)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>RT-qPCR analysis of</w:t>
      </w:r>
      <w:r w:rsidRPr="004D05C6">
        <w:rPr>
          <w:b/>
          <w:bCs/>
          <w:sz w:val="24"/>
          <w:szCs w:val="24"/>
        </w:rPr>
        <w:t xml:space="preserve"> </w:t>
      </w:r>
      <w:r w:rsidRPr="00C12704">
        <w:rPr>
          <w:sz w:val="24"/>
          <w:szCs w:val="24"/>
        </w:rPr>
        <w:t>(F)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>EMT-</w:t>
      </w:r>
      <w:r w:rsidRPr="004D05C6">
        <w:rPr>
          <w:sz w:val="24"/>
          <w:szCs w:val="24"/>
        </w:rPr>
        <w:lastRenderedPageBreak/>
        <w:t>related and</w:t>
      </w:r>
      <w:r w:rsidRPr="004D05C6">
        <w:rPr>
          <w:b/>
          <w:bCs/>
          <w:sz w:val="24"/>
          <w:szCs w:val="24"/>
        </w:rPr>
        <w:t xml:space="preserve"> </w:t>
      </w:r>
      <w:r w:rsidRPr="00C12704">
        <w:rPr>
          <w:sz w:val="24"/>
          <w:szCs w:val="24"/>
        </w:rPr>
        <w:t xml:space="preserve">(G) </w:t>
      </w:r>
      <w:r w:rsidRPr="004D05C6">
        <w:rPr>
          <w:sz w:val="24"/>
          <w:szCs w:val="24"/>
        </w:rPr>
        <w:t xml:space="preserve">stemness genes in T24 EV and IL-6 KO#2 spheres. </w:t>
      </w:r>
      <w:r>
        <w:rPr>
          <w:sz w:val="24"/>
          <w:szCs w:val="24"/>
        </w:rPr>
        <w:t xml:space="preserve">The </w:t>
      </w:r>
      <w:r w:rsidRPr="004D05C6">
        <w:rPr>
          <w:sz w:val="24"/>
          <w:szCs w:val="24"/>
        </w:rPr>
        <w:t>mRNA levels (2</w:t>
      </w:r>
      <w:r w:rsidRPr="004D05C6">
        <w:rPr>
          <w:sz w:val="24"/>
          <w:szCs w:val="24"/>
          <w:vertAlign w:val="superscript"/>
        </w:rPr>
        <w:t>–∆∆Ct</w:t>
      </w:r>
      <w:r w:rsidRPr="004D05C6">
        <w:rPr>
          <w:sz w:val="24"/>
          <w:szCs w:val="24"/>
        </w:rPr>
        <w:t xml:space="preserve"> method) </w:t>
      </w:r>
      <w:r>
        <w:rPr>
          <w:sz w:val="24"/>
          <w:szCs w:val="24"/>
        </w:rPr>
        <w:t xml:space="preserve">were </w:t>
      </w:r>
      <w:r w:rsidRPr="004D05C6">
        <w:rPr>
          <w:sz w:val="24"/>
          <w:szCs w:val="24"/>
        </w:rPr>
        <w:t>normalized to</w:t>
      </w:r>
      <w:r>
        <w:rPr>
          <w:sz w:val="24"/>
          <w:szCs w:val="24"/>
        </w:rPr>
        <w:t xml:space="preserve"> those of </w:t>
      </w:r>
      <w:r w:rsidRPr="004D05C6">
        <w:rPr>
          <w:i/>
          <w:iCs/>
          <w:sz w:val="24"/>
          <w:szCs w:val="24"/>
        </w:rPr>
        <w:t>ACTB</w:t>
      </w:r>
      <w:r w:rsidRPr="004D05C6">
        <w:rPr>
          <w:sz w:val="24"/>
          <w:szCs w:val="24"/>
        </w:rPr>
        <w:t xml:space="preserve">. </w:t>
      </w:r>
      <w:r w:rsidRPr="00C12704">
        <w:rPr>
          <w:sz w:val="24"/>
          <w:szCs w:val="24"/>
        </w:rPr>
        <w:t>(H)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Western blot analysis of NRP1, STAT3, p-STAT3, and VIM protein levels in T24 and 5637 shCTRL and </w:t>
      </w:r>
      <w:proofErr w:type="gramStart"/>
      <w:r w:rsidRPr="004D05C6">
        <w:rPr>
          <w:sz w:val="24"/>
          <w:szCs w:val="24"/>
        </w:rPr>
        <w:t>shNRP1 (#</w:t>
      </w:r>
      <w:proofErr w:type="gramEnd"/>
      <w:r w:rsidRPr="004D05C6">
        <w:rPr>
          <w:sz w:val="24"/>
          <w:szCs w:val="24"/>
        </w:rPr>
        <w:t xml:space="preserve">17 and #80) knockdown parental cells. ACTB </w:t>
      </w:r>
      <w:r>
        <w:rPr>
          <w:sz w:val="24"/>
          <w:szCs w:val="24"/>
        </w:rPr>
        <w:t xml:space="preserve">was used </w:t>
      </w:r>
      <w:r w:rsidRPr="004D05C6">
        <w:rPr>
          <w:sz w:val="24"/>
          <w:szCs w:val="24"/>
        </w:rPr>
        <w:t xml:space="preserve">as </w:t>
      </w:r>
      <w:r>
        <w:rPr>
          <w:sz w:val="24"/>
          <w:szCs w:val="24"/>
        </w:rPr>
        <w:t xml:space="preserve">a </w:t>
      </w:r>
      <w:r w:rsidRPr="004D05C6">
        <w:rPr>
          <w:sz w:val="24"/>
          <w:szCs w:val="24"/>
        </w:rPr>
        <w:t xml:space="preserve">loading control. </w:t>
      </w:r>
      <w:r>
        <w:rPr>
          <w:sz w:val="24"/>
          <w:szCs w:val="24"/>
        </w:rPr>
        <w:t>The d</w:t>
      </w:r>
      <w:r w:rsidRPr="004D05C6">
        <w:rPr>
          <w:sz w:val="24"/>
          <w:szCs w:val="24"/>
        </w:rPr>
        <w:t>ata are</w:t>
      </w:r>
      <w:r>
        <w:rPr>
          <w:sz w:val="24"/>
          <w:szCs w:val="24"/>
        </w:rPr>
        <w:t xml:space="preserve"> presented as the</w:t>
      </w:r>
      <w:r w:rsidRPr="004D05C6">
        <w:rPr>
          <w:sz w:val="24"/>
          <w:szCs w:val="24"/>
        </w:rPr>
        <w:t xml:space="preserve"> mean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± SD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of at least duplicate independent experiments. Statistical significance </w:t>
      </w:r>
      <w:r>
        <w:rPr>
          <w:sz w:val="24"/>
          <w:szCs w:val="24"/>
        </w:rPr>
        <w:t xml:space="preserve">was determined </w:t>
      </w:r>
      <w:r w:rsidRPr="004D05C6">
        <w:rPr>
          <w:sz w:val="24"/>
          <w:szCs w:val="24"/>
        </w:rPr>
        <w:t>by two-tailed unpaired Student's t-test (F and G). *p &lt; 0.05, **p &lt; 0.01, ***p &lt; 0.001.</w:t>
      </w:r>
    </w:p>
    <w:p w14:paraId="1BA86B00" w14:textId="054C7560" w:rsidR="00160697" w:rsidRPr="004D05C6" w:rsidRDefault="00160697" w:rsidP="00160697">
      <w:pPr>
        <w:spacing w:line="480" w:lineRule="auto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13F8EA8" wp14:editId="64F2EF82">
            <wp:extent cx="5274310" cy="5584190"/>
            <wp:effectExtent l="0" t="0" r="2540" b="0"/>
            <wp:docPr id="1352574546" name="圖片 4" descr="一張含有 文字, 圖表, 螢幕擷取畫面, 工程製圖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574546" name="圖片 4" descr="一張含有 文字, 圖表, 螢幕擷取畫面, 工程製圖 的圖片&#10;&#10;AI 產生的內容可能不正確。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8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D945A" w14:textId="77777777" w:rsidR="00160697" w:rsidRPr="004D05C6" w:rsidRDefault="00160697" w:rsidP="00160697">
      <w:pPr>
        <w:spacing w:line="480" w:lineRule="auto"/>
        <w:rPr>
          <w:sz w:val="24"/>
          <w:szCs w:val="24"/>
        </w:rPr>
      </w:pPr>
      <w:r w:rsidRPr="004D05C6">
        <w:rPr>
          <w:b/>
          <w:bCs/>
          <w:sz w:val="24"/>
          <w:szCs w:val="24"/>
        </w:rPr>
        <w:t>Supplementary Fig. S4</w:t>
      </w:r>
      <w:r w:rsidRPr="004D05C6">
        <w:rPr>
          <w:rFonts w:hint="eastAsia"/>
          <w:b/>
          <w:bCs/>
          <w:sz w:val="24"/>
          <w:szCs w:val="24"/>
        </w:rPr>
        <w:t>.</w:t>
      </w:r>
      <w:r w:rsidRPr="004D05C6">
        <w:rPr>
          <w:sz w:val="24"/>
          <w:szCs w:val="24"/>
        </w:rPr>
        <w:t xml:space="preserve"> </w:t>
      </w:r>
      <w:r w:rsidRPr="00C12704">
        <w:rPr>
          <w:b/>
          <w:bCs/>
          <w:sz w:val="24"/>
          <w:szCs w:val="24"/>
        </w:rPr>
        <w:t>Exogenous IL-6 increases NRP1 and p-STAT3 levels in T24 cells.</w:t>
      </w:r>
      <w:r w:rsidRPr="004D05C6">
        <w:rPr>
          <w:b/>
          <w:bCs/>
          <w:sz w:val="24"/>
          <w:szCs w:val="24"/>
        </w:rPr>
        <w:t xml:space="preserve"> </w:t>
      </w:r>
      <w:r w:rsidRPr="00445009">
        <w:rPr>
          <w:sz w:val="24"/>
          <w:szCs w:val="24"/>
        </w:rPr>
        <w:t>(A)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RT-qPCR analysis </w:t>
      </w:r>
      <w:r>
        <w:rPr>
          <w:sz w:val="24"/>
          <w:szCs w:val="24"/>
        </w:rPr>
        <w:t>of</w:t>
      </w:r>
      <w:r w:rsidRPr="004D05C6">
        <w:rPr>
          <w:sz w:val="24"/>
          <w:szCs w:val="24"/>
        </w:rPr>
        <w:t xml:space="preserve"> T24 wild</w:t>
      </w:r>
      <w:r>
        <w:rPr>
          <w:sz w:val="24"/>
          <w:szCs w:val="24"/>
        </w:rPr>
        <w:t>-</w:t>
      </w:r>
      <w:r w:rsidRPr="004D05C6">
        <w:rPr>
          <w:sz w:val="24"/>
          <w:szCs w:val="24"/>
        </w:rPr>
        <w:t>type (WT) parental cells treated with 100 ng/mL human recombinant IL-6 protein (rIL-6) or MOCK (0.1% BSA</w:t>
      </w:r>
      <w:r>
        <w:rPr>
          <w:sz w:val="24"/>
          <w:szCs w:val="24"/>
        </w:rPr>
        <w:t xml:space="preserve"> in PBS</w:t>
      </w:r>
      <w:r w:rsidRPr="004D05C6">
        <w:rPr>
          <w:sz w:val="24"/>
          <w:szCs w:val="24"/>
        </w:rPr>
        <w:t xml:space="preserve">) for </w:t>
      </w:r>
      <w:r>
        <w:rPr>
          <w:sz w:val="24"/>
          <w:szCs w:val="24"/>
        </w:rPr>
        <w:t xml:space="preserve">the </w:t>
      </w:r>
      <w:r w:rsidRPr="004D05C6">
        <w:rPr>
          <w:sz w:val="24"/>
          <w:szCs w:val="24"/>
        </w:rPr>
        <w:t xml:space="preserve">indicated times </w:t>
      </w:r>
      <w:r>
        <w:rPr>
          <w:sz w:val="24"/>
          <w:szCs w:val="24"/>
        </w:rPr>
        <w:t xml:space="preserve">was performed </w:t>
      </w:r>
      <w:r w:rsidRPr="004D05C6">
        <w:rPr>
          <w:sz w:val="24"/>
          <w:szCs w:val="24"/>
        </w:rPr>
        <w:t xml:space="preserve">to detect </w:t>
      </w:r>
      <w:r w:rsidRPr="004D05C6">
        <w:rPr>
          <w:i/>
          <w:iCs/>
          <w:sz w:val="24"/>
          <w:szCs w:val="24"/>
        </w:rPr>
        <w:t>IL-6</w:t>
      </w:r>
      <w:r w:rsidRPr="004D05C6">
        <w:rPr>
          <w:sz w:val="24"/>
          <w:szCs w:val="24"/>
        </w:rPr>
        <w:t xml:space="preserve"> mRNA levels. </w:t>
      </w:r>
      <w:r>
        <w:rPr>
          <w:sz w:val="24"/>
          <w:szCs w:val="24"/>
        </w:rPr>
        <w:t xml:space="preserve">The </w:t>
      </w:r>
      <w:r w:rsidRPr="004D05C6">
        <w:rPr>
          <w:sz w:val="24"/>
          <w:szCs w:val="24"/>
        </w:rPr>
        <w:t>mRNA levels (2</w:t>
      </w:r>
      <w:r w:rsidRPr="004D05C6">
        <w:rPr>
          <w:sz w:val="24"/>
          <w:szCs w:val="24"/>
          <w:vertAlign w:val="superscript"/>
        </w:rPr>
        <w:t>–∆∆Ct</w:t>
      </w:r>
      <w:r w:rsidRPr="004D05C6">
        <w:rPr>
          <w:sz w:val="24"/>
          <w:szCs w:val="24"/>
        </w:rPr>
        <w:t xml:space="preserve"> method) </w:t>
      </w:r>
      <w:r>
        <w:rPr>
          <w:sz w:val="24"/>
          <w:szCs w:val="24"/>
        </w:rPr>
        <w:t xml:space="preserve">were </w:t>
      </w:r>
      <w:r w:rsidRPr="004D05C6">
        <w:rPr>
          <w:sz w:val="24"/>
          <w:szCs w:val="24"/>
        </w:rPr>
        <w:t xml:space="preserve">normalized to </w:t>
      </w:r>
      <w:r>
        <w:rPr>
          <w:sz w:val="24"/>
          <w:szCs w:val="24"/>
        </w:rPr>
        <w:t xml:space="preserve">those of </w:t>
      </w:r>
      <w:r w:rsidRPr="004D05C6">
        <w:rPr>
          <w:i/>
          <w:iCs/>
          <w:sz w:val="24"/>
          <w:szCs w:val="24"/>
        </w:rPr>
        <w:t>ACTB</w:t>
      </w:r>
      <w:r w:rsidRPr="004D05C6">
        <w:rPr>
          <w:sz w:val="24"/>
          <w:szCs w:val="24"/>
        </w:rPr>
        <w:t xml:space="preserve"> (n=3). </w:t>
      </w:r>
      <w:r w:rsidRPr="00445009">
        <w:rPr>
          <w:sz w:val="24"/>
          <w:szCs w:val="24"/>
        </w:rPr>
        <w:t>(B)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Western blot analysis of protein levels in T24 WT parental </w:t>
      </w:r>
      <w:r w:rsidRPr="004D05C6">
        <w:rPr>
          <w:sz w:val="24"/>
          <w:szCs w:val="24"/>
        </w:rPr>
        <w:lastRenderedPageBreak/>
        <w:t xml:space="preserve">cells supplemented with 100 ng/mL rIL-6 at 0, 48, 72, and 96 h. ACTB </w:t>
      </w:r>
      <w:r>
        <w:rPr>
          <w:sz w:val="24"/>
          <w:szCs w:val="24"/>
        </w:rPr>
        <w:t xml:space="preserve">was used </w:t>
      </w:r>
      <w:r w:rsidRPr="004D05C6">
        <w:rPr>
          <w:sz w:val="24"/>
          <w:szCs w:val="24"/>
        </w:rPr>
        <w:t xml:space="preserve">as </w:t>
      </w:r>
      <w:r>
        <w:rPr>
          <w:sz w:val="24"/>
          <w:szCs w:val="24"/>
        </w:rPr>
        <w:t xml:space="preserve">a </w:t>
      </w:r>
      <w:r w:rsidRPr="004D05C6">
        <w:rPr>
          <w:sz w:val="24"/>
          <w:szCs w:val="24"/>
        </w:rPr>
        <w:t xml:space="preserve">loading control. </w:t>
      </w:r>
      <w:r w:rsidRPr="00445009">
        <w:rPr>
          <w:sz w:val="24"/>
          <w:szCs w:val="24"/>
        </w:rPr>
        <w:t>(C)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Sphere formation assay using T24 and 5637 shCTRL and shNRP1 </w:t>
      </w:r>
      <w:proofErr w:type="gramStart"/>
      <w:r w:rsidRPr="004D05C6">
        <w:rPr>
          <w:sz w:val="24"/>
          <w:szCs w:val="24"/>
        </w:rPr>
        <w:t>knockdown (#</w:t>
      </w:r>
      <w:proofErr w:type="gramEnd"/>
      <w:r w:rsidRPr="004D05C6">
        <w:rPr>
          <w:sz w:val="24"/>
          <w:szCs w:val="24"/>
        </w:rPr>
        <w:t xml:space="preserve">17 and #80) cells (4,000 cells/well) treated with MOCK or 100 ng/mL rIL-6. </w:t>
      </w:r>
      <w:r w:rsidRPr="00445009">
        <w:rPr>
          <w:sz w:val="24"/>
          <w:szCs w:val="24"/>
        </w:rPr>
        <w:t>(D)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Sphere formation assay using T24 NRP1 knockout (KO#1) cells (4,000 cells/well) treated with PBS, 100 ng/mL rIL-6, 10 μg/mL anti-IL6 antibody, or 100 ng/mL rIL-6 plus 10 μg/mL anti-IL6 antibody. </w:t>
      </w:r>
      <w:r>
        <w:rPr>
          <w:sz w:val="24"/>
          <w:szCs w:val="24"/>
        </w:rPr>
        <w:t>The c</w:t>
      </w:r>
      <w:r w:rsidRPr="004D05C6">
        <w:rPr>
          <w:sz w:val="24"/>
          <w:szCs w:val="24"/>
        </w:rPr>
        <w:t xml:space="preserve">ells </w:t>
      </w:r>
      <w:r>
        <w:rPr>
          <w:sz w:val="24"/>
          <w:szCs w:val="24"/>
        </w:rPr>
        <w:t xml:space="preserve">were </w:t>
      </w:r>
      <w:r w:rsidRPr="004D05C6">
        <w:rPr>
          <w:sz w:val="24"/>
          <w:szCs w:val="24"/>
        </w:rPr>
        <w:t xml:space="preserve">cultured for 7 days in ULA 96-well plates. Phase-contrast images taken at 10x magnification. </w:t>
      </w:r>
      <w:r>
        <w:rPr>
          <w:sz w:val="24"/>
          <w:szCs w:val="24"/>
        </w:rPr>
        <w:t>The t</w:t>
      </w:r>
      <w:r w:rsidRPr="004D05C6">
        <w:rPr>
          <w:sz w:val="24"/>
          <w:szCs w:val="24"/>
        </w:rPr>
        <w:t xml:space="preserve">otal </w:t>
      </w:r>
      <w:r>
        <w:rPr>
          <w:sz w:val="24"/>
          <w:szCs w:val="24"/>
        </w:rPr>
        <w:t xml:space="preserve">number of </w:t>
      </w:r>
      <w:r w:rsidRPr="004D05C6">
        <w:rPr>
          <w:sz w:val="24"/>
          <w:szCs w:val="24"/>
        </w:rPr>
        <w:t>sphere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(&gt; 50 μm) </w:t>
      </w:r>
      <w:r>
        <w:rPr>
          <w:sz w:val="24"/>
          <w:szCs w:val="24"/>
        </w:rPr>
        <w:t xml:space="preserve">was </w:t>
      </w:r>
      <w:r w:rsidRPr="004D05C6">
        <w:rPr>
          <w:sz w:val="24"/>
          <w:szCs w:val="24"/>
        </w:rPr>
        <w:t xml:space="preserve">quantified. Scale bar, 100 μm. </w:t>
      </w:r>
      <w:r w:rsidRPr="00445009">
        <w:rPr>
          <w:sz w:val="24"/>
          <w:szCs w:val="24"/>
        </w:rPr>
        <w:t>(E, F)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RT-qPCR analysis </w:t>
      </w:r>
      <w:r>
        <w:rPr>
          <w:sz w:val="24"/>
          <w:szCs w:val="24"/>
        </w:rPr>
        <w:t>of</w:t>
      </w:r>
      <w:r w:rsidRPr="004D05C6">
        <w:rPr>
          <w:sz w:val="24"/>
          <w:szCs w:val="24"/>
        </w:rPr>
        <w:t xml:space="preserve"> spheres cultured for 7 days with MOCK or 100 ng/mL rIL-6. </w:t>
      </w:r>
      <w:r w:rsidRPr="00445009">
        <w:rPr>
          <w:sz w:val="24"/>
          <w:szCs w:val="24"/>
        </w:rPr>
        <w:t>(E)</w:t>
      </w:r>
      <w:r w:rsidRPr="004D05C6">
        <w:rPr>
          <w:sz w:val="24"/>
          <w:szCs w:val="24"/>
        </w:rPr>
        <w:t xml:space="preserve"> Stemness-related genes and EMT-related genes in T24 shCTRL and </w:t>
      </w:r>
      <w:proofErr w:type="gramStart"/>
      <w:r w:rsidRPr="004D05C6">
        <w:rPr>
          <w:sz w:val="24"/>
          <w:szCs w:val="24"/>
        </w:rPr>
        <w:t>shNRP1 (#</w:t>
      </w:r>
      <w:proofErr w:type="gramEnd"/>
      <w:r w:rsidRPr="004D05C6">
        <w:rPr>
          <w:sz w:val="24"/>
          <w:szCs w:val="24"/>
        </w:rPr>
        <w:t xml:space="preserve">17 and #80) spheres. </w:t>
      </w:r>
      <w:r w:rsidRPr="00445009">
        <w:rPr>
          <w:sz w:val="24"/>
          <w:szCs w:val="24"/>
        </w:rPr>
        <w:t xml:space="preserve">(F) </w:t>
      </w:r>
      <w:r w:rsidRPr="004D05C6">
        <w:rPr>
          <w:sz w:val="24"/>
          <w:szCs w:val="24"/>
        </w:rPr>
        <w:t xml:space="preserve">Stemness-related genes and EMT-related genes in 5637 shCTRL and </w:t>
      </w:r>
      <w:proofErr w:type="gramStart"/>
      <w:r w:rsidRPr="004D05C6">
        <w:rPr>
          <w:sz w:val="24"/>
          <w:szCs w:val="24"/>
        </w:rPr>
        <w:t>shNRP1 (#</w:t>
      </w:r>
      <w:proofErr w:type="gramEnd"/>
      <w:r w:rsidRPr="004D05C6">
        <w:rPr>
          <w:sz w:val="24"/>
          <w:szCs w:val="24"/>
        </w:rPr>
        <w:t xml:space="preserve">17 and #80) spheres. </w:t>
      </w:r>
      <w:r>
        <w:rPr>
          <w:sz w:val="24"/>
          <w:szCs w:val="24"/>
        </w:rPr>
        <w:t>The d</w:t>
      </w:r>
      <w:r w:rsidRPr="004D05C6">
        <w:rPr>
          <w:sz w:val="24"/>
          <w:szCs w:val="24"/>
        </w:rPr>
        <w:t>ata are</w:t>
      </w:r>
      <w:r>
        <w:rPr>
          <w:sz w:val="24"/>
          <w:szCs w:val="24"/>
        </w:rPr>
        <w:t xml:space="preserve"> presented as the</w:t>
      </w:r>
      <w:r w:rsidRPr="004D05C6">
        <w:rPr>
          <w:sz w:val="24"/>
          <w:szCs w:val="24"/>
        </w:rPr>
        <w:t xml:space="preserve"> mean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± SD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of three independent experiments. Statistical significance</w:t>
      </w:r>
      <w:r>
        <w:rPr>
          <w:sz w:val="24"/>
          <w:szCs w:val="24"/>
        </w:rPr>
        <w:t xml:space="preserve"> was determined</w:t>
      </w:r>
      <w:r w:rsidRPr="004D05C6">
        <w:rPr>
          <w:sz w:val="24"/>
          <w:szCs w:val="24"/>
        </w:rPr>
        <w:t xml:space="preserve"> by one-way ANOVA with Tukey's post-</w:t>
      </w:r>
      <w:r>
        <w:rPr>
          <w:sz w:val="24"/>
          <w:szCs w:val="24"/>
        </w:rPr>
        <w:t xml:space="preserve">hoc </w:t>
      </w:r>
      <w:r w:rsidRPr="004D05C6">
        <w:rPr>
          <w:sz w:val="24"/>
          <w:szCs w:val="24"/>
        </w:rPr>
        <w:t>test (A). *p &lt; 0.05, **p &lt; 0.01, ***p &lt; 0.001, ****p &lt; 0.0001.</w:t>
      </w:r>
    </w:p>
    <w:p w14:paraId="34D100C3" w14:textId="22215210" w:rsidR="00160697" w:rsidRPr="004D05C6" w:rsidRDefault="00160697" w:rsidP="00160697">
      <w:pPr>
        <w:spacing w:line="480" w:lineRule="auto"/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7355E5AF" wp14:editId="4CF039D3">
            <wp:extent cx="5274310" cy="2850515"/>
            <wp:effectExtent l="0" t="0" r="2540" b="6985"/>
            <wp:docPr id="1435022958" name="圖片 5" descr="一張含有 文字, 圖表, 行, 繪圖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022958" name="圖片 5" descr="一張含有 文字, 圖表, 行, 繪圖 的圖片&#10;&#10;AI 產生的內容可能不正確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6F7EE" w14:textId="77777777" w:rsidR="00160697" w:rsidRPr="004D05C6" w:rsidRDefault="00160697" w:rsidP="00160697">
      <w:pPr>
        <w:spacing w:line="480" w:lineRule="auto"/>
        <w:rPr>
          <w:sz w:val="24"/>
          <w:szCs w:val="24"/>
        </w:rPr>
      </w:pPr>
      <w:r w:rsidRPr="004D05C6">
        <w:rPr>
          <w:b/>
          <w:bCs/>
          <w:sz w:val="24"/>
          <w:szCs w:val="24"/>
        </w:rPr>
        <w:t>Supplementary Fig. S</w:t>
      </w:r>
      <w:r>
        <w:rPr>
          <w:b/>
          <w:bCs/>
          <w:sz w:val="24"/>
          <w:szCs w:val="24"/>
        </w:rPr>
        <w:t>5</w:t>
      </w:r>
      <w:r w:rsidRPr="004D05C6">
        <w:rPr>
          <w:rFonts w:hint="eastAsia"/>
          <w:b/>
          <w:bCs/>
          <w:sz w:val="24"/>
          <w:szCs w:val="24"/>
        </w:rPr>
        <w:t>.</w:t>
      </w:r>
      <w:r w:rsidRPr="004D05C6">
        <w:rPr>
          <w:sz w:val="24"/>
          <w:szCs w:val="24"/>
        </w:rPr>
        <w:t xml:space="preserve"> </w:t>
      </w:r>
      <w:r w:rsidRPr="00E97730">
        <w:rPr>
          <w:b/>
          <w:bCs/>
          <w:sz w:val="24"/>
          <w:szCs w:val="24"/>
        </w:rPr>
        <w:t>The combination of EG00229/siltuximab is not cytotoxic to T24 and 5637 parental cells.</w:t>
      </w:r>
      <w:r w:rsidRPr="004D05C6">
        <w:rPr>
          <w:b/>
          <w:bCs/>
          <w:sz w:val="24"/>
          <w:szCs w:val="24"/>
        </w:rPr>
        <w:t xml:space="preserve"> </w:t>
      </w:r>
      <w:r w:rsidRPr="00E97730">
        <w:rPr>
          <w:sz w:val="24"/>
          <w:szCs w:val="24"/>
        </w:rPr>
        <w:t>(A, B)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MTS assay assessing cell viability in </w:t>
      </w:r>
      <w:r w:rsidRPr="00E97730">
        <w:rPr>
          <w:sz w:val="24"/>
          <w:szCs w:val="24"/>
        </w:rPr>
        <w:t xml:space="preserve">(A) </w:t>
      </w:r>
      <w:r w:rsidRPr="004D05C6">
        <w:rPr>
          <w:sz w:val="24"/>
          <w:szCs w:val="24"/>
        </w:rPr>
        <w:t xml:space="preserve">T24 and </w:t>
      </w:r>
      <w:r w:rsidRPr="00E97730">
        <w:rPr>
          <w:sz w:val="24"/>
          <w:szCs w:val="24"/>
        </w:rPr>
        <w:t>(B)</w:t>
      </w:r>
      <w:r w:rsidRPr="004D05C6">
        <w:rPr>
          <w:sz w:val="24"/>
          <w:szCs w:val="24"/>
        </w:rPr>
        <w:t xml:space="preserve"> 5637 cells treated with EG00229 (25, 50, </w:t>
      </w:r>
      <w:r>
        <w:rPr>
          <w:sz w:val="24"/>
          <w:szCs w:val="24"/>
        </w:rPr>
        <w:t xml:space="preserve">or </w:t>
      </w:r>
      <w:r w:rsidRPr="004D05C6">
        <w:rPr>
          <w:sz w:val="24"/>
          <w:szCs w:val="24"/>
        </w:rPr>
        <w:t xml:space="preserve">100 μM), 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>iltuximab (5</w:t>
      </w:r>
      <w:r>
        <w:rPr>
          <w:sz w:val="24"/>
          <w:szCs w:val="24"/>
        </w:rPr>
        <w:t xml:space="preserve"> or</w:t>
      </w:r>
      <w:r w:rsidRPr="004D05C6">
        <w:rPr>
          <w:sz w:val="24"/>
          <w:szCs w:val="24"/>
        </w:rPr>
        <w:t xml:space="preserve"> 10 μg/mL), and combination treatments (25 μM EG00229/5 μg/mL 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iltuximab, 50 μM EG00229/10 μg/mL 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iltuximab) at 24, 48, 72, </w:t>
      </w:r>
      <w:r>
        <w:rPr>
          <w:sz w:val="24"/>
          <w:szCs w:val="24"/>
        </w:rPr>
        <w:t>or</w:t>
      </w:r>
      <w:r w:rsidRPr="004D05C6">
        <w:rPr>
          <w:sz w:val="24"/>
          <w:szCs w:val="24"/>
        </w:rPr>
        <w:t xml:space="preserve"> 96 h. Absorbance </w:t>
      </w:r>
      <w:r>
        <w:rPr>
          <w:sz w:val="24"/>
          <w:szCs w:val="24"/>
        </w:rPr>
        <w:t xml:space="preserve">was </w:t>
      </w:r>
      <w:r w:rsidRPr="004D05C6">
        <w:rPr>
          <w:sz w:val="24"/>
          <w:szCs w:val="24"/>
        </w:rPr>
        <w:t xml:space="preserve">measured at 490 nm and </w:t>
      </w:r>
      <w:r>
        <w:rPr>
          <w:sz w:val="24"/>
          <w:szCs w:val="24"/>
        </w:rPr>
        <w:t xml:space="preserve">the </w:t>
      </w:r>
      <w:r w:rsidRPr="004D05C6">
        <w:rPr>
          <w:sz w:val="24"/>
          <w:szCs w:val="24"/>
        </w:rPr>
        <w:t xml:space="preserve">blank-subtracted </w:t>
      </w:r>
      <w:r>
        <w:rPr>
          <w:sz w:val="24"/>
          <w:szCs w:val="24"/>
        </w:rPr>
        <w:t>samples were used</w:t>
      </w:r>
      <w:r w:rsidRPr="004D05C6">
        <w:rPr>
          <w:sz w:val="24"/>
          <w:szCs w:val="24"/>
        </w:rPr>
        <w:t xml:space="preserve">(n=3). </w:t>
      </w:r>
      <w:r>
        <w:rPr>
          <w:sz w:val="24"/>
          <w:szCs w:val="24"/>
        </w:rPr>
        <w:t>The d</w:t>
      </w:r>
      <w:r w:rsidRPr="004D05C6">
        <w:rPr>
          <w:sz w:val="24"/>
          <w:szCs w:val="24"/>
        </w:rPr>
        <w:t>ata are</w:t>
      </w:r>
      <w:r>
        <w:rPr>
          <w:sz w:val="24"/>
          <w:szCs w:val="24"/>
        </w:rPr>
        <w:t xml:space="preserve"> the</w:t>
      </w:r>
      <w:r w:rsidRPr="004D05C6">
        <w:rPr>
          <w:sz w:val="24"/>
          <w:szCs w:val="24"/>
        </w:rPr>
        <w:t xml:space="preserve"> mean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 xml:space="preserve"> ± SD</w:t>
      </w:r>
      <w:r>
        <w:rPr>
          <w:sz w:val="24"/>
          <w:szCs w:val="24"/>
        </w:rPr>
        <w:t>s</w:t>
      </w:r>
      <w:r w:rsidRPr="004D05C6">
        <w:rPr>
          <w:sz w:val="24"/>
          <w:szCs w:val="24"/>
        </w:rPr>
        <w:t>.</w:t>
      </w:r>
    </w:p>
    <w:p w14:paraId="79323D0D" w14:textId="67D6A43B" w:rsidR="00160697" w:rsidRPr="004D05C6" w:rsidRDefault="00160697" w:rsidP="00160697">
      <w:pPr>
        <w:spacing w:line="480" w:lineRule="auto"/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067523D" wp14:editId="2671D5E5">
            <wp:extent cx="5274310" cy="5791835"/>
            <wp:effectExtent l="0" t="0" r="2540" b="0"/>
            <wp:docPr id="139338903" name="圖片 6" descr="一張含有 文字, 圖表, 行, 方案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38903" name="圖片 6" descr="一張含有 文字, 圖表, 行, 方案 的圖片&#10;&#10;AI 產生的內容可能不正確。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9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D0287" w14:textId="77777777" w:rsidR="00160697" w:rsidRPr="004D05C6" w:rsidRDefault="00160697" w:rsidP="00160697">
      <w:pPr>
        <w:spacing w:line="480" w:lineRule="auto"/>
        <w:rPr>
          <w:sz w:val="24"/>
          <w:szCs w:val="24"/>
        </w:rPr>
      </w:pPr>
      <w:r w:rsidRPr="004D05C6">
        <w:rPr>
          <w:b/>
          <w:bCs/>
          <w:sz w:val="24"/>
          <w:szCs w:val="24"/>
        </w:rPr>
        <w:t>Supplementary Fig. S</w:t>
      </w:r>
      <w:r>
        <w:rPr>
          <w:b/>
          <w:bCs/>
          <w:sz w:val="24"/>
          <w:szCs w:val="24"/>
        </w:rPr>
        <w:t>6</w:t>
      </w:r>
      <w:r w:rsidRPr="004D05C6">
        <w:rPr>
          <w:rFonts w:hint="eastAsia"/>
          <w:b/>
          <w:bCs/>
          <w:sz w:val="24"/>
          <w:szCs w:val="24"/>
        </w:rPr>
        <w:t>.</w:t>
      </w:r>
      <w:r w:rsidRPr="004D05C6">
        <w:rPr>
          <w:b/>
          <w:bCs/>
          <w:sz w:val="24"/>
          <w:szCs w:val="24"/>
        </w:rPr>
        <w:t xml:space="preserve"> </w:t>
      </w:r>
      <w:r w:rsidRPr="00E97730">
        <w:rPr>
          <w:b/>
          <w:bCs/>
          <w:sz w:val="24"/>
          <w:szCs w:val="24"/>
        </w:rPr>
        <w:t xml:space="preserve">Kaplan-Meier survival curves for the coexpression of NRP1 and IL-6 in </w:t>
      </w:r>
      <w:proofErr w:type="spellStart"/>
      <w:r w:rsidRPr="00E97730">
        <w:rPr>
          <w:b/>
          <w:bCs/>
          <w:sz w:val="24"/>
          <w:szCs w:val="24"/>
        </w:rPr>
        <w:t>pancancer</w:t>
      </w:r>
      <w:proofErr w:type="spellEnd"/>
      <w:r w:rsidRPr="00E97730">
        <w:rPr>
          <w:b/>
          <w:bCs/>
          <w:sz w:val="24"/>
          <w:szCs w:val="24"/>
        </w:rPr>
        <w:t xml:space="preserve"> cohorts.</w:t>
      </w:r>
      <w:r w:rsidRPr="004D05C6">
        <w:rPr>
          <w:b/>
          <w:bCs/>
          <w:sz w:val="24"/>
          <w:szCs w:val="24"/>
        </w:rPr>
        <w:t xml:space="preserve"> </w:t>
      </w:r>
      <w:r w:rsidRPr="00E97730">
        <w:rPr>
          <w:sz w:val="24"/>
          <w:szCs w:val="24"/>
        </w:rPr>
        <w:t>(A-L)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 xml:space="preserve">Kaplan-Meier survival analysis </w:t>
      </w:r>
      <w:r>
        <w:rPr>
          <w:sz w:val="24"/>
          <w:szCs w:val="24"/>
        </w:rPr>
        <w:t>of</w:t>
      </w:r>
      <w:r w:rsidRPr="004D05C6">
        <w:rPr>
          <w:sz w:val="24"/>
          <w:szCs w:val="24"/>
        </w:rPr>
        <w:t xml:space="preserve"> 5-year overall survival in </w:t>
      </w:r>
      <w:r>
        <w:rPr>
          <w:sz w:val="24"/>
          <w:szCs w:val="24"/>
        </w:rPr>
        <w:t xml:space="preserve">the </w:t>
      </w:r>
      <w:proofErr w:type="spellStart"/>
      <w:r w:rsidRPr="004D05C6">
        <w:rPr>
          <w:sz w:val="24"/>
          <w:szCs w:val="24"/>
        </w:rPr>
        <w:t>pancancer</w:t>
      </w:r>
      <w:proofErr w:type="spellEnd"/>
      <w:r w:rsidRPr="004D05C6">
        <w:rPr>
          <w:sz w:val="24"/>
          <w:szCs w:val="24"/>
        </w:rPr>
        <w:t xml:space="preserve"> cohorts. Comparison between </w:t>
      </w:r>
      <w:r>
        <w:rPr>
          <w:sz w:val="24"/>
          <w:szCs w:val="24"/>
        </w:rPr>
        <w:t xml:space="preserve">the </w:t>
      </w:r>
      <w:r w:rsidRPr="004D05C6">
        <w:rPr>
          <w:sz w:val="24"/>
          <w:szCs w:val="24"/>
        </w:rPr>
        <w:t>NRP1</w:t>
      </w:r>
      <w:r w:rsidRPr="004D05C6">
        <w:rPr>
          <w:sz w:val="24"/>
          <w:szCs w:val="24"/>
          <w:vertAlign w:val="superscript"/>
        </w:rPr>
        <w:t>High</w:t>
      </w:r>
      <w:r w:rsidRPr="004D05C6">
        <w:rPr>
          <w:sz w:val="24"/>
          <w:szCs w:val="24"/>
        </w:rPr>
        <w:t>/IL−6</w:t>
      </w:r>
      <w:r w:rsidRPr="004D05C6">
        <w:rPr>
          <w:sz w:val="24"/>
          <w:szCs w:val="24"/>
          <w:vertAlign w:val="superscript"/>
        </w:rPr>
        <w:t>High</w:t>
      </w:r>
      <w:r w:rsidRPr="004D05C6">
        <w:rPr>
          <w:sz w:val="24"/>
          <w:szCs w:val="24"/>
        </w:rPr>
        <w:t xml:space="preserve"> and NRP1</w:t>
      </w:r>
      <w:r w:rsidRPr="004D05C6">
        <w:rPr>
          <w:sz w:val="24"/>
          <w:szCs w:val="24"/>
          <w:vertAlign w:val="superscript"/>
        </w:rPr>
        <w:t>Low</w:t>
      </w:r>
      <w:r w:rsidRPr="004D05C6">
        <w:rPr>
          <w:sz w:val="24"/>
          <w:szCs w:val="24"/>
        </w:rPr>
        <w:t>/IL−6</w:t>
      </w:r>
      <w:r w:rsidRPr="004D05C6">
        <w:rPr>
          <w:sz w:val="24"/>
          <w:szCs w:val="24"/>
          <w:vertAlign w:val="superscript"/>
        </w:rPr>
        <w:t>Low</w:t>
      </w:r>
      <w:r w:rsidRPr="004D05C6">
        <w:rPr>
          <w:sz w:val="24"/>
          <w:szCs w:val="24"/>
        </w:rPr>
        <w:t xml:space="preserve"> expression groups. </w:t>
      </w:r>
      <w:r w:rsidRPr="00E97730">
        <w:rPr>
          <w:sz w:val="24"/>
          <w:szCs w:val="24"/>
        </w:rPr>
        <w:t>(A)</w:t>
      </w:r>
      <w:r w:rsidRPr="004D05C6">
        <w:rPr>
          <w:sz w:val="24"/>
          <w:szCs w:val="24"/>
        </w:rPr>
        <w:t xml:space="preserve"> Breast cancer (BRCA, n=90 vs n=96). </w:t>
      </w:r>
      <w:r w:rsidRPr="00E97730">
        <w:rPr>
          <w:sz w:val="24"/>
          <w:szCs w:val="24"/>
        </w:rPr>
        <w:t xml:space="preserve">(B) </w:t>
      </w:r>
      <w:r w:rsidRPr="004D05C6">
        <w:rPr>
          <w:sz w:val="24"/>
          <w:szCs w:val="24"/>
        </w:rPr>
        <w:t>Cervical cancer (CESC, n=22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n=23). </w:t>
      </w:r>
      <w:r w:rsidRPr="00E97730">
        <w:rPr>
          <w:sz w:val="24"/>
          <w:szCs w:val="24"/>
        </w:rPr>
        <w:t xml:space="preserve">(C) </w:t>
      </w:r>
      <w:r w:rsidRPr="004D05C6">
        <w:rPr>
          <w:sz w:val="24"/>
          <w:szCs w:val="24"/>
        </w:rPr>
        <w:t>Colon and rectal cancer (COADREAD, n=45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n=32). </w:t>
      </w:r>
      <w:r w:rsidRPr="00E97730">
        <w:rPr>
          <w:sz w:val="24"/>
          <w:szCs w:val="24"/>
        </w:rPr>
        <w:lastRenderedPageBreak/>
        <w:t>(D)</w:t>
      </w:r>
      <w:r w:rsidRPr="004D05C6">
        <w:rPr>
          <w:sz w:val="24"/>
          <w:szCs w:val="24"/>
        </w:rPr>
        <w:t xml:space="preserve"> Glioblastoma (GBM, n=19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n=20). </w:t>
      </w:r>
      <w:r w:rsidRPr="00E97730">
        <w:rPr>
          <w:sz w:val="24"/>
          <w:szCs w:val="24"/>
        </w:rPr>
        <w:t xml:space="preserve">(E) </w:t>
      </w:r>
      <w:r w:rsidRPr="004D05C6">
        <w:rPr>
          <w:sz w:val="24"/>
          <w:szCs w:val="24"/>
        </w:rPr>
        <w:t>Head and neck cancer (HNSC, n=40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n=41). </w:t>
      </w:r>
      <w:r w:rsidRPr="00E97730">
        <w:rPr>
          <w:sz w:val="24"/>
          <w:szCs w:val="24"/>
        </w:rPr>
        <w:t>(F)</w:t>
      </w:r>
      <w:r w:rsidRPr="004D05C6">
        <w:rPr>
          <w:sz w:val="24"/>
          <w:szCs w:val="24"/>
        </w:rPr>
        <w:t xml:space="preserve"> Kidney clear cell carcinoma (KIRC, n=39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n=40). </w:t>
      </w:r>
      <w:r w:rsidRPr="00E97730">
        <w:rPr>
          <w:sz w:val="24"/>
          <w:szCs w:val="24"/>
        </w:rPr>
        <w:t>(G)</w:t>
      </w:r>
      <w:r w:rsidRPr="004D05C6">
        <w:rPr>
          <w:sz w:val="24"/>
          <w:szCs w:val="24"/>
        </w:rPr>
        <w:t xml:space="preserve"> Liver cancer (LIHC, n=31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n=32). </w:t>
      </w:r>
      <w:r w:rsidRPr="00E97730">
        <w:rPr>
          <w:sz w:val="24"/>
          <w:szCs w:val="24"/>
        </w:rPr>
        <w:t>(H)</w:t>
      </w:r>
      <w:r w:rsidRPr="004D05C6">
        <w:rPr>
          <w:sz w:val="24"/>
          <w:szCs w:val="24"/>
        </w:rPr>
        <w:t xml:space="preserve"> Lung cancer (LUNG, n=58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n=65). </w:t>
      </w:r>
      <w:r w:rsidRPr="00E97730">
        <w:rPr>
          <w:sz w:val="24"/>
          <w:szCs w:val="24"/>
        </w:rPr>
        <w:t>(I)</w:t>
      </w:r>
      <w:r w:rsidRPr="004D05C6">
        <w:rPr>
          <w:sz w:val="24"/>
          <w:szCs w:val="24"/>
        </w:rPr>
        <w:t xml:space="preserve"> Ovarian cancer (OV, n=22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n=23). </w:t>
      </w:r>
      <w:r w:rsidRPr="00E97730">
        <w:rPr>
          <w:sz w:val="24"/>
          <w:szCs w:val="24"/>
        </w:rPr>
        <w:t>(J)</w:t>
      </w:r>
      <w:r w:rsidRPr="004D05C6">
        <w:rPr>
          <w:sz w:val="24"/>
          <w:szCs w:val="24"/>
        </w:rPr>
        <w:t xml:space="preserve"> Pancreatic cancer (PAAD, n=21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n=22). </w:t>
      </w:r>
      <w:r w:rsidRPr="00E97730">
        <w:rPr>
          <w:sz w:val="24"/>
          <w:szCs w:val="24"/>
        </w:rPr>
        <w:t>(K)</w:t>
      </w:r>
      <w:r w:rsidRPr="004D05C6">
        <w:rPr>
          <w:sz w:val="24"/>
          <w:szCs w:val="24"/>
        </w:rPr>
        <w:t xml:space="preserve"> Sarcoma (SARC, n=12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n=13). </w:t>
      </w:r>
      <w:r w:rsidRPr="00E97730">
        <w:rPr>
          <w:sz w:val="24"/>
          <w:szCs w:val="24"/>
        </w:rPr>
        <w:t>(L)</w:t>
      </w:r>
      <w:r w:rsidRPr="004D05C6">
        <w:rPr>
          <w:sz w:val="24"/>
          <w:szCs w:val="24"/>
        </w:rPr>
        <w:t xml:space="preserve"> Stomach cancer (STAD, n=43 vs</w:t>
      </w:r>
      <w:r>
        <w:rPr>
          <w:sz w:val="24"/>
          <w:szCs w:val="24"/>
        </w:rPr>
        <w:t>.</w:t>
      </w:r>
      <w:r w:rsidRPr="004D05C6">
        <w:rPr>
          <w:sz w:val="24"/>
          <w:szCs w:val="24"/>
        </w:rPr>
        <w:t xml:space="preserve"> n=46). Patient numbers represent </w:t>
      </w:r>
      <w:r>
        <w:rPr>
          <w:sz w:val="24"/>
          <w:szCs w:val="24"/>
        </w:rPr>
        <w:t xml:space="preserve">the </w:t>
      </w:r>
      <w:r w:rsidRPr="004D05C6">
        <w:rPr>
          <w:sz w:val="24"/>
          <w:szCs w:val="24"/>
        </w:rPr>
        <w:t>NRP1</w:t>
      </w:r>
      <w:r w:rsidRPr="004D05C6">
        <w:rPr>
          <w:sz w:val="24"/>
          <w:szCs w:val="24"/>
          <w:vertAlign w:val="superscript"/>
        </w:rPr>
        <w:t>High</w:t>
      </w:r>
      <w:r w:rsidRPr="004D05C6">
        <w:rPr>
          <w:sz w:val="24"/>
          <w:szCs w:val="24"/>
        </w:rPr>
        <w:t>/IL−6</w:t>
      </w:r>
      <w:r w:rsidRPr="004D05C6">
        <w:rPr>
          <w:sz w:val="24"/>
          <w:szCs w:val="24"/>
          <w:vertAlign w:val="superscript"/>
        </w:rPr>
        <w:t>High</w:t>
      </w:r>
      <w:r w:rsidRPr="004D05C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group </w:t>
      </w:r>
      <w:r w:rsidRPr="004D05C6">
        <w:rPr>
          <w:sz w:val="24"/>
          <w:szCs w:val="24"/>
        </w:rPr>
        <w:t xml:space="preserve">versus </w:t>
      </w:r>
      <w:r>
        <w:rPr>
          <w:sz w:val="24"/>
          <w:szCs w:val="24"/>
        </w:rPr>
        <w:t xml:space="preserve">the </w:t>
      </w:r>
      <w:r w:rsidRPr="004D05C6">
        <w:rPr>
          <w:sz w:val="24"/>
          <w:szCs w:val="24"/>
        </w:rPr>
        <w:t>NRP1</w:t>
      </w:r>
      <w:r w:rsidRPr="004D05C6">
        <w:rPr>
          <w:sz w:val="24"/>
          <w:szCs w:val="24"/>
          <w:vertAlign w:val="superscript"/>
        </w:rPr>
        <w:t>Low</w:t>
      </w:r>
      <w:r w:rsidRPr="004D05C6">
        <w:rPr>
          <w:sz w:val="24"/>
          <w:szCs w:val="24"/>
        </w:rPr>
        <w:t>/IL−6</w:t>
      </w:r>
      <w:r w:rsidRPr="004D05C6">
        <w:rPr>
          <w:sz w:val="24"/>
          <w:szCs w:val="24"/>
          <w:vertAlign w:val="superscript"/>
        </w:rPr>
        <w:t>Low</w:t>
      </w:r>
      <w:r w:rsidRPr="004D05C6">
        <w:rPr>
          <w:sz w:val="24"/>
          <w:szCs w:val="24"/>
        </w:rPr>
        <w:t xml:space="preserve"> group. Statistical significance </w:t>
      </w:r>
      <w:r>
        <w:rPr>
          <w:sz w:val="24"/>
          <w:szCs w:val="24"/>
        </w:rPr>
        <w:t xml:space="preserve">was determined </w:t>
      </w:r>
      <w:r w:rsidRPr="004D05C6">
        <w:rPr>
          <w:sz w:val="24"/>
          <w:szCs w:val="24"/>
        </w:rPr>
        <w:t xml:space="preserve">by </w:t>
      </w:r>
      <w:r>
        <w:rPr>
          <w:sz w:val="24"/>
          <w:szCs w:val="24"/>
        </w:rPr>
        <w:t xml:space="preserve">the </w:t>
      </w:r>
      <w:r w:rsidRPr="004D05C6">
        <w:rPr>
          <w:sz w:val="24"/>
          <w:szCs w:val="24"/>
        </w:rPr>
        <w:t>log-rank test.</w:t>
      </w:r>
      <w:r w:rsidRPr="004D05C6">
        <w:rPr>
          <w:rFonts w:hint="eastAsia"/>
          <w:sz w:val="24"/>
          <w:szCs w:val="24"/>
        </w:rPr>
        <w:t xml:space="preserve"> </w:t>
      </w:r>
    </w:p>
    <w:p w14:paraId="6636B09C" w14:textId="18EB1044" w:rsidR="00160697" w:rsidRPr="004D05C6" w:rsidRDefault="00160697" w:rsidP="00160697">
      <w:pPr>
        <w:spacing w:line="480" w:lineRule="auto"/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0CDBCA96" wp14:editId="7782B5EA">
            <wp:extent cx="5274310" cy="7571105"/>
            <wp:effectExtent l="0" t="0" r="2540" b="0"/>
            <wp:docPr id="676709966" name="圖片 7" descr="一張含有 文字, 圖表, 黑與白, 樣式 的圖片&#10;&#10;AI 產生的內容可能不正確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709966" name="圖片 7" descr="一張含有 文字, 圖表, 黑與白, 樣式 的圖片&#10;&#10;AI 產生的內容可能不正確。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23A05" w14:textId="77777777" w:rsidR="00160697" w:rsidRPr="004D05C6" w:rsidRDefault="00160697" w:rsidP="00160697">
      <w:pPr>
        <w:spacing w:line="480" w:lineRule="auto"/>
        <w:rPr>
          <w:bCs/>
          <w:sz w:val="24"/>
          <w:szCs w:val="24"/>
        </w:rPr>
      </w:pPr>
      <w:r w:rsidRPr="004D05C6">
        <w:rPr>
          <w:b/>
          <w:bCs/>
          <w:sz w:val="24"/>
          <w:szCs w:val="24"/>
        </w:rPr>
        <w:t>Supplementary Fig. S</w:t>
      </w:r>
      <w:r>
        <w:rPr>
          <w:b/>
          <w:bCs/>
          <w:sz w:val="24"/>
          <w:szCs w:val="24"/>
        </w:rPr>
        <w:t>7</w:t>
      </w:r>
      <w:r w:rsidRPr="004D05C6">
        <w:rPr>
          <w:rFonts w:hint="eastAsia"/>
          <w:b/>
          <w:bCs/>
          <w:sz w:val="24"/>
          <w:szCs w:val="24"/>
        </w:rPr>
        <w:t>.</w:t>
      </w:r>
      <w:r w:rsidRPr="004D05C6">
        <w:rPr>
          <w:b/>
          <w:bCs/>
          <w:sz w:val="24"/>
          <w:szCs w:val="24"/>
        </w:rPr>
        <w:t xml:space="preserve"> </w:t>
      </w:r>
      <w:r w:rsidRPr="00E97730">
        <w:rPr>
          <w:b/>
          <w:bCs/>
          <w:sz w:val="24"/>
          <w:szCs w:val="24"/>
        </w:rPr>
        <w:t xml:space="preserve">Coexpression analysis of NRP1 and IL-6 in the </w:t>
      </w:r>
      <w:proofErr w:type="spellStart"/>
      <w:r w:rsidRPr="00E97730">
        <w:rPr>
          <w:b/>
          <w:bCs/>
          <w:sz w:val="24"/>
          <w:szCs w:val="24"/>
        </w:rPr>
        <w:t>pancancer</w:t>
      </w:r>
      <w:proofErr w:type="spellEnd"/>
      <w:r w:rsidRPr="00E97730">
        <w:rPr>
          <w:b/>
          <w:bCs/>
          <w:sz w:val="24"/>
          <w:szCs w:val="24"/>
        </w:rPr>
        <w:t xml:space="preserve"> cohort.</w:t>
      </w:r>
      <w:r w:rsidRPr="004D05C6">
        <w:rPr>
          <w:b/>
          <w:bCs/>
          <w:sz w:val="24"/>
          <w:szCs w:val="24"/>
        </w:rPr>
        <w:t xml:space="preserve"> </w:t>
      </w:r>
      <w:r w:rsidRPr="00E97730">
        <w:rPr>
          <w:sz w:val="24"/>
          <w:szCs w:val="24"/>
        </w:rPr>
        <w:t>(A-L)</w:t>
      </w:r>
      <w:r w:rsidRPr="004D05C6">
        <w:rPr>
          <w:b/>
          <w:bCs/>
          <w:sz w:val="24"/>
          <w:szCs w:val="24"/>
        </w:rPr>
        <w:t xml:space="preserve"> </w:t>
      </w:r>
      <w:r w:rsidRPr="004D05C6">
        <w:rPr>
          <w:sz w:val="24"/>
          <w:szCs w:val="24"/>
        </w:rPr>
        <w:t>Correlation analysis of NRP1 (x-axis) and IL-6 (y-</w:t>
      </w:r>
      <w:r w:rsidRPr="004D05C6">
        <w:rPr>
          <w:sz w:val="24"/>
          <w:szCs w:val="24"/>
        </w:rPr>
        <w:lastRenderedPageBreak/>
        <w:t>axis) mRNA levels</w:t>
      </w:r>
      <w:r w:rsidRPr="004D05C6">
        <w:rPr>
          <w:bCs/>
          <w:sz w:val="24"/>
          <w:szCs w:val="24"/>
        </w:rPr>
        <w:t xml:space="preserve"> (RSEM, log2 scale) in </w:t>
      </w:r>
      <w:proofErr w:type="spellStart"/>
      <w:r w:rsidRPr="004D05C6">
        <w:rPr>
          <w:bCs/>
          <w:sz w:val="24"/>
          <w:szCs w:val="24"/>
        </w:rPr>
        <w:t>pancancer</w:t>
      </w:r>
      <w:proofErr w:type="spellEnd"/>
      <w:r w:rsidRPr="004D05C6">
        <w:rPr>
          <w:bCs/>
          <w:sz w:val="24"/>
          <w:szCs w:val="24"/>
        </w:rPr>
        <w:t xml:space="preserve"> cohorts. </w:t>
      </w:r>
      <w:r w:rsidRPr="003303D2">
        <w:rPr>
          <w:bCs/>
          <w:sz w:val="24"/>
          <w:szCs w:val="24"/>
        </w:rPr>
        <w:t>(A)</w:t>
      </w:r>
      <w:r w:rsidRPr="004D05C6">
        <w:rPr>
          <w:bCs/>
          <w:sz w:val="24"/>
          <w:szCs w:val="24"/>
        </w:rPr>
        <w:t xml:space="preserve"> Breast invasive carcinoma (n=1082). </w:t>
      </w:r>
      <w:r w:rsidRPr="003303D2">
        <w:rPr>
          <w:bCs/>
          <w:sz w:val="24"/>
          <w:szCs w:val="24"/>
        </w:rPr>
        <w:t xml:space="preserve">(B) </w:t>
      </w:r>
      <w:r w:rsidRPr="004D05C6">
        <w:rPr>
          <w:bCs/>
          <w:sz w:val="24"/>
          <w:szCs w:val="24"/>
        </w:rPr>
        <w:t xml:space="preserve">Cervical squamous cell carcinoma (n=294). </w:t>
      </w:r>
      <w:r w:rsidRPr="003303D2">
        <w:rPr>
          <w:bCs/>
          <w:sz w:val="24"/>
          <w:szCs w:val="24"/>
        </w:rPr>
        <w:t>(C)</w:t>
      </w:r>
      <w:r w:rsidRPr="004D05C6">
        <w:rPr>
          <w:bCs/>
          <w:sz w:val="24"/>
          <w:szCs w:val="24"/>
        </w:rPr>
        <w:t xml:space="preserve"> Colorectal adenocarcinoma (n=592). </w:t>
      </w:r>
      <w:r w:rsidRPr="003303D2">
        <w:rPr>
          <w:bCs/>
          <w:sz w:val="24"/>
          <w:szCs w:val="24"/>
        </w:rPr>
        <w:t xml:space="preserve">(D) </w:t>
      </w:r>
      <w:r w:rsidRPr="004D05C6">
        <w:rPr>
          <w:bCs/>
          <w:sz w:val="24"/>
          <w:szCs w:val="24"/>
        </w:rPr>
        <w:t xml:space="preserve">Glioblastoma multiforme (n=160). </w:t>
      </w:r>
      <w:r w:rsidRPr="003303D2">
        <w:rPr>
          <w:bCs/>
          <w:sz w:val="24"/>
          <w:szCs w:val="24"/>
        </w:rPr>
        <w:t>(E)</w:t>
      </w:r>
      <w:r w:rsidRPr="004D05C6">
        <w:rPr>
          <w:bCs/>
          <w:sz w:val="24"/>
          <w:szCs w:val="24"/>
        </w:rPr>
        <w:t xml:space="preserve"> Head and neck squamous cell carcinoma (n=515). </w:t>
      </w:r>
      <w:r w:rsidRPr="003303D2">
        <w:rPr>
          <w:bCs/>
          <w:sz w:val="24"/>
          <w:szCs w:val="24"/>
        </w:rPr>
        <w:t xml:space="preserve">(F) </w:t>
      </w:r>
      <w:r w:rsidRPr="004D05C6">
        <w:rPr>
          <w:bCs/>
          <w:sz w:val="24"/>
          <w:szCs w:val="24"/>
        </w:rPr>
        <w:t xml:space="preserve">Kidney renal clear cell carcinoma (n=510). </w:t>
      </w:r>
      <w:r w:rsidRPr="003303D2">
        <w:rPr>
          <w:bCs/>
          <w:sz w:val="24"/>
          <w:szCs w:val="24"/>
        </w:rPr>
        <w:t>(G)</w:t>
      </w:r>
      <w:r w:rsidRPr="004D05C6">
        <w:rPr>
          <w:bCs/>
          <w:sz w:val="24"/>
          <w:szCs w:val="24"/>
        </w:rPr>
        <w:t xml:space="preserve"> Liver hepatocellular carcinoma (n=366). </w:t>
      </w:r>
      <w:r w:rsidRPr="003303D2">
        <w:rPr>
          <w:bCs/>
          <w:sz w:val="24"/>
          <w:szCs w:val="24"/>
        </w:rPr>
        <w:t>(H)</w:t>
      </w:r>
      <w:r w:rsidRPr="004D05C6">
        <w:rPr>
          <w:bCs/>
          <w:sz w:val="24"/>
          <w:szCs w:val="24"/>
        </w:rPr>
        <w:t xml:space="preserve"> Lung adenocarcinoma (n=510). </w:t>
      </w:r>
      <w:r w:rsidRPr="003303D2">
        <w:rPr>
          <w:bCs/>
          <w:sz w:val="24"/>
          <w:szCs w:val="24"/>
        </w:rPr>
        <w:t>(I)</w:t>
      </w:r>
      <w:r w:rsidRPr="004D05C6">
        <w:rPr>
          <w:bCs/>
          <w:sz w:val="24"/>
          <w:szCs w:val="24"/>
        </w:rPr>
        <w:t xml:space="preserve"> Pancreatic adenocarcinoma (n=177). </w:t>
      </w:r>
      <w:r w:rsidRPr="003303D2">
        <w:rPr>
          <w:bCs/>
          <w:sz w:val="24"/>
          <w:szCs w:val="24"/>
        </w:rPr>
        <w:t>(J)</w:t>
      </w:r>
      <w:r w:rsidRPr="004D05C6">
        <w:rPr>
          <w:bCs/>
          <w:sz w:val="24"/>
          <w:szCs w:val="24"/>
        </w:rPr>
        <w:t xml:space="preserve"> Sarcoma (n=254). </w:t>
      </w:r>
      <w:r w:rsidRPr="003303D2">
        <w:rPr>
          <w:bCs/>
          <w:sz w:val="24"/>
          <w:szCs w:val="24"/>
        </w:rPr>
        <w:t>(K)</w:t>
      </w:r>
      <w:r w:rsidRPr="004D05C6">
        <w:rPr>
          <w:bCs/>
          <w:sz w:val="24"/>
          <w:szCs w:val="24"/>
        </w:rPr>
        <w:t xml:space="preserve"> Stomach adenocarcinoma (n=412). </w:t>
      </w:r>
      <w:r w:rsidRPr="003303D2">
        <w:rPr>
          <w:bCs/>
          <w:sz w:val="24"/>
          <w:szCs w:val="24"/>
        </w:rPr>
        <w:t xml:space="preserve">(L) </w:t>
      </w:r>
      <w:r w:rsidRPr="004D05C6">
        <w:rPr>
          <w:bCs/>
          <w:sz w:val="24"/>
          <w:szCs w:val="24"/>
        </w:rPr>
        <w:t xml:space="preserve">Testicular germ cell tumors (n=149). Spearman's correlation coefficients </w:t>
      </w:r>
      <w:r>
        <w:rPr>
          <w:bCs/>
          <w:sz w:val="24"/>
          <w:szCs w:val="24"/>
        </w:rPr>
        <w:t xml:space="preserve">were </w:t>
      </w:r>
      <w:r w:rsidRPr="004D05C6">
        <w:rPr>
          <w:bCs/>
          <w:sz w:val="24"/>
          <w:szCs w:val="24"/>
        </w:rPr>
        <w:t>calculated for each comparison.</w:t>
      </w:r>
    </w:p>
    <w:p w14:paraId="4B18BA7E" w14:textId="77777777" w:rsidR="00160697" w:rsidRPr="00FE2A26" w:rsidRDefault="00160697" w:rsidP="00160697">
      <w:pPr>
        <w:spacing w:line="480" w:lineRule="auto"/>
        <w:rPr>
          <w:sz w:val="24"/>
          <w:szCs w:val="24"/>
        </w:rPr>
      </w:pPr>
    </w:p>
    <w:p w14:paraId="6B922F36" w14:textId="77777777" w:rsidR="00152A14" w:rsidRDefault="00152A14"/>
    <w:sectPr w:rsidR="00152A14" w:rsidSect="00160697">
      <w:footerReference w:type="default" r:id="rId13"/>
      <w:pgSz w:w="11906" w:h="16838"/>
      <w:pgMar w:top="1440" w:right="1800" w:bottom="1440" w:left="1800" w:header="720" w:footer="720" w:gutter="0"/>
      <w:lnNumType w:countBy="1" w:restart="continuous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578E1" w14:textId="77777777" w:rsidR="00AD0B04" w:rsidRDefault="00AD0B04" w:rsidP="00160697">
      <w:pPr>
        <w:spacing w:after="0"/>
      </w:pPr>
      <w:r>
        <w:separator/>
      </w:r>
    </w:p>
  </w:endnote>
  <w:endnote w:type="continuationSeparator" w:id="0">
    <w:p w14:paraId="2720FF57" w14:textId="77777777" w:rsidR="00AD0B04" w:rsidRDefault="00AD0B04" w:rsidP="0016069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0604212"/>
      <w:docPartObj>
        <w:docPartGallery w:val="Page Numbers (Bottom of Page)"/>
        <w:docPartUnique/>
      </w:docPartObj>
    </w:sdtPr>
    <w:sdtEndPr/>
    <w:sdtContent>
      <w:p w14:paraId="0EB7441A" w14:textId="77777777" w:rsidR="00160697" w:rsidRDefault="0016069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27BC4222" w14:textId="77777777" w:rsidR="00160697" w:rsidRDefault="001606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FFAA8" w14:textId="77777777" w:rsidR="00AD0B04" w:rsidRDefault="00AD0B04" w:rsidP="00160697">
      <w:pPr>
        <w:spacing w:after="0"/>
      </w:pPr>
      <w:r>
        <w:separator/>
      </w:r>
    </w:p>
  </w:footnote>
  <w:footnote w:type="continuationSeparator" w:id="0">
    <w:p w14:paraId="3C2E2EFE" w14:textId="77777777" w:rsidR="00AD0B04" w:rsidRDefault="00AD0B04" w:rsidP="0016069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235"/>
    <w:rsid w:val="00152A14"/>
    <w:rsid w:val="00160697"/>
    <w:rsid w:val="00290235"/>
    <w:rsid w:val="004A48A7"/>
    <w:rsid w:val="005C091C"/>
    <w:rsid w:val="006517B0"/>
    <w:rsid w:val="007D6489"/>
    <w:rsid w:val="00887A7F"/>
    <w:rsid w:val="00916970"/>
    <w:rsid w:val="009E3F0C"/>
    <w:rsid w:val="00AD0B04"/>
    <w:rsid w:val="00B851BB"/>
    <w:rsid w:val="00FE34E2"/>
    <w:rsid w:val="00FF1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43DA747"/>
  <w14:defaultImageDpi w14:val="32767"/>
  <w15:chartTrackingRefBased/>
  <w15:docId w15:val="{C5A2055B-633C-452D-B65B-59D05D441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color w:val="000000" w:themeColor="text1"/>
        <w:kern w:val="2"/>
        <w:sz w:val="22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697"/>
    <w:pPr>
      <w:spacing w:after="200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0235"/>
    <w:pPr>
      <w:keepNext/>
      <w:keepLines/>
      <w:widowControl w:val="0"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0235"/>
    <w:pPr>
      <w:keepNext/>
      <w:keepLines/>
      <w:widowControl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0235"/>
    <w:pPr>
      <w:keepNext/>
      <w:keepLines/>
      <w:widowControl w:val="0"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0235"/>
    <w:pPr>
      <w:keepNext/>
      <w:keepLines/>
      <w:widowControl w:val="0"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0235"/>
    <w:pPr>
      <w:keepNext/>
      <w:keepLines/>
      <w:widowControl w:val="0"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0235"/>
    <w:pPr>
      <w:keepNext/>
      <w:keepLines/>
      <w:widowControl w:val="0"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0235"/>
    <w:pPr>
      <w:keepNext/>
      <w:keepLines/>
      <w:widowControl w:val="0"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0235"/>
    <w:pPr>
      <w:keepNext/>
      <w:keepLines/>
      <w:widowControl w:val="0"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0235"/>
    <w:pPr>
      <w:keepNext/>
      <w:keepLines/>
      <w:widowControl w:val="0"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02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02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0235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0235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0235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023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023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023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023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0235"/>
    <w:pPr>
      <w:widowControl w:val="0"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0235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0235"/>
    <w:pPr>
      <w:widowControl w:val="0"/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023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0235"/>
    <w:pPr>
      <w:widowControl w:val="0"/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02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0235"/>
    <w:pPr>
      <w:widowControl w:val="0"/>
      <w:spacing w:after="0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02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0235"/>
    <w:pPr>
      <w:widowControl w:val="0"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02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023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60697"/>
    <w:pPr>
      <w:widowControl w:val="0"/>
      <w:tabs>
        <w:tab w:val="center" w:pos="4513"/>
        <w:tab w:val="right" w:pos="9026"/>
      </w:tabs>
      <w:spacing w:after="0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160697"/>
  </w:style>
  <w:style w:type="paragraph" w:styleId="Footer">
    <w:name w:val="footer"/>
    <w:basedOn w:val="Normal"/>
    <w:link w:val="FooterChar"/>
    <w:uiPriority w:val="99"/>
    <w:unhideWhenUsed/>
    <w:rsid w:val="00160697"/>
    <w:pPr>
      <w:widowControl w:val="0"/>
      <w:tabs>
        <w:tab w:val="center" w:pos="4513"/>
        <w:tab w:val="right" w:pos="9026"/>
      </w:tabs>
      <w:spacing w:after="0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160697"/>
  </w:style>
  <w:style w:type="character" w:styleId="LineNumber">
    <w:name w:val="line number"/>
    <w:basedOn w:val="DefaultParagraphFont"/>
    <w:uiPriority w:val="99"/>
    <w:semiHidden/>
    <w:unhideWhenUsed/>
    <w:rsid w:val="00160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1124</Words>
  <Characters>6407</Characters>
  <Application>Microsoft Office Word</Application>
  <DocSecurity>0</DocSecurity>
  <Lines>53</Lines>
  <Paragraphs>15</Paragraphs>
  <ScaleCrop>false</ScaleCrop>
  <Company/>
  <LinksUpToDate>false</LinksUpToDate>
  <CharactersWithSpaces>7516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Weng</dc:creator>
  <cp:keywords/>
  <dc:description/>
  <cp:lastModifiedBy>Shye-Jye Tang</cp:lastModifiedBy>
  <cp:revision>2</cp:revision>
  <dcterms:created xsi:type="dcterms:W3CDTF">2025-09-11T06:58:00Z</dcterms:created>
  <dcterms:modified xsi:type="dcterms:W3CDTF">2025-09-11T06:58:00Z</dcterms:modified>
</cp:coreProperties>
</file>