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6FFD5E" w14:textId="77777777" w:rsidR="008542A1" w:rsidRPr="00207A24" w:rsidRDefault="008542A1" w:rsidP="00207A24">
      <w:pPr>
        <w:widowControl/>
        <w:spacing w:line="480" w:lineRule="auto"/>
        <w:contextualSpacing/>
        <w:jc w:val="left"/>
        <w:rPr>
          <w:rFonts w:ascii="Times New Roman" w:eastAsiaTheme="majorEastAsia" w:hAnsi="Times New Roman" w:cs="Times New Roman"/>
          <w:color w:val="000000" w:themeColor="text1"/>
          <w:spacing w:val="-10"/>
          <w:kern w:val="28"/>
          <w:sz w:val="24"/>
          <w:szCs w:val="24"/>
        </w:rPr>
      </w:pPr>
      <w:r w:rsidRPr="00207A24">
        <w:rPr>
          <w:rFonts w:ascii="Times New Roman" w:eastAsiaTheme="majorEastAsia" w:hAnsi="Times New Roman" w:cs="Times New Roman"/>
          <w:color w:val="000000" w:themeColor="text1"/>
          <w:spacing w:val="-10"/>
          <w:kern w:val="28"/>
          <w:sz w:val="24"/>
          <w:szCs w:val="24"/>
          <w:lang w:val="en-GB"/>
        </w:rPr>
        <w:t>Electronic supplementary material to</w:t>
      </w:r>
    </w:p>
    <w:p w14:paraId="5A5FF141" w14:textId="5A60CEB3" w:rsidR="008542A1" w:rsidRPr="00207A24" w:rsidRDefault="008542A1" w:rsidP="00207A24">
      <w:pPr>
        <w:spacing w:line="480" w:lineRule="auto"/>
        <w:rPr>
          <w:rFonts w:ascii="Times New Roman" w:eastAsiaTheme="majorEastAsia" w:hAnsi="Times New Roman" w:cs="Times New Roman"/>
          <w:color w:val="000000" w:themeColor="text1"/>
          <w:spacing w:val="-10"/>
          <w:kern w:val="28"/>
          <w:sz w:val="24"/>
          <w:szCs w:val="24"/>
          <w:lang w:val="en-GB"/>
        </w:rPr>
      </w:pPr>
      <w:r w:rsidRPr="00207A24">
        <w:rPr>
          <w:rFonts w:ascii="Times New Roman" w:eastAsiaTheme="majorEastAsia" w:hAnsi="Times New Roman" w:cs="Times New Roman"/>
          <w:color w:val="000000" w:themeColor="text1"/>
          <w:spacing w:val="-10"/>
          <w:kern w:val="28"/>
          <w:sz w:val="24"/>
          <w:szCs w:val="24"/>
          <w:lang w:val="en-GB"/>
        </w:rPr>
        <w:t>Effect of continuous hypertonic saline infusion on clinical outcomes in patients with traumatic brain injury: a retrospective causal analysis</w:t>
      </w:r>
    </w:p>
    <w:p w14:paraId="4EE69872" w14:textId="58E1A215" w:rsidR="00535609" w:rsidRPr="00207A24" w:rsidRDefault="00535609" w:rsidP="00207A24">
      <w:pPr>
        <w:spacing w:line="480" w:lineRule="auto"/>
        <w:rPr>
          <w:rFonts w:ascii="Times New Roman" w:hAnsi="Times New Roman" w:cs="Times New Roman"/>
          <w:b/>
          <w:bCs/>
          <w:color w:val="000000" w:themeColor="text1"/>
          <w:sz w:val="24"/>
          <w:szCs w:val="24"/>
          <w:lang w:val="en-GB"/>
        </w:rPr>
      </w:pPr>
      <w:r w:rsidRPr="00207A24">
        <w:rPr>
          <w:rFonts w:ascii="Times New Roman" w:eastAsiaTheme="majorEastAsia" w:hAnsi="Times New Roman" w:cs="Times New Roman" w:hint="eastAsia"/>
          <w:b/>
          <w:bCs/>
          <w:color w:val="000000" w:themeColor="text1"/>
          <w:spacing w:val="-10"/>
          <w:kern w:val="28"/>
          <w:sz w:val="24"/>
          <w:szCs w:val="24"/>
          <w:lang w:val="en-GB"/>
        </w:rPr>
        <w:t>M</w:t>
      </w:r>
      <w:r w:rsidRPr="00207A24">
        <w:rPr>
          <w:rFonts w:ascii="Times New Roman" w:eastAsiaTheme="majorEastAsia" w:hAnsi="Times New Roman" w:cs="Times New Roman"/>
          <w:b/>
          <w:bCs/>
          <w:color w:val="000000" w:themeColor="text1"/>
          <w:spacing w:val="-10"/>
          <w:kern w:val="28"/>
          <w:sz w:val="24"/>
          <w:szCs w:val="24"/>
          <w:lang w:val="en-GB"/>
        </w:rPr>
        <w:t>SCM</w:t>
      </w:r>
    </w:p>
    <w:p w14:paraId="6B2B78DB" w14:textId="77777777" w:rsidR="006B4474" w:rsidRPr="00207A24" w:rsidRDefault="008542A1" w:rsidP="00207A24">
      <w:pPr>
        <w:pStyle w:val="EndNoteBibliography"/>
        <w:spacing w:line="480" w:lineRule="auto"/>
        <w:jc w:val="left"/>
        <w:rPr>
          <w:rFonts w:ascii="Times New Roman" w:hAnsi="Times New Roman" w:cs="Times New Roman"/>
          <w:noProof w:val="0"/>
          <w:color w:val="000000" w:themeColor="text1"/>
          <w:kern w:val="0"/>
          <w:sz w:val="24"/>
          <w:szCs w:val="24"/>
        </w:rPr>
      </w:pPr>
      <w:r w:rsidRPr="00207A24">
        <w:rPr>
          <w:rFonts w:ascii="Times New Roman" w:hAnsi="Times New Roman" w:cs="Times New Roman"/>
          <w:noProof w:val="0"/>
          <w:color w:val="000000" w:themeColor="text1"/>
          <w:kern w:val="0"/>
          <w:sz w:val="24"/>
          <w:szCs w:val="24"/>
        </w:rPr>
        <w:t>MSCM facilitates causal inference of the association between a time-updated exposure (</w:t>
      </w:r>
      <w:r w:rsidR="00D15554" w:rsidRPr="00207A24">
        <w:rPr>
          <w:rFonts w:ascii="Times New Roman" w:hAnsi="Times New Roman" w:cs="Times New Roman"/>
          <w:noProof w:val="0"/>
          <w:color w:val="000000" w:themeColor="text1"/>
          <w:kern w:val="0"/>
          <w:sz w:val="24"/>
          <w:szCs w:val="24"/>
        </w:rPr>
        <w:t>HTS</w:t>
      </w:r>
      <w:r w:rsidRPr="00207A24">
        <w:rPr>
          <w:rFonts w:ascii="Times New Roman" w:hAnsi="Times New Roman" w:cs="Times New Roman"/>
          <w:noProof w:val="0"/>
          <w:color w:val="000000" w:themeColor="text1"/>
          <w:kern w:val="0"/>
          <w:sz w:val="24"/>
          <w:szCs w:val="24"/>
        </w:rPr>
        <w:t>) and the outcome, by accounting for both confounding</w:t>
      </w:r>
      <w:r w:rsidR="006B4474" w:rsidRPr="00207A24">
        <w:rPr>
          <w:rFonts w:ascii="Times New Roman" w:hAnsi="Times New Roman" w:cs="Times New Roman"/>
          <w:noProof w:val="0"/>
          <w:color w:val="000000" w:themeColor="text1"/>
          <w:kern w:val="0"/>
          <w:sz w:val="24"/>
          <w:szCs w:val="24"/>
        </w:rPr>
        <w:t xml:space="preserve"> </w:t>
      </w:r>
      <w:r w:rsidRPr="00207A24">
        <w:rPr>
          <w:rFonts w:ascii="Times New Roman" w:hAnsi="Times New Roman" w:cs="Times New Roman"/>
          <w:noProof w:val="0"/>
          <w:color w:val="000000" w:themeColor="text1"/>
          <w:kern w:val="0"/>
          <w:sz w:val="24"/>
          <w:szCs w:val="24"/>
        </w:rPr>
        <w:t>and selection bias such as informative right-censoring</w:t>
      </w:r>
      <w:r w:rsidR="006B4474" w:rsidRPr="00207A24">
        <w:rPr>
          <w:rFonts w:ascii="Times New Roman" w:hAnsi="Times New Roman" w:cs="Times New Roman"/>
          <w:noProof w:val="0"/>
          <w:color w:val="000000" w:themeColor="text1"/>
          <w:kern w:val="0"/>
          <w:sz w:val="24"/>
          <w:szCs w:val="24"/>
        </w:rPr>
        <w:fldChar w:fldCharType="begin"/>
      </w:r>
      <w:r w:rsidR="006B4474" w:rsidRPr="00207A24">
        <w:rPr>
          <w:rFonts w:ascii="Times New Roman" w:hAnsi="Times New Roman" w:cs="Times New Roman"/>
          <w:noProof w:val="0"/>
          <w:color w:val="000000" w:themeColor="text1"/>
          <w:kern w:val="0"/>
          <w:sz w:val="24"/>
          <w:szCs w:val="24"/>
        </w:rPr>
        <w:instrText xml:space="preserve"> ADDIN EN.CITE &lt;EndNote&gt;&lt;Cite&gt;&lt;Author&gt;Robins&lt;/Author&gt;&lt;Year&gt;2000&lt;/Year&gt;&lt;RecNum&gt;41567&lt;/RecNum&gt;&lt;DisplayText&gt;[1]&lt;/DisplayText&gt;&lt;record&gt;&lt;rec-number&gt;41567&lt;/rec-number&gt;&lt;foreign-keys&gt;&lt;key app="EN" db-id="r9zpefxvg2z5toep5d0vftdxd00xttx2fvt9" timestamp="1627719872"&gt;41567&lt;/key&gt;&lt;/foreign-keys&gt;&lt;ref-type name="Journal Article"&gt;17&lt;/ref-type&gt;&lt;contributors&gt;&lt;authors&gt;&lt;author&gt;Robins, J. M.&lt;/author&gt;&lt;author&gt;Hernán, M. A.&lt;/author&gt;&lt;author&gt;Brumback, B.&lt;/author&gt;&lt;/authors&gt;&lt;/contributors&gt;&lt;auth-address&gt;Department of Epidemiology, Harvard School of Public Health, Boston, MA 02115, USA.&lt;/auth-address&gt;&lt;titles&gt;&lt;title&gt;Marginal structural models and causal inference in epidemiology&lt;/title&gt;&lt;secondary-title&gt;Epidemiology&lt;/secondary-title&gt;&lt;alt-title&gt;Epidemiology (Cambridge, Mass.)&lt;/alt-title&gt;&lt;/titles&gt;&lt;periodical&gt;&lt;full-title&gt;Epidemiology&lt;/full-title&gt;&lt;abbr-1&gt;Epidemiology (Cambridge, Mass.)&lt;/abbr-1&gt;&lt;/periodical&gt;&lt;alt-periodical&gt;&lt;full-title&gt;Epidemiology&lt;/full-title&gt;&lt;abbr-1&gt;Epidemiology (Cambridge, Mass.)&lt;/abbr-1&gt;&lt;/alt-periodical&gt;&lt;pages&gt;550-60&lt;/pages&gt;&lt;volume&gt;11&lt;/volume&gt;&lt;number&gt;5&lt;/number&gt;&lt;edition&gt;2000/08/24&lt;/edition&gt;&lt;keywords&gt;&lt;keyword&gt;Anti-HIV Agents/therapeutic use&lt;/keyword&gt;&lt;keyword&gt;*Causality&lt;/keyword&gt;&lt;keyword&gt;Confounding Factors, Epidemiologic&lt;/keyword&gt;&lt;keyword&gt;*Epidemiologic Methods&lt;/keyword&gt;&lt;keyword&gt;HIV Infections/drug therapy/mortality&lt;/keyword&gt;&lt;keyword&gt;Humans&lt;/keyword&gt;&lt;keyword&gt;*Models, Statistical&lt;/keyword&gt;&lt;keyword&gt;Risk Factors&lt;/keyword&gt;&lt;keyword&gt;Time Factors&lt;/keyword&gt;&lt;keyword&gt;Zidovudine/therapeutic use&lt;/keyword&gt;&lt;/keywords&gt;&lt;dates&gt;&lt;year&gt;2000&lt;/year&gt;&lt;pub-dates&gt;&lt;date&gt;Sep&lt;/date&gt;&lt;/pub-dates&gt;&lt;/dates&gt;&lt;isbn&gt;1044-3983 (Print)&amp;#xD;1044-3983&lt;/isbn&gt;&lt;accession-num&gt;10955408&lt;/accession-num&gt;&lt;urls&gt;&lt;/urls&gt;&lt;electronic-resource-num&gt;10.1097/00001648-200009000-00011&lt;/electronic-resource-num&gt;&lt;remote-database-provider&gt;NLM&lt;/remote-database-provider&gt;&lt;language&gt;eng&lt;/language&gt;&lt;/record&gt;&lt;/Cite&gt;&lt;/EndNote&gt;</w:instrText>
      </w:r>
      <w:r w:rsidR="006B4474" w:rsidRPr="00207A24">
        <w:rPr>
          <w:rFonts w:ascii="Times New Roman" w:hAnsi="Times New Roman" w:cs="Times New Roman"/>
          <w:noProof w:val="0"/>
          <w:color w:val="000000" w:themeColor="text1"/>
          <w:kern w:val="0"/>
          <w:sz w:val="24"/>
          <w:szCs w:val="24"/>
        </w:rPr>
        <w:fldChar w:fldCharType="separate"/>
      </w:r>
      <w:r w:rsidR="006B4474" w:rsidRPr="00207A24">
        <w:rPr>
          <w:rFonts w:ascii="Times New Roman" w:hAnsi="Times New Roman" w:cs="Times New Roman"/>
          <w:noProof w:val="0"/>
          <w:color w:val="000000" w:themeColor="text1"/>
          <w:kern w:val="0"/>
          <w:sz w:val="24"/>
          <w:szCs w:val="24"/>
        </w:rPr>
        <w:t>[1]</w:t>
      </w:r>
      <w:r w:rsidR="006B4474" w:rsidRPr="00207A24">
        <w:rPr>
          <w:rFonts w:ascii="Times New Roman" w:hAnsi="Times New Roman" w:cs="Times New Roman"/>
          <w:noProof w:val="0"/>
          <w:color w:val="000000" w:themeColor="text1"/>
          <w:kern w:val="0"/>
          <w:sz w:val="24"/>
          <w:szCs w:val="24"/>
        </w:rPr>
        <w:fldChar w:fldCharType="end"/>
      </w:r>
      <w:r w:rsidRPr="00207A24">
        <w:rPr>
          <w:rFonts w:ascii="Times New Roman" w:hAnsi="Times New Roman" w:cs="Times New Roman"/>
          <w:noProof w:val="0"/>
          <w:color w:val="000000" w:themeColor="text1"/>
          <w:kern w:val="0"/>
          <w:sz w:val="24"/>
          <w:szCs w:val="24"/>
        </w:rPr>
        <w:t xml:space="preserve">. Since the treatment with </w:t>
      </w:r>
      <w:r w:rsidR="00AC2C06" w:rsidRPr="00207A24">
        <w:rPr>
          <w:rFonts w:ascii="Times New Roman" w:hAnsi="Times New Roman" w:cs="Times New Roman"/>
          <w:noProof w:val="0"/>
          <w:color w:val="000000" w:themeColor="text1"/>
          <w:kern w:val="0"/>
          <w:sz w:val="24"/>
          <w:szCs w:val="24"/>
        </w:rPr>
        <w:t>HTS</w:t>
      </w:r>
      <w:r w:rsidRPr="00207A24">
        <w:rPr>
          <w:rFonts w:ascii="Times New Roman" w:hAnsi="Times New Roman" w:cs="Times New Roman"/>
          <w:noProof w:val="0"/>
          <w:color w:val="000000" w:themeColor="text1"/>
          <w:kern w:val="0"/>
          <w:sz w:val="24"/>
          <w:szCs w:val="24"/>
        </w:rPr>
        <w:t xml:space="preserve"> might change during the follow up period, this was considered as a time-dependent variable. Potential confounders such as age, gender, race, smoking history, BMI, mechanism, CCI, SOFA, APSIII, ISS were obtained on day 1 after ICU admission.</w:t>
      </w:r>
      <w:r w:rsidR="006B4474" w:rsidRPr="00207A24">
        <w:rPr>
          <w:rFonts w:ascii="Times New Roman" w:hAnsi="Times New Roman" w:cs="Times New Roman" w:hint="eastAsia"/>
          <w:noProof w:val="0"/>
          <w:color w:val="000000" w:themeColor="text1"/>
          <w:kern w:val="0"/>
          <w:sz w:val="24"/>
          <w:szCs w:val="24"/>
        </w:rPr>
        <w:t xml:space="preserve"> </w:t>
      </w:r>
    </w:p>
    <w:p w14:paraId="664EC430" w14:textId="50B281D4" w:rsidR="008542A1" w:rsidRPr="00207A24" w:rsidRDefault="00316372" w:rsidP="00207A24">
      <w:pPr>
        <w:pStyle w:val="EndNoteBibliography"/>
        <w:spacing w:line="480" w:lineRule="auto"/>
        <w:jc w:val="left"/>
        <w:rPr>
          <w:rFonts w:ascii="Times New Roman" w:hAnsi="Times New Roman" w:cs="Times New Roman"/>
          <w:noProof w:val="0"/>
          <w:color w:val="000000" w:themeColor="text1"/>
          <w:kern w:val="0"/>
          <w:sz w:val="24"/>
          <w:szCs w:val="24"/>
        </w:rPr>
      </w:pPr>
      <w:r w:rsidRPr="00207A24">
        <w:rPr>
          <w:rFonts w:ascii="Times New Roman" w:hAnsi="Times New Roman" w:cs="Times New Roman"/>
          <w:noProof w:val="0"/>
          <w:color w:val="000000" w:themeColor="text1"/>
          <w:kern w:val="0"/>
          <w:sz w:val="24"/>
          <w:szCs w:val="24"/>
        </w:rPr>
        <w:t>Sodium</w:t>
      </w:r>
      <w:r w:rsidR="008542A1" w:rsidRPr="00207A24">
        <w:rPr>
          <w:rFonts w:ascii="Times New Roman" w:hAnsi="Times New Roman" w:cs="Times New Roman"/>
          <w:noProof w:val="0"/>
          <w:color w:val="000000" w:themeColor="text1"/>
          <w:kern w:val="0"/>
          <w:sz w:val="24"/>
          <w:szCs w:val="24"/>
        </w:rPr>
        <w:t xml:space="preserve"> and </w:t>
      </w:r>
      <w:r w:rsidRPr="00207A24">
        <w:rPr>
          <w:rFonts w:ascii="Times New Roman" w:hAnsi="Times New Roman" w:cs="Times New Roman"/>
          <w:noProof w:val="0"/>
          <w:color w:val="000000" w:themeColor="text1"/>
          <w:kern w:val="0"/>
          <w:sz w:val="24"/>
          <w:szCs w:val="24"/>
        </w:rPr>
        <w:t>chloride</w:t>
      </w:r>
      <w:r w:rsidR="008542A1" w:rsidRPr="00207A24">
        <w:rPr>
          <w:rFonts w:ascii="Times New Roman" w:hAnsi="Times New Roman" w:cs="Times New Roman"/>
          <w:noProof w:val="0"/>
          <w:color w:val="000000" w:themeColor="text1"/>
          <w:kern w:val="0"/>
          <w:sz w:val="24"/>
          <w:szCs w:val="24"/>
        </w:rPr>
        <w:t xml:space="preserve"> during entire ICU stay were included in the model as time-varying confounding factors. because 1) they were affected by prior</w:t>
      </w:r>
      <w:r w:rsidR="00C74B5B" w:rsidRPr="00207A24">
        <w:rPr>
          <w:rFonts w:ascii="Times New Roman" w:hAnsi="Times New Roman" w:cs="Times New Roman"/>
          <w:noProof w:val="0"/>
          <w:color w:val="000000" w:themeColor="text1"/>
          <w:kern w:val="0"/>
          <w:sz w:val="24"/>
          <w:szCs w:val="24"/>
        </w:rPr>
        <w:t xml:space="preserve"> HTS</w:t>
      </w:r>
      <w:r w:rsidR="008542A1" w:rsidRPr="00207A24">
        <w:rPr>
          <w:rFonts w:ascii="Times New Roman" w:hAnsi="Times New Roman" w:cs="Times New Roman"/>
          <w:noProof w:val="0"/>
          <w:color w:val="000000" w:themeColor="text1"/>
          <w:kern w:val="0"/>
          <w:sz w:val="24"/>
          <w:szCs w:val="24"/>
        </w:rPr>
        <w:t xml:space="preserve"> treatment; 2) these values could influence clinicians’ decision to give </w:t>
      </w:r>
      <w:r w:rsidR="00C74B5B" w:rsidRPr="00207A24">
        <w:rPr>
          <w:rFonts w:ascii="Times New Roman" w:hAnsi="Times New Roman" w:cs="Times New Roman"/>
          <w:noProof w:val="0"/>
          <w:color w:val="000000" w:themeColor="text1"/>
          <w:kern w:val="0"/>
          <w:sz w:val="24"/>
          <w:szCs w:val="24"/>
        </w:rPr>
        <w:t>HTS</w:t>
      </w:r>
      <w:r w:rsidR="008542A1" w:rsidRPr="00207A24">
        <w:rPr>
          <w:rFonts w:ascii="Times New Roman" w:hAnsi="Times New Roman" w:cs="Times New Roman"/>
          <w:noProof w:val="0"/>
          <w:color w:val="000000" w:themeColor="text1"/>
          <w:kern w:val="0"/>
          <w:sz w:val="24"/>
          <w:szCs w:val="24"/>
        </w:rPr>
        <w:t xml:space="preserve"> on any day in ICU; and 3) these variables were associated with in-</w:t>
      </w:r>
      <w:r w:rsidR="00C74B5B" w:rsidRPr="00207A24">
        <w:rPr>
          <w:rFonts w:ascii="Times New Roman" w:hAnsi="Times New Roman" w:cs="Times New Roman"/>
          <w:noProof w:val="0"/>
          <w:color w:val="000000" w:themeColor="text1"/>
          <w:kern w:val="0"/>
          <w:sz w:val="24"/>
          <w:szCs w:val="24"/>
        </w:rPr>
        <w:t>hospital</w:t>
      </w:r>
      <w:r w:rsidR="008542A1" w:rsidRPr="00207A24">
        <w:rPr>
          <w:rFonts w:ascii="Times New Roman" w:hAnsi="Times New Roman" w:cs="Times New Roman"/>
          <w:noProof w:val="0"/>
          <w:color w:val="000000" w:themeColor="text1"/>
          <w:kern w:val="0"/>
          <w:sz w:val="24"/>
          <w:szCs w:val="24"/>
        </w:rPr>
        <w:t xml:space="preserve"> outcom</w:t>
      </w:r>
      <w:r w:rsidR="008D75FE" w:rsidRPr="00207A24">
        <w:rPr>
          <w:rFonts w:ascii="Times New Roman" w:hAnsi="Times New Roman" w:cs="Times New Roman" w:hint="eastAsia"/>
          <w:noProof w:val="0"/>
          <w:color w:val="000000" w:themeColor="text1"/>
          <w:kern w:val="0"/>
          <w:sz w:val="24"/>
          <w:szCs w:val="24"/>
        </w:rPr>
        <w:t>e</w:t>
      </w:r>
      <w:r w:rsidR="006B4474" w:rsidRPr="00207A24">
        <w:rPr>
          <w:rFonts w:ascii="Times New Roman" w:hAnsi="Times New Roman" w:cs="Times New Roman"/>
          <w:noProof w:val="0"/>
          <w:color w:val="000000" w:themeColor="text1"/>
          <w:kern w:val="0"/>
          <w:sz w:val="24"/>
          <w:szCs w:val="24"/>
        </w:rPr>
        <w:fldChar w:fldCharType="begin">
          <w:fldData xml:space="preserve">PEVuZE5vdGU+PENpdGU+PEF1dGhvcj5LYXJpbTwvQXV0aG9yPjxZZWFyPjIwMTQ8L1llYXI+PFJl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</w:fldData>
        </w:fldChar>
      </w:r>
      <w:r w:rsidR="006B4474" w:rsidRPr="00207A24">
        <w:rPr>
          <w:rFonts w:ascii="Times New Roman" w:hAnsi="Times New Roman" w:cs="Times New Roman"/>
          <w:noProof w:val="0"/>
          <w:color w:val="000000" w:themeColor="text1"/>
          <w:kern w:val="0"/>
          <w:sz w:val="24"/>
          <w:szCs w:val="24"/>
        </w:rPr>
        <w:instrText xml:space="preserve"> ADDIN EN.CITE </w:instrText>
      </w:r>
      <w:r w:rsidR="006B4474" w:rsidRPr="00207A24">
        <w:rPr>
          <w:rFonts w:ascii="Times New Roman" w:hAnsi="Times New Roman" w:cs="Times New Roman"/>
          <w:noProof w:val="0"/>
          <w:color w:val="000000" w:themeColor="text1"/>
          <w:kern w:val="0"/>
          <w:sz w:val="24"/>
          <w:szCs w:val="24"/>
        </w:rPr>
        <w:fldChar w:fldCharType="begin">
          <w:fldData xml:space="preserve">PEVuZE5vdGU+PENpdGU+PEF1dGhvcj5LYXJpbTwvQXV0aG9yPjxZZWFyPjIwMTQ8L1llYXI+PFJl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</w:fldData>
        </w:fldChar>
      </w:r>
      <w:r w:rsidR="006B4474" w:rsidRPr="00207A24">
        <w:rPr>
          <w:rFonts w:ascii="Times New Roman" w:hAnsi="Times New Roman" w:cs="Times New Roman"/>
          <w:noProof w:val="0"/>
          <w:color w:val="000000" w:themeColor="text1"/>
          <w:kern w:val="0"/>
          <w:sz w:val="24"/>
          <w:szCs w:val="24"/>
        </w:rPr>
        <w:instrText xml:space="preserve"> ADDIN EN.CITE.DATA </w:instrText>
      </w:r>
      <w:r w:rsidR="006B4474" w:rsidRPr="00207A24">
        <w:rPr>
          <w:rFonts w:ascii="Times New Roman" w:hAnsi="Times New Roman" w:cs="Times New Roman"/>
          <w:noProof w:val="0"/>
          <w:color w:val="000000" w:themeColor="text1"/>
          <w:kern w:val="0"/>
          <w:sz w:val="24"/>
          <w:szCs w:val="24"/>
        </w:rPr>
      </w:r>
      <w:r w:rsidR="006B4474" w:rsidRPr="00207A24">
        <w:rPr>
          <w:rFonts w:ascii="Times New Roman" w:hAnsi="Times New Roman" w:cs="Times New Roman"/>
          <w:noProof w:val="0"/>
          <w:color w:val="000000" w:themeColor="text1"/>
          <w:kern w:val="0"/>
          <w:sz w:val="24"/>
          <w:szCs w:val="24"/>
        </w:rPr>
        <w:fldChar w:fldCharType="end"/>
      </w:r>
      <w:r w:rsidR="006B4474" w:rsidRPr="00207A24">
        <w:rPr>
          <w:rFonts w:ascii="Times New Roman" w:hAnsi="Times New Roman" w:cs="Times New Roman"/>
          <w:noProof w:val="0"/>
          <w:color w:val="000000" w:themeColor="text1"/>
          <w:kern w:val="0"/>
          <w:sz w:val="24"/>
          <w:szCs w:val="24"/>
        </w:rPr>
      </w:r>
      <w:r w:rsidR="006B4474" w:rsidRPr="00207A24">
        <w:rPr>
          <w:rFonts w:ascii="Times New Roman" w:hAnsi="Times New Roman" w:cs="Times New Roman"/>
          <w:noProof w:val="0"/>
          <w:color w:val="000000" w:themeColor="text1"/>
          <w:kern w:val="0"/>
          <w:sz w:val="24"/>
          <w:szCs w:val="24"/>
        </w:rPr>
        <w:fldChar w:fldCharType="separate"/>
      </w:r>
      <w:r w:rsidR="006B4474" w:rsidRPr="00207A24">
        <w:rPr>
          <w:rFonts w:ascii="Times New Roman" w:hAnsi="Times New Roman" w:cs="Times New Roman"/>
          <w:noProof w:val="0"/>
          <w:color w:val="000000" w:themeColor="text1"/>
          <w:kern w:val="0"/>
          <w:sz w:val="24"/>
          <w:szCs w:val="24"/>
        </w:rPr>
        <w:t>[2]</w:t>
      </w:r>
      <w:r w:rsidR="006B4474" w:rsidRPr="00207A24">
        <w:rPr>
          <w:rFonts w:ascii="Times New Roman" w:hAnsi="Times New Roman" w:cs="Times New Roman"/>
          <w:noProof w:val="0"/>
          <w:color w:val="000000" w:themeColor="text1"/>
          <w:kern w:val="0"/>
          <w:sz w:val="24"/>
          <w:szCs w:val="24"/>
        </w:rPr>
        <w:fldChar w:fldCharType="end"/>
      </w:r>
      <w:r w:rsidR="008542A1" w:rsidRPr="00207A24">
        <w:rPr>
          <w:rFonts w:ascii="Times New Roman" w:hAnsi="Times New Roman" w:cs="Times New Roman" w:hint="eastAsia"/>
          <w:noProof w:val="0"/>
          <w:color w:val="000000" w:themeColor="text1"/>
          <w:kern w:val="0"/>
          <w:sz w:val="24"/>
          <w:szCs w:val="24"/>
        </w:rPr>
        <w:t>.</w:t>
      </w:r>
      <w:r w:rsidR="008542A1" w:rsidRPr="00207A24">
        <w:rPr>
          <w:rFonts w:ascii="Times New Roman" w:hAnsi="Times New Roman" w:cs="Times New Roman"/>
          <w:noProof w:val="0"/>
          <w:color w:val="000000" w:themeColor="text1"/>
          <w:kern w:val="0"/>
          <w:sz w:val="24"/>
          <w:szCs w:val="24"/>
        </w:rPr>
        <w:t xml:space="preserve"> This created a complex and dynamic relationships between </w:t>
      </w:r>
      <w:r w:rsidR="001733BC" w:rsidRPr="00207A24">
        <w:rPr>
          <w:rFonts w:ascii="Times New Roman" w:hAnsi="Times New Roman" w:cs="Times New Roman"/>
          <w:noProof w:val="0"/>
          <w:color w:val="000000" w:themeColor="text1"/>
          <w:kern w:val="0"/>
          <w:sz w:val="24"/>
          <w:szCs w:val="24"/>
        </w:rPr>
        <w:t>HTS</w:t>
      </w:r>
      <w:r w:rsidR="008542A1" w:rsidRPr="00207A24">
        <w:rPr>
          <w:rFonts w:ascii="Times New Roman" w:hAnsi="Times New Roman" w:cs="Times New Roman"/>
          <w:noProof w:val="0"/>
          <w:color w:val="000000" w:themeColor="text1"/>
          <w:kern w:val="0"/>
          <w:sz w:val="24"/>
          <w:szCs w:val="24"/>
        </w:rPr>
        <w:t xml:space="preserve">, </w:t>
      </w:r>
      <w:r w:rsidR="00270F52" w:rsidRPr="00207A24">
        <w:rPr>
          <w:rFonts w:ascii="Times New Roman" w:hAnsi="Times New Roman" w:cs="Times New Roman"/>
          <w:noProof w:val="0"/>
          <w:color w:val="000000" w:themeColor="text1"/>
          <w:kern w:val="0"/>
          <w:sz w:val="24"/>
          <w:szCs w:val="24"/>
        </w:rPr>
        <w:t>sodium and chloride</w:t>
      </w:r>
      <w:r w:rsidR="008542A1" w:rsidRPr="00207A24">
        <w:rPr>
          <w:rFonts w:ascii="Times New Roman" w:hAnsi="Times New Roman" w:cs="Times New Roman"/>
          <w:noProof w:val="0"/>
          <w:color w:val="000000" w:themeColor="text1"/>
          <w:kern w:val="0"/>
          <w:sz w:val="24"/>
          <w:szCs w:val="24"/>
        </w:rPr>
        <w:t>, and in-</w:t>
      </w:r>
      <w:r w:rsidR="00270F52" w:rsidRPr="00207A24">
        <w:rPr>
          <w:rFonts w:ascii="Times New Roman" w:hAnsi="Times New Roman" w:cs="Times New Roman"/>
          <w:noProof w:val="0"/>
          <w:color w:val="000000" w:themeColor="text1"/>
          <w:kern w:val="0"/>
          <w:sz w:val="24"/>
          <w:szCs w:val="24"/>
        </w:rPr>
        <w:t>hospital</w:t>
      </w:r>
      <w:r w:rsidR="008542A1" w:rsidRPr="00207A24">
        <w:rPr>
          <w:rFonts w:ascii="Times New Roman" w:hAnsi="Times New Roman" w:cs="Times New Roman"/>
          <w:noProof w:val="0"/>
          <w:color w:val="000000" w:themeColor="text1"/>
          <w:kern w:val="0"/>
          <w:sz w:val="24"/>
          <w:szCs w:val="24"/>
        </w:rPr>
        <w:t xml:space="preserve"> outcomes.</w:t>
      </w:r>
    </w:p>
    <w:p w14:paraId="76C964E3" w14:textId="401AE276" w:rsidR="008542A1" w:rsidRPr="00207A24" w:rsidRDefault="008542A1" w:rsidP="00207A24">
      <w:pPr>
        <w:widowControl/>
        <w:autoSpaceDE w:val="0"/>
        <w:autoSpaceDN w:val="0"/>
        <w:adjustRightInd w:val="0"/>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The MSCM model allows the comparison of hazard functions for patients who received </w:t>
      </w:r>
      <w:r w:rsidR="00417112" w:rsidRPr="00207A24">
        <w:rPr>
          <w:rFonts w:ascii="Times New Roman" w:eastAsia="等线" w:hAnsi="Times New Roman" w:cs="Times New Roman"/>
          <w:color w:val="000000" w:themeColor="text1"/>
          <w:kern w:val="0"/>
          <w:sz w:val="24"/>
          <w:szCs w:val="24"/>
        </w:rPr>
        <w:t xml:space="preserve">HTS </w:t>
      </w:r>
      <w:r w:rsidRPr="00207A24">
        <w:rPr>
          <w:rFonts w:ascii="Times New Roman" w:eastAsia="等线" w:hAnsi="Times New Roman" w:cs="Times New Roman"/>
          <w:color w:val="000000" w:themeColor="text1"/>
          <w:kern w:val="0"/>
          <w:sz w:val="24"/>
          <w:szCs w:val="24"/>
        </w:rPr>
        <w:t xml:space="preserve">with those who </w:t>
      </w:r>
      <w:r w:rsidR="00417112" w:rsidRPr="00207A24">
        <w:rPr>
          <w:rFonts w:ascii="Times New Roman" w:eastAsia="等线" w:hAnsi="Times New Roman" w:cs="Times New Roman"/>
          <w:color w:val="000000" w:themeColor="text1"/>
          <w:kern w:val="0"/>
          <w:sz w:val="24"/>
          <w:szCs w:val="24"/>
        </w:rPr>
        <w:t xml:space="preserve">did not </w:t>
      </w:r>
      <w:r w:rsidRPr="00207A24">
        <w:rPr>
          <w:rFonts w:ascii="Times New Roman" w:eastAsia="等线" w:hAnsi="Times New Roman" w:cs="Times New Roman"/>
          <w:color w:val="000000" w:themeColor="text1"/>
          <w:kern w:val="0"/>
          <w:sz w:val="24"/>
          <w:szCs w:val="24"/>
        </w:rPr>
        <w:t>receive</w:t>
      </w:r>
      <w:r w:rsidR="00417112" w:rsidRPr="00207A24">
        <w:rPr>
          <w:rFonts w:ascii="Times New Roman" w:eastAsia="等线" w:hAnsi="Times New Roman" w:cs="Times New Roman"/>
          <w:color w:val="000000" w:themeColor="text1"/>
          <w:kern w:val="0"/>
          <w:sz w:val="24"/>
          <w:szCs w:val="24"/>
        </w:rPr>
        <w:t xml:space="preserve"> HTS</w:t>
      </w:r>
      <w:r w:rsidRPr="00207A24">
        <w:rPr>
          <w:rFonts w:ascii="Times New Roman" w:eastAsia="等线" w:hAnsi="Times New Roman" w:cs="Times New Roman"/>
          <w:color w:val="000000" w:themeColor="text1"/>
          <w:kern w:val="0"/>
          <w:sz w:val="24"/>
          <w:szCs w:val="24"/>
        </w:rPr>
        <w:t xml:space="preserve">. The partial likelihood function of Cox model was modified such that the contribution of patient </w:t>
      </w:r>
      <m:oMath>
        <m:r>
          <m:rPr>
            <m:sty m:val="p"/>
          </m:rPr>
          <w:rPr>
            <w:rFonts w:ascii="Cambria Math" w:eastAsia="等线" w:hAnsi="Cambria Math" w:cs="Times New Roman"/>
            <w:color w:val="000000" w:themeColor="text1"/>
            <w:kern w:val="0"/>
            <w:sz w:val="24"/>
            <w:szCs w:val="24"/>
          </w:rPr>
          <m:t>i</m:t>
        </m:r>
      </m:oMath>
      <w:r w:rsidRPr="00207A24">
        <w:rPr>
          <w:rFonts w:ascii="Times New Roman" w:eastAsia="等线" w:hAnsi="Times New Roman" w:cs="Times New Roman"/>
          <w:color w:val="000000" w:themeColor="text1"/>
          <w:kern w:val="0"/>
          <w:sz w:val="24"/>
          <w:szCs w:val="24"/>
        </w:rPr>
        <w:t xml:space="preserve"> to the risk set was weighted by the stabilized inverse probability of treatment and censoring (IPTC) weight, </w:t>
      </w:r>
      <m:oMath>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sw</m:t>
            </m:r>
          </m:e>
          <m:sub>
            <m:r>
              <m:rPr>
                <m:sty m:val="p"/>
              </m:rPr>
              <w:rPr>
                <w:rFonts w:ascii="Cambria Math" w:eastAsia="等线" w:hAnsi="Cambria Math" w:cs="Times New Roman"/>
                <w:color w:val="000000" w:themeColor="text1"/>
                <w:kern w:val="0"/>
                <w:sz w:val="24"/>
                <w:szCs w:val="24"/>
              </w:rPr>
              <m:t>it</m:t>
            </m:r>
          </m:sub>
        </m:sSub>
      </m:oMath>
      <w:r w:rsidRPr="00207A24">
        <w:rPr>
          <w:rFonts w:ascii="Times New Roman" w:eastAsia="等线" w:hAnsi="Times New Roman" w:cs="Times New Roman"/>
          <w:color w:val="000000" w:themeColor="text1"/>
          <w:kern w:val="0"/>
          <w:sz w:val="24"/>
          <w:szCs w:val="24"/>
        </w:rPr>
        <w:t xml:space="preserve">, to account for potential confounding effects induced by </w:t>
      </w:r>
      <w:r w:rsidRPr="00207A24">
        <w:rPr>
          <w:rFonts w:ascii="Times New Roman" w:eastAsia="等线" w:hAnsi="Times New Roman" w:cs="Times New Roman"/>
          <w:color w:val="000000" w:themeColor="text1"/>
          <w:kern w:val="0"/>
          <w:sz w:val="24"/>
          <w:szCs w:val="24"/>
        </w:rPr>
        <w:lastRenderedPageBreak/>
        <w:t xml:space="preserve">baseline (i.e., variables obtained on day 1 including </w:t>
      </w:r>
      <w:r w:rsidR="009F66A5" w:rsidRPr="00207A24">
        <w:rPr>
          <w:rFonts w:ascii="Times New Roman" w:eastAsia="等线" w:hAnsi="Times New Roman" w:cs="Times New Roman"/>
          <w:color w:val="000000" w:themeColor="text1"/>
          <w:kern w:val="0"/>
          <w:sz w:val="24"/>
          <w:szCs w:val="24"/>
        </w:rPr>
        <w:t>age, gender, race, smoking history, BMI, mechanism, CCI, SOFA, APSIII, ISS</w:t>
      </w:r>
      <w:r w:rsidRPr="00207A24">
        <w:rPr>
          <w:rFonts w:ascii="Times New Roman" w:eastAsia="等线" w:hAnsi="Times New Roman" w:cs="Times New Roman"/>
          <w:color w:val="000000" w:themeColor="text1"/>
          <w:kern w:val="0"/>
          <w:sz w:val="24"/>
          <w:szCs w:val="24"/>
        </w:rPr>
        <w:t xml:space="preserve">) and time-varying confounders (i.e., </w:t>
      </w:r>
      <w:r w:rsidR="00E03FA4" w:rsidRPr="00207A24">
        <w:rPr>
          <w:rFonts w:ascii="Times New Roman" w:hAnsi="Times New Roman" w:cs="Times New Roman"/>
          <w:color w:val="000000" w:themeColor="text1"/>
          <w:sz w:val="24"/>
          <w:szCs w:val="24"/>
        </w:rPr>
        <w:t>sodium and chloride</w:t>
      </w:r>
      <w:r w:rsidRPr="00207A24">
        <w:rPr>
          <w:rFonts w:ascii="Times New Roman" w:eastAsia="等线" w:hAnsi="Times New Roman" w:cs="Times New Roman"/>
          <w:color w:val="000000" w:themeColor="text1"/>
          <w:kern w:val="0"/>
          <w:sz w:val="24"/>
          <w:szCs w:val="24"/>
        </w:rPr>
        <w:t xml:space="preserve">). The stabilized inverse probability of treatment (IPT) for patient </w:t>
      </w:r>
      <m:oMath>
        <m:r>
          <m:rPr>
            <m:sty m:val="p"/>
          </m:rPr>
          <w:rPr>
            <w:rFonts w:ascii="Cambria Math" w:eastAsia="等线" w:hAnsi="Cambria Math" w:cs="Times New Roman"/>
            <w:color w:val="000000" w:themeColor="text1"/>
            <w:kern w:val="0"/>
            <w:sz w:val="24"/>
            <w:szCs w:val="24"/>
          </w:rPr>
          <m:t>i</m:t>
        </m:r>
      </m:oMath>
      <w:r w:rsidRPr="00207A24">
        <w:rPr>
          <w:rFonts w:ascii="Times New Roman" w:eastAsia="等线" w:hAnsi="Times New Roman" w:cs="Times New Roman"/>
          <w:color w:val="000000" w:themeColor="text1"/>
          <w:kern w:val="0"/>
          <w:sz w:val="24"/>
          <w:szCs w:val="24"/>
        </w:rPr>
        <w:t xml:space="preserve"> at day t can be obtained by</w:t>
      </w:r>
    </w:p>
    <w:p w14:paraId="2730578C" w14:textId="77777777" w:rsidR="008542A1" w:rsidRPr="00207A24" w:rsidRDefault="00430D04" w:rsidP="00207A24">
      <w:pPr>
        <w:widowControl/>
        <w:autoSpaceDE w:val="0"/>
        <w:autoSpaceDN w:val="0"/>
        <w:adjustRightInd w:val="0"/>
        <w:spacing w:line="480" w:lineRule="auto"/>
        <w:jc w:val="left"/>
        <w:rPr>
          <w:rFonts w:ascii="Times New Roman" w:eastAsia="等线" w:hAnsi="Times New Roman" w:cs="Times New Roman"/>
          <w:color w:val="000000" w:themeColor="text1"/>
          <w:kern w:val="0"/>
          <w:sz w:val="24"/>
          <w:szCs w:val="24"/>
        </w:rPr>
      </w:pPr>
      <m:oMathPara>
        <m:oMath>
          <m:sSubSup>
            <m:sSubSupPr>
              <m:ctrlPr>
                <w:rPr>
                  <w:rFonts w:ascii="Cambria Math" w:eastAsia="等线" w:hAnsi="Cambria Math" w:cs="Times New Roman"/>
                  <w:color w:val="000000" w:themeColor="text1"/>
                  <w:kern w:val="0"/>
                  <w:sz w:val="24"/>
                  <w:szCs w:val="24"/>
                </w:rPr>
              </m:ctrlPr>
            </m:sSubSupPr>
            <m:e>
              <m:r>
                <m:rPr>
                  <m:sty m:val="p"/>
                </m:rPr>
                <w:rPr>
                  <w:rFonts w:ascii="Cambria Math" w:eastAsia="等线" w:hAnsi="Cambria Math" w:cs="Times New Roman"/>
                  <w:color w:val="000000" w:themeColor="text1"/>
                  <w:kern w:val="0"/>
                  <w:sz w:val="24"/>
                  <w:szCs w:val="24"/>
                </w:rPr>
                <m:t>sw</m:t>
              </m:r>
            </m:e>
            <m:sub>
              <m:r>
                <m:rPr>
                  <m:sty m:val="p"/>
                </m:rPr>
                <w:rPr>
                  <w:rFonts w:ascii="Cambria Math" w:eastAsia="等线" w:hAnsi="Cambria Math" w:cs="Times New Roman"/>
                  <w:color w:val="000000" w:themeColor="text1"/>
                  <w:kern w:val="0"/>
                  <w:sz w:val="24"/>
                  <w:szCs w:val="24"/>
                </w:rPr>
                <m:t>it</m:t>
              </m:r>
            </m:sub>
            <m:sup>
              <m:r>
                <m:rPr>
                  <m:sty m:val="p"/>
                </m:rPr>
                <w:rPr>
                  <w:rFonts w:ascii="Cambria Math" w:eastAsia="等线" w:hAnsi="Cambria Math" w:cs="Times New Roman"/>
                  <w:color w:val="000000" w:themeColor="text1"/>
                  <w:kern w:val="0"/>
                  <w:sz w:val="24"/>
                  <w:szCs w:val="24"/>
                </w:rPr>
                <m:t>T</m:t>
              </m:r>
            </m:sup>
          </m:sSubSup>
          <m:r>
            <m:rPr>
              <m:sty m:val="p"/>
            </m:rPr>
            <w:rPr>
              <w:rFonts w:ascii="Cambria Math" w:eastAsia="等线" w:hAnsi="Cambria Math" w:cs="Times New Roman"/>
              <w:color w:val="000000" w:themeColor="text1"/>
              <w:kern w:val="0"/>
              <w:sz w:val="24"/>
              <w:szCs w:val="24"/>
            </w:rPr>
            <m:t>=</m:t>
          </m:r>
          <m:nary>
            <m:naryPr>
              <m:chr m:val="∏"/>
              <m:limLoc m:val="undOvr"/>
              <m:ctrlPr>
                <w:rPr>
                  <w:rFonts w:ascii="Cambria Math" w:eastAsia="等线" w:hAnsi="Cambria Math" w:cs="Times New Roman"/>
                  <w:color w:val="000000" w:themeColor="text1"/>
                  <w:kern w:val="0"/>
                  <w:sz w:val="24"/>
                  <w:szCs w:val="24"/>
                </w:rPr>
              </m:ctrlPr>
            </m:naryPr>
            <m:sub>
              <m:r>
                <m:rPr>
                  <m:sty m:val="p"/>
                </m:rPr>
                <w:rPr>
                  <w:rFonts w:ascii="Cambria Math" w:eastAsia="等线" w:hAnsi="Cambria Math" w:cs="Times New Roman"/>
                  <w:color w:val="000000" w:themeColor="text1"/>
                  <w:kern w:val="0"/>
                  <w:sz w:val="24"/>
                  <w:szCs w:val="24"/>
                </w:rPr>
                <m:t>j=0</m:t>
              </m:r>
            </m:sub>
            <m:sup>
              <m:r>
                <m:rPr>
                  <m:sty m:val="p"/>
                </m:rPr>
                <w:rPr>
                  <w:rFonts w:ascii="Cambria Math" w:eastAsia="等线" w:hAnsi="Cambria Math" w:cs="Times New Roman"/>
                  <w:color w:val="000000" w:themeColor="text1"/>
                  <w:kern w:val="0"/>
                  <w:sz w:val="24"/>
                  <w:szCs w:val="24"/>
                </w:rPr>
                <m:t>t</m:t>
              </m:r>
            </m:sup>
            <m:e>
              <m:f>
                <m:fPr>
                  <m:ctrlPr>
                    <w:rPr>
                      <w:rFonts w:ascii="Cambria Math" w:eastAsia="等线" w:hAnsi="Cambria Math" w:cs="Times New Roman"/>
                      <w:color w:val="000000" w:themeColor="text1"/>
                      <w:kern w:val="0"/>
                      <w:sz w:val="24"/>
                      <w:szCs w:val="24"/>
                    </w:rPr>
                  </m:ctrlPr>
                </m:fPr>
                <m:num>
                  <m:r>
                    <m:rPr>
                      <m:sty m:val="p"/>
                    </m:rPr>
                    <w:rPr>
                      <w:rFonts w:ascii="Cambria Math" w:eastAsia="等线" w:hAnsi="Cambria Math" w:cs="Times New Roman"/>
                      <w:color w:val="000000" w:themeColor="text1"/>
                      <w:kern w:val="0"/>
                      <w:sz w:val="24"/>
                      <w:szCs w:val="24"/>
                    </w:rPr>
                    <m:t>pr</m:t>
                  </m:r>
                  <m:d>
                    <m:dPr>
                      <m:ctrlPr>
                        <w:rPr>
                          <w:rFonts w:ascii="Cambria Math" w:eastAsia="等线" w:hAnsi="Cambria Math" w:cs="Times New Roman"/>
                          <w:color w:val="000000" w:themeColor="text1"/>
                          <w:kern w:val="0"/>
                          <w:sz w:val="24"/>
                          <w:szCs w:val="24"/>
                        </w:rPr>
                      </m:ctrlPr>
                    </m:dPr>
                    <m:e>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A</m:t>
                          </m:r>
                        </m:e>
                        <m:sub>
                          <m:r>
                            <m:rPr>
                              <m:sty m:val="p"/>
                            </m:rPr>
                            <w:rPr>
                              <w:rFonts w:ascii="Cambria Math" w:eastAsia="等线" w:hAnsi="Cambria Math" w:cs="Times New Roman"/>
                              <w:color w:val="000000" w:themeColor="text1"/>
                              <w:kern w:val="0"/>
                              <w:sz w:val="24"/>
                              <w:szCs w:val="24"/>
                            </w:rPr>
                            <m:t>ij</m:t>
                          </m:r>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a</m:t>
                          </m:r>
                        </m:e>
                        <m:sub>
                          <m:r>
                            <m:rPr>
                              <m:sty m:val="p"/>
                            </m:rPr>
                            <w:rPr>
                              <w:rFonts w:ascii="Cambria Math" w:eastAsia="等线" w:hAnsi="Cambria Math" w:cs="Times New Roman"/>
                              <w:color w:val="000000" w:themeColor="text1"/>
                              <w:kern w:val="0"/>
                              <w:sz w:val="24"/>
                              <w:szCs w:val="24"/>
                            </w:rPr>
                            <m:t>ij</m:t>
                          </m:r>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A</m:t>
                              </m:r>
                            </m:e>
                          </m:acc>
                        </m:e>
                        <m:sub>
                          <m:r>
                            <m:rPr>
                              <m:sty m:val="p"/>
                            </m:rPr>
                            <w:rPr>
                              <w:rFonts w:ascii="Cambria Math" w:eastAsia="等线" w:hAnsi="Cambria Math" w:cs="Times New Roman"/>
                              <w:color w:val="000000" w:themeColor="text1"/>
                              <w:kern w:val="0"/>
                              <w:sz w:val="24"/>
                              <w:szCs w:val="24"/>
                            </w:rPr>
                            <m:t>i</m:t>
                          </m:r>
                          <m:d>
                            <m:dPr>
                              <m:ctrlPr>
                                <w:rPr>
                                  <w:rFonts w:ascii="Cambria Math" w:eastAsia="等线" w:hAnsi="Cambria Math" w:cs="Times New Roman"/>
                                  <w:color w:val="000000" w:themeColor="text1"/>
                                  <w:kern w:val="0"/>
                                  <w:sz w:val="24"/>
                                  <w:szCs w:val="24"/>
                                </w:rPr>
                              </m:ctrlPr>
                            </m:dPr>
                            <m:e>
                              <m:r>
                                <m:rPr>
                                  <m:sty m:val="p"/>
                                </m:rPr>
                                <w:rPr>
                                  <w:rFonts w:ascii="Cambria Math" w:eastAsia="等线" w:hAnsi="Cambria Math" w:cs="Times New Roman"/>
                                  <w:color w:val="000000" w:themeColor="text1"/>
                                  <w:kern w:val="0"/>
                                  <w:sz w:val="24"/>
                                  <w:szCs w:val="24"/>
                                </w:rPr>
                                <m:t>j-1</m:t>
                              </m:r>
                            </m:e>
                          </m:d>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a</m:t>
                              </m:r>
                            </m:e>
                          </m:acc>
                        </m:e>
                        <m:sub>
                          <m:r>
                            <m:rPr>
                              <m:sty m:val="p"/>
                            </m:rPr>
                            <w:rPr>
                              <w:rFonts w:ascii="Cambria Math" w:eastAsia="等线" w:hAnsi="Cambria Math" w:cs="Times New Roman"/>
                              <w:color w:val="000000" w:themeColor="text1"/>
                              <w:kern w:val="0"/>
                              <w:sz w:val="24"/>
                              <w:szCs w:val="24"/>
                            </w:rPr>
                            <m:t>i</m:t>
                          </m:r>
                          <m:d>
                            <m:dPr>
                              <m:ctrlPr>
                                <w:rPr>
                                  <w:rFonts w:ascii="Cambria Math" w:eastAsia="等线" w:hAnsi="Cambria Math" w:cs="Times New Roman"/>
                                  <w:color w:val="000000" w:themeColor="text1"/>
                                  <w:kern w:val="0"/>
                                  <w:sz w:val="24"/>
                                  <w:szCs w:val="24"/>
                                </w:rPr>
                              </m:ctrlPr>
                            </m:dPr>
                            <m:e>
                              <m:r>
                                <m:rPr>
                                  <m:sty m:val="p"/>
                                </m:rPr>
                                <w:rPr>
                                  <w:rFonts w:ascii="Cambria Math" w:eastAsia="等线" w:hAnsi="Cambria Math" w:cs="Times New Roman"/>
                                  <w:color w:val="000000" w:themeColor="text1"/>
                                  <w:kern w:val="0"/>
                                  <w:sz w:val="24"/>
                                  <w:szCs w:val="24"/>
                                </w:rPr>
                                <m:t>j-1</m:t>
                              </m:r>
                            </m:e>
                          </m:d>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L</m:t>
                          </m:r>
                        </m:e>
                        <m:sub>
                          <m:r>
                            <m:rPr>
                              <m:sty m:val="p"/>
                            </m:rPr>
                            <w:rPr>
                              <w:rFonts w:ascii="Cambria Math" w:eastAsia="等线" w:hAnsi="Cambria Math" w:cs="Times New Roman"/>
                              <w:color w:val="000000" w:themeColor="text1"/>
                              <w:kern w:val="0"/>
                              <w:sz w:val="24"/>
                              <w:szCs w:val="24"/>
                            </w:rPr>
                            <m:t>i0</m:t>
                          </m:r>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l</m:t>
                          </m:r>
                        </m:e>
                        <m:sub>
                          <m:r>
                            <m:rPr>
                              <m:sty m:val="p"/>
                            </m:rPr>
                            <w:rPr>
                              <w:rFonts w:ascii="Cambria Math" w:eastAsia="等线" w:hAnsi="Cambria Math" w:cs="Times New Roman"/>
                              <w:color w:val="000000" w:themeColor="text1"/>
                              <w:kern w:val="0"/>
                              <w:sz w:val="24"/>
                              <w:szCs w:val="24"/>
                            </w:rPr>
                            <m:t>i0</m:t>
                          </m:r>
                        </m:sub>
                      </m:sSub>
                    </m:e>
                  </m:d>
                </m:num>
                <m:den>
                  <m:r>
                    <m:rPr>
                      <m:sty m:val="p"/>
                    </m:rPr>
                    <w:rPr>
                      <w:rFonts w:ascii="Cambria Math" w:eastAsia="等线" w:hAnsi="Cambria Math" w:cs="Times New Roman"/>
                      <w:color w:val="000000" w:themeColor="text1"/>
                      <w:kern w:val="0"/>
                      <w:sz w:val="24"/>
                      <w:szCs w:val="24"/>
                    </w:rPr>
                    <m:t>pr</m:t>
                  </m:r>
                  <m:d>
                    <m:dPr>
                      <m:ctrlPr>
                        <w:rPr>
                          <w:rFonts w:ascii="Cambria Math" w:eastAsia="等线" w:hAnsi="Cambria Math" w:cs="Times New Roman"/>
                          <w:color w:val="000000" w:themeColor="text1"/>
                          <w:kern w:val="0"/>
                          <w:sz w:val="24"/>
                          <w:szCs w:val="24"/>
                        </w:rPr>
                      </m:ctrlPr>
                    </m:dPr>
                    <m:e>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A</m:t>
                          </m:r>
                        </m:e>
                        <m:sub>
                          <m:r>
                            <m:rPr>
                              <m:sty m:val="p"/>
                            </m:rPr>
                            <w:rPr>
                              <w:rFonts w:ascii="Cambria Math" w:eastAsia="等线" w:hAnsi="Cambria Math" w:cs="Times New Roman"/>
                              <w:color w:val="000000" w:themeColor="text1"/>
                              <w:kern w:val="0"/>
                              <w:sz w:val="24"/>
                              <w:szCs w:val="24"/>
                            </w:rPr>
                            <m:t>ij</m:t>
                          </m:r>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a</m:t>
                          </m:r>
                        </m:e>
                        <m:sub>
                          <m:r>
                            <m:rPr>
                              <m:sty m:val="p"/>
                            </m:rPr>
                            <w:rPr>
                              <w:rFonts w:ascii="Cambria Math" w:eastAsia="等线" w:hAnsi="Cambria Math" w:cs="Times New Roman"/>
                              <w:color w:val="000000" w:themeColor="text1"/>
                              <w:kern w:val="0"/>
                              <w:sz w:val="24"/>
                              <w:szCs w:val="24"/>
                            </w:rPr>
                            <m:t>ij</m:t>
                          </m:r>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A</m:t>
                              </m:r>
                            </m:e>
                          </m:acc>
                        </m:e>
                        <m:sub>
                          <m:r>
                            <m:rPr>
                              <m:sty m:val="p"/>
                            </m:rPr>
                            <w:rPr>
                              <w:rFonts w:ascii="Cambria Math" w:eastAsia="等线" w:hAnsi="Cambria Math" w:cs="Times New Roman"/>
                              <w:color w:val="000000" w:themeColor="text1"/>
                              <w:kern w:val="0"/>
                              <w:sz w:val="24"/>
                              <w:szCs w:val="24"/>
                            </w:rPr>
                            <m:t>i</m:t>
                          </m:r>
                          <m:d>
                            <m:dPr>
                              <m:ctrlPr>
                                <w:rPr>
                                  <w:rFonts w:ascii="Cambria Math" w:eastAsia="等线" w:hAnsi="Cambria Math" w:cs="Times New Roman"/>
                                  <w:color w:val="000000" w:themeColor="text1"/>
                                  <w:kern w:val="0"/>
                                  <w:sz w:val="24"/>
                                  <w:szCs w:val="24"/>
                                </w:rPr>
                              </m:ctrlPr>
                            </m:dPr>
                            <m:e>
                              <m:r>
                                <m:rPr>
                                  <m:sty m:val="p"/>
                                </m:rPr>
                                <w:rPr>
                                  <w:rFonts w:ascii="Cambria Math" w:eastAsia="等线" w:hAnsi="Cambria Math" w:cs="Times New Roman"/>
                                  <w:color w:val="000000" w:themeColor="text1"/>
                                  <w:kern w:val="0"/>
                                  <w:sz w:val="24"/>
                                  <w:szCs w:val="24"/>
                                </w:rPr>
                                <m:t>j-1</m:t>
                              </m:r>
                            </m:e>
                          </m:d>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a</m:t>
                              </m:r>
                            </m:e>
                          </m:acc>
                        </m:e>
                        <m:sub>
                          <m:r>
                            <m:rPr>
                              <m:sty m:val="p"/>
                            </m:rPr>
                            <w:rPr>
                              <w:rFonts w:ascii="Cambria Math" w:eastAsia="等线" w:hAnsi="Cambria Math" w:cs="Times New Roman"/>
                              <w:color w:val="000000" w:themeColor="text1"/>
                              <w:kern w:val="0"/>
                              <w:sz w:val="24"/>
                              <w:szCs w:val="24"/>
                            </w:rPr>
                            <m:t>i</m:t>
                          </m:r>
                          <m:d>
                            <m:dPr>
                              <m:ctrlPr>
                                <w:rPr>
                                  <w:rFonts w:ascii="Cambria Math" w:eastAsia="等线" w:hAnsi="Cambria Math" w:cs="Times New Roman"/>
                                  <w:color w:val="000000" w:themeColor="text1"/>
                                  <w:kern w:val="0"/>
                                  <w:sz w:val="24"/>
                                  <w:szCs w:val="24"/>
                                </w:rPr>
                              </m:ctrlPr>
                            </m:dPr>
                            <m:e>
                              <m:r>
                                <m:rPr>
                                  <m:sty m:val="p"/>
                                </m:rPr>
                                <w:rPr>
                                  <w:rFonts w:ascii="Cambria Math" w:eastAsia="等线" w:hAnsi="Cambria Math" w:cs="Times New Roman"/>
                                  <w:color w:val="000000" w:themeColor="text1"/>
                                  <w:kern w:val="0"/>
                                  <w:sz w:val="24"/>
                                  <w:szCs w:val="24"/>
                                </w:rPr>
                                <m:t>j-1</m:t>
                              </m:r>
                            </m:e>
                          </m:d>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L</m:t>
                          </m:r>
                        </m:e>
                        <m:sub>
                          <m:r>
                            <m:rPr>
                              <m:sty m:val="p"/>
                            </m:rPr>
                            <w:rPr>
                              <w:rFonts w:ascii="Cambria Math" w:eastAsia="等线" w:hAnsi="Cambria Math" w:cs="Times New Roman"/>
                              <w:color w:val="000000" w:themeColor="text1"/>
                              <w:kern w:val="0"/>
                              <w:sz w:val="24"/>
                              <w:szCs w:val="24"/>
                            </w:rPr>
                            <m:t>i0</m:t>
                          </m:r>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l</m:t>
                          </m:r>
                        </m:e>
                        <m:sub>
                          <m:r>
                            <m:rPr>
                              <m:sty m:val="p"/>
                            </m:rPr>
                            <w:rPr>
                              <w:rFonts w:ascii="Cambria Math" w:eastAsia="等线" w:hAnsi="Cambria Math" w:cs="Times New Roman"/>
                              <w:color w:val="000000" w:themeColor="text1"/>
                              <w:kern w:val="0"/>
                              <w:sz w:val="24"/>
                              <w:szCs w:val="24"/>
                            </w:rPr>
                            <m:t>i0</m:t>
                          </m:r>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L</m:t>
                              </m:r>
                            </m:e>
                          </m:acc>
                        </m:e>
                        <m:sub>
                          <m:r>
                            <m:rPr>
                              <m:sty m:val="p"/>
                            </m:rPr>
                            <w:rPr>
                              <w:rFonts w:ascii="Cambria Math" w:eastAsia="等线" w:hAnsi="Cambria Math" w:cs="Times New Roman"/>
                              <w:color w:val="000000" w:themeColor="text1"/>
                              <w:kern w:val="0"/>
                              <w:sz w:val="24"/>
                              <w:szCs w:val="24"/>
                            </w:rPr>
                            <m:t>ij</m:t>
                          </m:r>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l</m:t>
                              </m:r>
                            </m:e>
                          </m:acc>
                        </m:e>
                        <m:sub>
                          <m:r>
                            <m:rPr>
                              <m:sty m:val="p"/>
                            </m:rPr>
                            <w:rPr>
                              <w:rFonts w:ascii="Cambria Math" w:eastAsia="等线" w:hAnsi="Cambria Math" w:cs="Times New Roman"/>
                              <w:color w:val="000000" w:themeColor="text1"/>
                              <w:kern w:val="0"/>
                              <w:sz w:val="24"/>
                              <w:szCs w:val="24"/>
                            </w:rPr>
                            <m:t>ij</m:t>
                          </m:r>
                        </m:sub>
                      </m:sSub>
                    </m:e>
                  </m:d>
                </m:den>
              </m:f>
            </m:e>
          </m:nary>
        </m:oMath>
      </m:oMathPara>
    </w:p>
    <w:p w14:paraId="049B4BBD" w14:textId="696C7DDE" w:rsidR="008542A1" w:rsidRPr="00207A24" w:rsidRDefault="008542A1" w:rsidP="00207A24">
      <w:pPr>
        <w:widowControl/>
        <w:autoSpaceDE w:val="0"/>
        <w:autoSpaceDN w:val="0"/>
        <w:adjustRightInd w:val="0"/>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Where </w:t>
      </w:r>
      <m:oMath>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A</m:t>
            </m:r>
          </m:e>
          <m:sub>
            <m:r>
              <m:rPr>
                <m:sty m:val="p"/>
              </m:rPr>
              <w:rPr>
                <w:rFonts w:ascii="Cambria Math" w:eastAsia="等线" w:hAnsi="Cambria Math" w:cs="Times New Roman"/>
                <w:color w:val="000000" w:themeColor="text1"/>
                <w:kern w:val="0"/>
                <w:sz w:val="24"/>
                <w:szCs w:val="24"/>
              </w:rPr>
              <m:t>ij</m:t>
            </m:r>
          </m:sub>
        </m:sSub>
      </m:oMath>
      <w:r w:rsidRPr="00207A24">
        <w:rPr>
          <w:rFonts w:ascii="Times New Roman" w:eastAsia="等线" w:hAnsi="Times New Roman" w:cs="Times New Roman"/>
          <w:color w:val="000000" w:themeColor="text1"/>
          <w:kern w:val="0"/>
          <w:sz w:val="24"/>
          <w:szCs w:val="24"/>
        </w:rPr>
        <w:t xml:space="preserve"> represents the treatment with</w:t>
      </w:r>
      <w:r w:rsidR="00E22AF3" w:rsidRPr="00207A24">
        <w:rPr>
          <w:rFonts w:ascii="Times New Roman" w:eastAsia="等线" w:hAnsi="Times New Roman" w:cs="Times New Roman"/>
          <w:color w:val="000000" w:themeColor="text1"/>
          <w:kern w:val="0"/>
          <w:sz w:val="24"/>
          <w:szCs w:val="24"/>
        </w:rPr>
        <w:t xml:space="preserve"> HTS</w:t>
      </w:r>
      <w:r w:rsidRPr="00207A24">
        <w:rPr>
          <w:rFonts w:ascii="Times New Roman" w:eastAsia="等线" w:hAnsi="Times New Roman" w:cs="Times New Roman"/>
          <w:color w:val="000000" w:themeColor="text1"/>
          <w:kern w:val="0"/>
          <w:sz w:val="24"/>
          <w:szCs w:val="24"/>
        </w:rPr>
        <w:t xml:space="preserve"> for patient i in day j. </w:t>
      </w:r>
      <m:oMath>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L</m:t>
            </m:r>
          </m:e>
          <m:sub>
            <m:r>
              <m:rPr>
                <m:sty m:val="p"/>
              </m:rPr>
              <w:rPr>
                <w:rFonts w:ascii="Cambria Math" w:eastAsia="等线" w:hAnsi="Cambria Math" w:cs="Times New Roman"/>
                <w:color w:val="000000" w:themeColor="text1"/>
                <w:kern w:val="0"/>
                <w:sz w:val="24"/>
                <w:szCs w:val="24"/>
              </w:rPr>
              <m:t>i0</m:t>
            </m:r>
          </m:sub>
        </m:sSub>
      </m:oMath>
      <w:r w:rsidRPr="00207A24">
        <w:rPr>
          <w:rFonts w:ascii="Times New Roman" w:eastAsia="等线" w:hAnsi="Times New Roman" w:cs="Times New Roman"/>
          <w:color w:val="000000" w:themeColor="text1"/>
          <w:kern w:val="0"/>
          <w:sz w:val="24"/>
          <w:szCs w:val="24"/>
        </w:rPr>
        <w:t xml:space="preserve"> and </w:t>
      </w:r>
      <m:oMath>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L</m:t>
            </m:r>
          </m:e>
          <m:sub>
            <m:r>
              <m:rPr>
                <m:sty m:val="p"/>
              </m:rPr>
              <w:rPr>
                <w:rFonts w:ascii="Cambria Math" w:eastAsia="等线" w:hAnsi="Cambria Math" w:cs="Times New Roman"/>
                <w:color w:val="000000" w:themeColor="text1"/>
                <w:kern w:val="0"/>
                <w:sz w:val="24"/>
                <w:szCs w:val="24"/>
              </w:rPr>
              <m:t>ij</m:t>
            </m:r>
          </m:sub>
        </m:sSub>
        <m:r>
          <m:rPr>
            <m:sty m:val="p"/>
          </m:rPr>
          <w:rPr>
            <w:rFonts w:ascii="Cambria Math" w:eastAsia="等线" w:hAnsi="Cambria Math" w:cs="Times New Roman"/>
            <w:color w:val="000000" w:themeColor="text1"/>
            <w:kern w:val="0"/>
            <w:sz w:val="24"/>
            <w:szCs w:val="24"/>
          </w:rPr>
          <m:t xml:space="preserve"> </m:t>
        </m:r>
      </m:oMath>
      <w:r w:rsidRPr="00207A24">
        <w:rPr>
          <w:rFonts w:ascii="Times New Roman" w:eastAsia="等线" w:hAnsi="Times New Roman" w:cs="Times New Roman"/>
          <w:color w:val="000000" w:themeColor="text1"/>
          <w:kern w:val="0"/>
          <w:sz w:val="24"/>
          <w:szCs w:val="24"/>
        </w:rPr>
        <w:t xml:space="preserve">are the baseline and time-varying variables, respectively, for patient i. </w:t>
      </w:r>
      <m:oMath>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A</m:t>
                </m:r>
              </m:e>
            </m:acc>
          </m:e>
          <m:sub>
            <m:r>
              <m:rPr>
                <m:sty m:val="p"/>
              </m:rPr>
              <w:rPr>
                <w:rFonts w:ascii="Cambria Math" w:eastAsia="等线" w:hAnsi="Cambria Math" w:cs="Times New Roman"/>
                <w:color w:val="000000" w:themeColor="text1"/>
                <w:kern w:val="0"/>
                <w:sz w:val="24"/>
                <w:szCs w:val="24"/>
              </w:rPr>
              <m:t>i</m:t>
            </m:r>
            <m:d>
              <m:dPr>
                <m:ctrlPr>
                  <w:rPr>
                    <w:rFonts w:ascii="Cambria Math" w:eastAsia="等线" w:hAnsi="Cambria Math" w:cs="Times New Roman"/>
                    <w:color w:val="000000" w:themeColor="text1"/>
                    <w:kern w:val="0"/>
                    <w:sz w:val="24"/>
                    <w:szCs w:val="24"/>
                  </w:rPr>
                </m:ctrlPr>
              </m:dPr>
              <m:e>
                <m:r>
                  <m:rPr>
                    <m:sty m:val="p"/>
                  </m:rPr>
                  <w:rPr>
                    <w:rFonts w:ascii="Cambria Math" w:eastAsia="等线" w:hAnsi="Cambria Math" w:cs="Times New Roman"/>
                    <w:color w:val="000000" w:themeColor="text1"/>
                    <w:kern w:val="0"/>
                    <w:sz w:val="24"/>
                    <w:szCs w:val="24"/>
                  </w:rPr>
                  <m:t>j</m:t>
                </m:r>
              </m:e>
            </m:d>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a</m:t>
                </m:r>
              </m:e>
            </m:acc>
          </m:e>
          <m:sub>
            <m:r>
              <m:rPr>
                <m:sty m:val="p"/>
              </m:rPr>
              <w:rPr>
                <w:rFonts w:ascii="Cambria Math" w:eastAsia="等线" w:hAnsi="Cambria Math" w:cs="Times New Roman"/>
                <w:color w:val="000000" w:themeColor="text1"/>
                <w:kern w:val="0"/>
                <w:sz w:val="24"/>
                <w:szCs w:val="24"/>
              </w:rPr>
              <m:t>i</m:t>
            </m:r>
            <m:d>
              <m:dPr>
                <m:ctrlPr>
                  <w:rPr>
                    <w:rFonts w:ascii="Cambria Math" w:eastAsia="等线" w:hAnsi="Cambria Math" w:cs="Times New Roman"/>
                    <w:color w:val="000000" w:themeColor="text1"/>
                    <w:kern w:val="0"/>
                    <w:sz w:val="24"/>
                    <w:szCs w:val="24"/>
                  </w:rPr>
                </m:ctrlPr>
              </m:dPr>
              <m:e>
                <m:r>
                  <m:rPr>
                    <m:sty m:val="p"/>
                  </m:rPr>
                  <w:rPr>
                    <w:rFonts w:ascii="Cambria Math" w:eastAsia="等线" w:hAnsi="Cambria Math" w:cs="Times New Roman"/>
                    <w:color w:val="000000" w:themeColor="text1"/>
                    <w:kern w:val="0"/>
                    <w:sz w:val="24"/>
                    <w:szCs w:val="24"/>
                  </w:rPr>
                  <m:t>j</m:t>
                </m:r>
              </m:e>
            </m:d>
          </m:sub>
        </m:sSub>
      </m:oMath>
      <w:r w:rsidRPr="00207A24">
        <w:rPr>
          <w:rFonts w:ascii="Times New Roman" w:eastAsia="等线" w:hAnsi="Times New Roman" w:cs="Times New Roman"/>
          <w:color w:val="000000" w:themeColor="text1"/>
          <w:kern w:val="0"/>
          <w:sz w:val="24"/>
          <w:szCs w:val="24"/>
        </w:rPr>
        <w:t xml:space="preserve"> and </w:t>
      </w:r>
      <m:oMath>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L</m:t>
                </m:r>
              </m:e>
            </m:acc>
          </m:e>
          <m:sub>
            <m:r>
              <m:rPr>
                <m:sty m:val="p"/>
              </m:rPr>
              <w:rPr>
                <w:rFonts w:ascii="Cambria Math" w:eastAsia="等线" w:hAnsi="Cambria Math" w:cs="Times New Roman"/>
                <w:color w:val="000000" w:themeColor="text1"/>
                <w:kern w:val="0"/>
                <w:sz w:val="24"/>
                <w:szCs w:val="24"/>
              </w:rPr>
              <m:t>ij</m:t>
            </m:r>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l</m:t>
                </m:r>
              </m:e>
            </m:acc>
          </m:e>
          <m:sub>
            <m:r>
              <m:rPr>
                <m:sty m:val="p"/>
              </m:rPr>
              <w:rPr>
                <w:rFonts w:ascii="Cambria Math" w:eastAsia="等线" w:hAnsi="Cambria Math" w:cs="Times New Roman"/>
                <w:color w:val="000000" w:themeColor="text1"/>
                <w:kern w:val="0"/>
                <w:sz w:val="24"/>
                <w:szCs w:val="24"/>
              </w:rPr>
              <m:t>ij</m:t>
            </m:r>
          </m:sub>
        </m:sSub>
      </m:oMath>
      <w:r w:rsidRPr="00207A24">
        <w:rPr>
          <w:rFonts w:ascii="Times New Roman" w:eastAsia="等线" w:hAnsi="Times New Roman" w:cs="Times New Roman"/>
          <w:color w:val="000000" w:themeColor="text1"/>
          <w:kern w:val="0"/>
          <w:sz w:val="24"/>
          <w:szCs w:val="24"/>
        </w:rPr>
        <w:t xml:space="preserve"> are observed treatment and time-varying confounder history, respectively, from baseline to time j. Since the time-varying confounders appeared only in the denominator of the weights, the stabilized weights were inversely related to a function of the time-varying confounder cumulative relapse. The weights </w:t>
      </w:r>
      <m:oMath>
        <m:sSubSup>
          <m:sSubSupPr>
            <m:ctrlPr>
              <w:rPr>
                <w:rFonts w:ascii="Cambria Math" w:eastAsia="等线" w:hAnsi="Cambria Math" w:cs="Times New Roman"/>
                <w:color w:val="000000" w:themeColor="text1"/>
                <w:kern w:val="0"/>
                <w:sz w:val="24"/>
                <w:szCs w:val="24"/>
              </w:rPr>
            </m:ctrlPr>
          </m:sSubSupPr>
          <m:e>
            <m:r>
              <m:rPr>
                <m:sty m:val="p"/>
              </m:rPr>
              <w:rPr>
                <w:rFonts w:ascii="Cambria Math" w:eastAsia="等线" w:hAnsi="Cambria Math" w:cs="Times New Roman"/>
                <w:color w:val="000000" w:themeColor="text1"/>
                <w:kern w:val="0"/>
                <w:sz w:val="24"/>
                <w:szCs w:val="24"/>
              </w:rPr>
              <m:t>sw</m:t>
            </m:r>
          </m:e>
          <m:sub>
            <m:r>
              <m:rPr>
                <m:sty m:val="p"/>
              </m:rPr>
              <w:rPr>
                <w:rFonts w:ascii="Cambria Math" w:eastAsia="等线" w:hAnsi="Cambria Math" w:cs="Times New Roman"/>
                <w:color w:val="000000" w:themeColor="text1"/>
                <w:kern w:val="0"/>
                <w:sz w:val="24"/>
                <w:szCs w:val="24"/>
              </w:rPr>
              <m:t>it</m:t>
            </m:r>
          </m:sub>
          <m:sup>
            <m:r>
              <m:rPr>
                <m:sty m:val="p"/>
              </m:rPr>
              <w:rPr>
                <w:rFonts w:ascii="Cambria Math" w:eastAsia="等线" w:hAnsi="Cambria Math" w:cs="Times New Roman"/>
                <w:color w:val="000000" w:themeColor="text1"/>
                <w:kern w:val="0"/>
                <w:sz w:val="24"/>
                <w:szCs w:val="24"/>
              </w:rPr>
              <m:t>T</m:t>
            </m:r>
          </m:sup>
        </m:sSubSup>
      </m:oMath>
      <w:r w:rsidRPr="00207A24">
        <w:rPr>
          <w:rFonts w:ascii="Times New Roman" w:eastAsia="等线" w:hAnsi="Times New Roman" w:cs="Times New Roman"/>
          <w:color w:val="000000" w:themeColor="text1"/>
          <w:kern w:val="0"/>
          <w:sz w:val="24"/>
          <w:szCs w:val="24"/>
        </w:rPr>
        <w:t xml:space="preserve"> down-weighted the person-day contributions when cumulative time-varying confounders were a strong predictor of treatment status in the subsequent time periods, after controlling for the baseline covariates. The weights created a pseudo-population in which </w:t>
      </w:r>
      <w:r w:rsidR="00E22AF3" w:rsidRPr="00207A24">
        <w:rPr>
          <w:rFonts w:ascii="Times New Roman" w:hAnsi="Times New Roman" w:cs="Times New Roman"/>
          <w:color w:val="000000" w:themeColor="text1"/>
          <w:sz w:val="24"/>
          <w:szCs w:val="24"/>
        </w:rPr>
        <w:t>sodium and chloride</w:t>
      </w:r>
      <w:r w:rsidRPr="00207A24">
        <w:rPr>
          <w:rFonts w:ascii="Times New Roman" w:eastAsia="等线" w:hAnsi="Times New Roman" w:cs="Times New Roman"/>
          <w:color w:val="000000" w:themeColor="text1"/>
          <w:kern w:val="0"/>
          <w:sz w:val="24"/>
          <w:szCs w:val="24"/>
        </w:rPr>
        <w:t xml:space="preserve"> no longer predicted subsequent </w:t>
      </w:r>
      <w:r w:rsidR="00E22AF3" w:rsidRPr="00207A24">
        <w:rPr>
          <w:rFonts w:ascii="Times New Roman" w:eastAsia="等线" w:hAnsi="Times New Roman" w:cs="Times New Roman"/>
          <w:color w:val="000000" w:themeColor="text1"/>
          <w:kern w:val="0"/>
          <w:sz w:val="24"/>
          <w:szCs w:val="24"/>
        </w:rPr>
        <w:t xml:space="preserve">HTS </w:t>
      </w:r>
      <w:r w:rsidRPr="00207A24">
        <w:rPr>
          <w:rFonts w:ascii="Times New Roman" w:eastAsia="等线" w:hAnsi="Times New Roman" w:cs="Times New Roman"/>
          <w:color w:val="000000" w:themeColor="text1"/>
          <w:kern w:val="0"/>
          <w:sz w:val="24"/>
          <w:szCs w:val="24"/>
        </w:rPr>
        <w:t xml:space="preserve">treatment status. The estimates of the effect of </w:t>
      </w:r>
      <w:r w:rsidR="00376289" w:rsidRPr="00207A24">
        <w:rPr>
          <w:rFonts w:ascii="Times New Roman" w:eastAsia="等线" w:hAnsi="Times New Roman" w:cs="Times New Roman"/>
          <w:color w:val="000000" w:themeColor="text1"/>
          <w:kern w:val="0"/>
          <w:sz w:val="24"/>
          <w:szCs w:val="24"/>
        </w:rPr>
        <w:t xml:space="preserve">HTS </w:t>
      </w:r>
      <w:r w:rsidRPr="00207A24">
        <w:rPr>
          <w:rFonts w:ascii="Times New Roman" w:eastAsia="等线" w:hAnsi="Times New Roman" w:cs="Times New Roman"/>
          <w:color w:val="000000" w:themeColor="text1"/>
          <w:kern w:val="0"/>
          <w:sz w:val="24"/>
          <w:szCs w:val="24"/>
        </w:rPr>
        <w:t>treatment in this pseudo-population would be an unbiased estimate for the target population. Similarly, the inverse probability of censoring can be estimated in the same way:</w:t>
      </w:r>
    </w:p>
    <w:p w14:paraId="54B535C6" w14:textId="77777777" w:rsidR="008542A1" w:rsidRPr="00207A24" w:rsidRDefault="00430D04" w:rsidP="00207A24">
      <w:pPr>
        <w:widowControl/>
        <w:autoSpaceDE w:val="0"/>
        <w:autoSpaceDN w:val="0"/>
        <w:adjustRightInd w:val="0"/>
        <w:spacing w:line="480" w:lineRule="auto"/>
        <w:jc w:val="left"/>
        <w:rPr>
          <w:rFonts w:ascii="Times New Roman" w:eastAsia="等线" w:hAnsi="Times New Roman" w:cs="Times New Roman"/>
          <w:color w:val="000000" w:themeColor="text1"/>
          <w:kern w:val="0"/>
          <w:sz w:val="24"/>
          <w:szCs w:val="24"/>
        </w:rPr>
      </w:pPr>
      <m:oMathPara>
        <m:oMath>
          <m:sSubSup>
            <m:sSubSupPr>
              <m:ctrlPr>
                <w:rPr>
                  <w:rFonts w:ascii="Cambria Math" w:eastAsia="等线" w:hAnsi="Cambria Math" w:cs="Times New Roman"/>
                  <w:color w:val="000000" w:themeColor="text1"/>
                  <w:kern w:val="0"/>
                  <w:sz w:val="24"/>
                  <w:szCs w:val="24"/>
                </w:rPr>
              </m:ctrlPr>
            </m:sSubSupPr>
            <m:e>
              <m:r>
                <m:rPr>
                  <m:sty m:val="p"/>
                </m:rPr>
                <w:rPr>
                  <w:rFonts w:ascii="Cambria Math" w:eastAsia="等线" w:hAnsi="Cambria Math" w:cs="Times New Roman"/>
                  <w:color w:val="000000" w:themeColor="text1"/>
                  <w:kern w:val="0"/>
                  <w:sz w:val="24"/>
                  <w:szCs w:val="24"/>
                </w:rPr>
                <m:t>sw</m:t>
              </m:r>
            </m:e>
            <m:sub>
              <m:r>
                <m:rPr>
                  <m:sty m:val="p"/>
                </m:rPr>
                <w:rPr>
                  <w:rFonts w:ascii="Cambria Math" w:eastAsia="等线" w:hAnsi="Cambria Math" w:cs="Times New Roman"/>
                  <w:color w:val="000000" w:themeColor="text1"/>
                  <w:kern w:val="0"/>
                  <w:sz w:val="24"/>
                  <w:szCs w:val="24"/>
                </w:rPr>
                <m:t>it</m:t>
              </m:r>
            </m:sub>
            <m:sup>
              <m:r>
                <m:rPr>
                  <m:sty m:val="p"/>
                </m:rPr>
                <w:rPr>
                  <w:rFonts w:ascii="Cambria Math" w:eastAsia="等线" w:hAnsi="Cambria Math" w:cs="Times New Roman"/>
                  <w:color w:val="000000" w:themeColor="text1"/>
                  <w:kern w:val="0"/>
                  <w:sz w:val="24"/>
                  <w:szCs w:val="24"/>
                </w:rPr>
                <m:t>C</m:t>
              </m:r>
            </m:sup>
          </m:sSubSup>
          <m:r>
            <m:rPr>
              <m:sty m:val="p"/>
            </m:rPr>
            <w:rPr>
              <w:rFonts w:ascii="Cambria Math" w:eastAsia="等线" w:hAnsi="Cambria Math" w:cs="Times New Roman"/>
              <w:color w:val="000000" w:themeColor="text1"/>
              <w:kern w:val="0"/>
              <w:sz w:val="24"/>
              <w:szCs w:val="24"/>
            </w:rPr>
            <m:t>=</m:t>
          </m:r>
          <m:nary>
            <m:naryPr>
              <m:chr m:val="∏"/>
              <m:limLoc m:val="undOvr"/>
              <m:ctrlPr>
                <w:rPr>
                  <w:rFonts w:ascii="Cambria Math" w:eastAsia="等线" w:hAnsi="Cambria Math" w:cs="Times New Roman"/>
                  <w:color w:val="000000" w:themeColor="text1"/>
                  <w:kern w:val="0"/>
                  <w:sz w:val="24"/>
                  <w:szCs w:val="24"/>
                </w:rPr>
              </m:ctrlPr>
            </m:naryPr>
            <m:sub>
              <m:r>
                <m:rPr>
                  <m:sty m:val="p"/>
                </m:rPr>
                <w:rPr>
                  <w:rFonts w:ascii="Cambria Math" w:eastAsia="等线" w:hAnsi="Cambria Math" w:cs="Times New Roman"/>
                  <w:color w:val="000000" w:themeColor="text1"/>
                  <w:kern w:val="0"/>
                  <w:sz w:val="24"/>
                  <w:szCs w:val="24"/>
                </w:rPr>
                <m:t>j=0</m:t>
              </m:r>
            </m:sub>
            <m:sup>
              <m:r>
                <m:rPr>
                  <m:sty m:val="p"/>
                </m:rPr>
                <w:rPr>
                  <w:rFonts w:ascii="Cambria Math" w:eastAsia="等线" w:hAnsi="Cambria Math" w:cs="Times New Roman"/>
                  <w:color w:val="000000" w:themeColor="text1"/>
                  <w:kern w:val="0"/>
                  <w:sz w:val="24"/>
                  <w:szCs w:val="24"/>
                </w:rPr>
                <m:t>t</m:t>
              </m:r>
            </m:sup>
            <m:e>
              <m:f>
                <m:fPr>
                  <m:ctrlPr>
                    <w:rPr>
                      <w:rFonts w:ascii="Cambria Math" w:eastAsia="等线" w:hAnsi="Cambria Math" w:cs="Times New Roman"/>
                      <w:color w:val="000000" w:themeColor="text1"/>
                      <w:kern w:val="0"/>
                      <w:sz w:val="24"/>
                      <w:szCs w:val="24"/>
                    </w:rPr>
                  </m:ctrlPr>
                </m:fPr>
                <m:num>
                  <m:r>
                    <m:rPr>
                      <m:sty m:val="p"/>
                    </m:rPr>
                    <w:rPr>
                      <w:rFonts w:ascii="Cambria Math" w:eastAsia="等线" w:hAnsi="Cambria Math" w:cs="Times New Roman"/>
                      <w:color w:val="000000" w:themeColor="text1"/>
                      <w:kern w:val="0"/>
                      <w:sz w:val="24"/>
                      <w:szCs w:val="24"/>
                    </w:rPr>
                    <m:t>pr</m:t>
                  </m:r>
                  <m:d>
                    <m:dPr>
                      <m:ctrlPr>
                        <w:rPr>
                          <w:rFonts w:ascii="Cambria Math" w:eastAsia="等线" w:hAnsi="Cambria Math" w:cs="Times New Roman"/>
                          <w:color w:val="000000" w:themeColor="text1"/>
                          <w:kern w:val="0"/>
                          <w:sz w:val="24"/>
                          <w:szCs w:val="24"/>
                        </w:rPr>
                      </m:ctrlPr>
                    </m:dPr>
                    <m:e>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C</m:t>
                          </m:r>
                        </m:e>
                        <m:sub>
                          <m:r>
                            <m:rPr>
                              <m:sty m:val="p"/>
                            </m:rPr>
                            <w:rPr>
                              <w:rFonts w:ascii="Cambria Math" w:eastAsia="等线" w:hAnsi="Cambria Math" w:cs="Times New Roman"/>
                              <w:color w:val="000000" w:themeColor="text1"/>
                              <w:kern w:val="0"/>
                              <w:sz w:val="24"/>
                              <w:szCs w:val="24"/>
                            </w:rPr>
                            <m:t>ij</m:t>
                          </m:r>
                        </m:sub>
                      </m:sSub>
                      <m:r>
                        <m:rPr>
                          <m:sty m:val="p"/>
                        </m:rPr>
                        <w:rPr>
                          <w:rFonts w:ascii="Cambria Math" w:eastAsia="等线" w:hAnsi="Cambria Math" w:cs="Times New Roman"/>
                          <w:color w:val="000000" w:themeColor="text1"/>
                          <w:kern w:val="0"/>
                          <w:sz w:val="24"/>
                          <w:szCs w:val="24"/>
                        </w:rPr>
                        <m:t>=0|</m:t>
                      </m:r>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C</m:t>
                              </m:r>
                            </m:e>
                          </m:acc>
                        </m:e>
                        <m:sub>
                          <m:r>
                            <m:rPr>
                              <m:sty m:val="p"/>
                            </m:rPr>
                            <w:rPr>
                              <w:rFonts w:ascii="Cambria Math" w:eastAsia="等线" w:hAnsi="Cambria Math" w:cs="Times New Roman"/>
                              <w:color w:val="000000" w:themeColor="text1"/>
                              <w:kern w:val="0"/>
                              <w:sz w:val="24"/>
                              <w:szCs w:val="24"/>
                            </w:rPr>
                            <m:t>i</m:t>
                          </m:r>
                          <m:d>
                            <m:dPr>
                              <m:ctrlPr>
                                <w:rPr>
                                  <w:rFonts w:ascii="Cambria Math" w:eastAsia="等线" w:hAnsi="Cambria Math" w:cs="Times New Roman"/>
                                  <w:color w:val="000000" w:themeColor="text1"/>
                                  <w:kern w:val="0"/>
                                  <w:sz w:val="24"/>
                                  <w:szCs w:val="24"/>
                                </w:rPr>
                              </m:ctrlPr>
                            </m:dPr>
                            <m:e>
                              <m:r>
                                <m:rPr>
                                  <m:sty m:val="p"/>
                                </m:rPr>
                                <w:rPr>
                                  <w:rFonts w:ascii="Cambria Math" w:eastAsia="等线" w:hAnsi="Cambria Math" w:cs="Times New Roman"/>
                                  <w:color w:val="000000" w:themeColor="text1"/>
                                  <w:kern w:val="0"/>
                                  <w:sz w:val="24"/>
                                  <w:szCs w:val="24"/>
                                </w:rPr>
                                <m:t>j-1</m:t>
                              </m:r>
                            </m:e>
                          </m:d>
                        </m:sub>
                      </m:sSub>
                      <m:r>
                        <m:rPr>
                          <m:sty m:val="p"/>
                        </m:rPr>
                        <w:rPr>
                          <w:rFonts w:ascii="Cambria Math" w:eastAsia="等线" w:hAnsi="Cambria Math" w:cs="Times New Roman"/>
                          <w:color w:val="000000" w:themeColor="text1"/>
                          <w:kern w:val="0"/>
                          <w:sz w:val="24"/>
                          <w:szCs w:val="24"/>
                        </w:rPr>
                        <m:t>=0,</m:t>
                      </m:r>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A</m:t>
                              </m:r>
                            </m:e>
                          </m:acc>
                        </m:e>
                        <m:sub>
                          <m:r>
                            <m:rPr>
                              <m:sty m:val="p"/>
                            </m:rPr>
                            <w:rPr>
                              <w:rFonts w:ascii="Cambria Math" w:eastAsia="等线" w:hAnsi="Cambria Math" w:cs="Times New Roman"/>
                              <w:color w:val="000000" w:themeColor="text1"/>
                              <w:kern w:val="0"/>
                              <w:sz w:val="24"/>
                              <w:szCs w:val="24"/>
                            </w:rPr>
                            <m:t>i</m:t>
                          </m:r>
                          <m:d>
                            <m:dPr>
                              <m:ctrlPr>
                                <w:rPr>
                                  <w:rFonts w:ascii="Cambria Math" w:eastAsia="等线" w:hAnsi="Cambria Math" w:cs="Times New Roman"/>
                                  <w:color w:val="000000" w:themeColor="text1"/>
                                  <w:kern w:val="0"/>
                                  <w:sz w:val="24"/>
                                  <w:szCs w:val="24"/>
                                </w:rPr>
                              </m:ctrlPr>
                            </m:dPr>
                            <m:e>
                              <m:r>
                                <m:rPr>
                                  <m:sty m:val="p"/>
                                </m:rPr>
                                <w:rPr>
                                  <w:rFonts w:ascii="Cambria Math" w:eastAsia="等线" w:hAnsi="Cambria Math" w:cs="Times New Roman"/>
                                  <w:color w:val="000000" w:themeColor="text1"/>
                                  <w:kern w:val="0"/>
                                  <w:sz w:val="24"/>
                                  <w:szCs w:val="24"/>
                                </w:rPr>
                                <m:t>j-1</m:t>
                              </m:r>
                            </m:e>
                          </m:d>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a</m:t>
                              </m:r>
                            </m:e>
                          </m:acc>
                        </m:e>
                        <m:sub>
                          <m:r>
                            <m:rPr>
                              <m:sty m:val="p"/>
                            </m:rPr>
                            <w:rPr>
                              <w:rFonts w:ascii="Cambria Math" w:eastAsia="等线" w:hAnsi="Cambria Math" w:cs="Times New Roman"/>
                              <w:color w:val="000000" w:themeColor="text1"/>
                              <w:kern w:val="0"/>
                              <w:sz w:val="24"/>
                              <w:szCs w:val="24"/>
                            </w:rPr>
                            <m:t>i</m:t>
                          </m:r>
                          <m:d>
                            <m:dPr>
                              <m:ctrlPr>
                                <w:rPr>
                                  <w:rFonts w:ascii="Cambria Math" w:eastAsia="等线" w:hAnsi="Cambria Math" w:cs="Times New Roman"/>
                                  <w:color w:val="000000" w:themeColor="text1"/>
                                  <w:kern w:val="0"/>
                                  <w:sz w:val="24"/>
                                  <w:szCs w:val="24"/>
                                </w:rPr>
                              </m:ctrlPr>
                            </m:dPr>
                            <m:e>
                              <m:r>
                                <m:rPr>
                                  <m:sty m:val="p"/>
                                </m:rPr>
                                <w:rPr>
                                  <w:rFonts w:ascii="Cambria Math" w:eastAsia="等线" w:hAnsi="Cambria Math" w:cs="Times New Roman"/>
                                  <w:color w:val="000000" w:themeColor="text1"/>
                                  <w:kern w:val="0"/>
                                  <w:sz w:val="24"/>
                                  <w:szCs w:val="24"/>
                                </w:rPr>
                                <m:t>j-1</m:t>
                              </m:r>
                            </m:e>
                          </m:d>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L</m:t>
                          </m:r>
                        </m:e>
                        <m:sub>
                          <m:r>
                            <m:rPr>
                              <m:sty m:val="p"/>
                            </m:rPr>
                            <w:rPr>
                              <w:rFonts w:ascii="Cambria Math" w:eastAsia="等线" w:hAnsi="Cambria Math" w:cs="Times New Roman"/>
                              <w:color w:val="000000" w:themeColor="text1"/>
                              <w:kern w:val="0"/>
                              <w:sz w:val="24"/>
                              <w:szCs w:val="24"/>
                            </w:rPr>
                            <m:t>i0</m:t>
                          </m:r>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l</m:t>
                          </m:r>
                        </m:e>
                        <m:sub>
                          <m:r>
                            <m:rPr>
                              <m:sty m:val="p"/>
                            </m:rPr>
                            <w:rPr>
                              <w:rFonts w:ascii="Cambria Math" w:eastAsia="等线" w:hAnsi="Cambria Math" w:cs="Times New Roman"/>
                              <w:color w:val="000000" w:themeColor="text1"/>
                              <w:kern w:val="0"/>
                              <w:sz w:val="24"/>
                              <w:szCs w:val="24"/>
                            </w:rPr>
                            <m:t>i0</m:t>
                          </m:r>
                        </m:sub>
                      </m:sSub>
                    </m:e>
                  </m:d>
                </m:num>
                <m:den>
                  <m:r>
                    <m:rPr>
                      <m:sty m:val="p"/>
                    </m:rPr>
                    <w:rPr>
                      <w:rFonts w:ascii="Cambria Math" w:eastAsia="等线" w:hAnsi="Cambria Math" w:cs="Times New Roman"/>
                      <w:color w:val="000000" w:themeColor="text1"/>
                      <w:kern w:val="0"/>
                      <w:sz w:val="24"/>
                      <w:szCs w:val="24"/>
                    </w:rPr>
                    <m:t>pr</m:t>
                  </m:r>
                  <m:d>
                    <m:dPr>
                      <m:ctrlPr>
                        <w:rPr>
                          <w:rFonts w:ascii="Cambria Math" w:eastAsia="等线" w:hAnsi="Cambria Math" w:cs="Times New Roman"/>
                          <w:color w:val="000000" w:themeColor="text1"/>
                          <w:kern w:val="0"/>
                          <w:sz w:val="24"/>
                          <w:szCs w:val="24"/>
                        </w:rPr>
                      </m:ctrlPr>
                    </m:dPr>
                    <m:e>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C</m:t>
                          </m:r>
                        </m:e>
                        <m:sub>
                          <m:r>
                            <m:rPr>
                              <m:sty m:val="p"/>
                            </m:rPr>
                            <w:rPr>
                              <w:rFonts w:ascii="Cambria Math" w:eastAsia="等线" w:hAnsi="Cambria Math" w:cs="Times New Roman"/>
                              <w:color w:val="000000" w:themeColor="text1"/>
                              <w:kern w:val="0"/>
                              <w:sz w:val="24"/>
                              <w:szCs w:val="24"/>
                            </w:rPr>
                            <m:t>ij</m:t>
                          </m:r>
                        </m:sub>
                      </m:sSub>
                      <m:r>
                        <m:rPr>
                          <m:sty m:val="p"/>
                        </m:rPr>
                        <w:rPr>
                          <w:rFonts w:ascii="Cambria Math" w:eastAsia="等线" w:hAnsi="Cambria Math" w:cs="Times New Roman"/>
                          <w:color w:val="000000" w:themeColor="text1"/>
                          <w:kern w:val="0"/>
                          <w:sz w:val="24"/>
                          <w:szCs w:val="24"/>
                        </w:rPr>
                        <m:t>=0|</m:t>
                      </m:r>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C</m:t>
                              </m:r>
                            </m:e>
                          </m:acc>
                        </m:e>
                        <m:sub>
                          <m:r>
                            <m:rPr>
                              <m:sty m:val="p"/>
                            </m:rPr>
                            <w:rPr>
                              <w:rFonts w:ascii="Cambria Math" w:eastAsia="等线" w:hAnsi="Cambria Math" w:cs="Times New Roman"/>
                              <w:color w:val="000000" w:themeColor="text1"/>
                              <w:kern w:val="0"/>
                              <w:sz w:val="24"/>
                              <w:szCs w:val="24"/>
                            </w:rPr>
                            <m:t>i</m:t>
                          </m:r>
                          <m:d>
                            <m:dPr>
                              <m:ctrlPr>
                                <w:rPr>
                                  <w:rFonts w:ascii="Cambria Math" w:eastAsia="等线" w:hAnsi="Cambria Math" w:cs="Times New Roman"/>
                                  <w:color w:val="000000" w:themeColor="text1"/>
                                  <w:kern w:val="0"/>
                                  <w:sz w:val="24"/>
                                  <w:szCs w:val="24"/>
                                </w:rPr>
                              </m:ctrlPr>
                            </m:dPr>
                            <m:e>
                              <m:r>
                                <m:rPr>
                                  <m:sty m:val="p"/>
                                </m:rPr>
                                <w:rPr>
                                  <w:rFonts w:ascii="Cambria Math" w:eastAsia="等线" w:hAnsi="Cambria Math" w:cs="Times New Roman"/>
                                  <w:color w:val="000000" w:themeColor="text1"/>
                                  <w:kern w:val="0"/>
                                  <w:sz w:val="24"/>
                                  <w:szCs w:val="24"/>
                                </w:rPr>
                                <m:t>j-1</m:t>
                              </m:r>
                            </m:e>
                          </m:d>
                        </m:sub>
                      </m:sSub>
                      <m:r>
                        <m:rPr>
                          <m:sty m:val="p"/>
                        </m:rPr>
                        <w:rPr>
                          <w:rFonts w:ascii="Cambria Math" w:eastAsia="等线" w:hAnsi="Cambria Math" w:cs="Times New Roman"/>
                          <w:color w:val="000000" w:themeColor="text1"/>
                          <w:kern w:val="0"/>
                          <w:sz w:val="24"/>
                          <w:szCs w:val="24"/>
                        </w:rPr>
                        <m:t>=0,</m:t>
                      </m:r>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A</m:t>
                              </m:r>
                            </m:e>
                          </m:acc>
                        </m:e>
                        <m:sub>
                          <m:r>
                            <m:rPr>
                              <m:sty m:val="p"/>
                            </m:rPr>
                            <w:rPr>
                              <w:rFonts w:ascii="Cambria Math" w:eastAsia="等线" w:hAnsi="Cambria Math" w:cs="Times New Roman"/>
                              <w:color w:val="000000" w:themeColor="text1"/>
                              <w:kern w:val="0"/>
                              <w:sz w:val="24"/>
                              <w:szCs w:val="24"/>
                            </w:rPr>
                            <m:t>i</m:t>
                          </m:r>
                          <m:d>
                            <m:dPr>
                              <m:ctrlPr>
                                <w:rPr>
                                  <w:rFonts w:ascii="Cambria Math" w:eastAsia="等线" w:hAnsi="Cambria Math" w:cs="Times New Roman"/>
                                  <w:color w:val="000000" w:themeColor="text1"/>
                                  <w:kern w:val="0"/>
                                  <w:sz w:val="24"/>
                                  <w:szCs w:val="24"/>
                                </w:rPr>
                              </m:ctrlPr>
                            </m:dPr>
                            <m:e>
                              <m:r>
                                <m:rPr>
                                  <m:sty m:val="p"/>
                                </m:rPr>
                                <w:rPr>
                                  <w:rFonts w:ascii="Cambria Math" w:eastAsia="等线" w:hAnsi="Cambria Math" w:cs="Times New Roman"/>
                                  <w:color w:val="000000" w:themeColor="text1"/>
                                  <w:kern w:val="0"/>
                                  <w:sz w:val="24"/>
                                  <w:szCs w:val="24"/>
                                </w:rPr>
                                <m:t>j-1</m:t>
                              </m:r>
                            </m:e>
                          </m:d>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a</m:t>
                              </m:r>
                            </m:e>
                          </m:acc>
                        </m:e>
                        <m:sub>
                          <m:r>
                            <m:rPr>
                              <m:sty m:val="p"/>
                            </m:rPr>
                            <w:rPr>
                              <w:rFonts w:ascii="Cambria Math" w:eastAsia="等线" w:hAnsi="Cambria Math" w:cs="Times New Roman"/>
                              <w:color w:val="000000" w:themeColor="text1"/>
                              <w:kern w:val="0"/>
                              <w:sz w:val="24"/>
                              <w:szCs w:val="24"/>
                            </w:rPr>
                            <m:t>i</m:t>
                          </m:r>
                          <m:d>
                            <m:dPr>
                              <m:ctrlPr>
                                <w:rPr>
                                  <w:rFonts w:ascii="Cambria Math" w:eastAsia="等线" w:hAnsi="Cambria Math" w:cs="Times New Roman"/>
                                  <w:color w:val="000000" w:themeColor="text1"/>
                                  <w:kern w:val="0"/>
                                  <w:sz w:val="24"/>
                                  <w:szCs w:val="24"/>
                                </w:rPr>
                              </m:ctrlPr>
                            </m:dPr>
                            <m:e>
                              <m:r>
                                <m:rPr>
                                  <m:sty m:val="p"/>
                                </m:rPr>
                                <w:rPr>
                                  <w:rFonts w:ascii="Cambria Math" w:eastAsia="等线" w:hAnsi="Cambria Math" w:cs="Times New Roman"/>
                                  <w:color w:val="000000" w:themeColor="text1"/>
                                  <w:kern w:val="0"/>
                                  <w:sz w:val="24"/>
                                  <w:szCs w:val="24"/>
                                </w:rPr>
                                <m:t>j-1</m:t>
                              </m:r>
                            </m:e>
                          </m:d>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L</m:t>
                          </m:r>
                        </m:e>
                        <m:sub>
                          <m:r>
                            <m:rPr>
                              <m:sty m:val="p"/>
                            </m:rPr>
                            <w:rPr>
                              <w:rFonts w:ascii="Cambria Math" w:eastAsia="等线" w:hAnsi="Cambria Math" w:cs="Times New Roman"/>
                              <w:color w:val="000000" w:themeColor="text1"/>
                              <w:kern w:val="0"/>
                              <w:sz w:val="24"/>
                              <w:szCs w:val="24"/>
                            </w:rPr>
                            <m:t>i0</m:t>
                          </m:r>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l</m:t>
                          </m:r>
                        </m:e>
                        <m:sub>
                          <m:r>
                            <m:rPr>
                              <m:sty m:val="p"/>
                            </m:rPr>
                            <w:rPr>
                              <w:rFonts w:ascii="Cambria Math" w:eastAsia="等线" w:hAnsi="Cambria Math" w:cs="Times New Roman"/>
                              <w:color w:val="000000" w:themeColor="text1"/>
                              <w:kern w:val="0"/>
                              <w:sz w:val="24"/>
                              <w:szCs w:val="24"/>
                            </w:rPr>
                            <m:t>i0</m:t>
                          </m:r>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L</m:t>
                              </m:r>
                            </m:e>
                          </m:acc>
                        </m:e>
                        <m:sub>
                          <m:r>
                            <m:rPr>
                              <m:sty m:val="p"/>
                            </m:rPr>
                            <w:rPr>
                              <w:rFonts w:ascii="Cambria Math" w:eastAsia="等线" w:hAnsi="Cambria Math" w:cs="Times New Roman"/>
                              <w:color w:val="000000" w:themeColor="text1"/>
                              <w:kern w:val="0"/>
                              <w:sz w:val="24"/>
                              <w:szCs w:val="24"/>
                            </w:rPr>
                            <m:t>i(j-1)</m:t>
                          </m:r>
                        </m:sub>
                      </m:sSub>
                      <m:r>
                        <m:rPr>
                          <m:sty m:val="p"/>
                        </m:rPr>
                        <w:rPr>
                          <w:rFonts w:ascii="Cambria Math" w:eastAsia="等线" w:hAnsi="Cambria Math" w:cs="Times New Roman"/>
                          <w:color w:val="000000" w:themeColor="text1"/>
                          <w:kern w:val="0"/>
                          <w:sz w:val="24"/>
                          <w:szCs w:val="24"/>
                        </w:rPr>
                        <m:t>=</m:t>
                      </m:r>
                      <m:sSub>
                        <m:sSubPr>
                          <m:ctrlPr>
                            <w:rPr>
                              <w:rFonts w:ascii="Cambria Math" w:eastAsia="等线" w:hAnsi="Cambria Math" w:cs="Times New Roman"/>
                              <w:color w:val="000000" w:themeColor="text1"/>
                              <w:kern w:val="0"/>
                              <w:sz w:val="24"/>
                              <w:szCs w:val="24"/>
                            </w:rPr>
                          </m:ctrlPr>
                        </m:sSubPr>
                        <m:e>
                          <m:acc>
                            <m:accPr>
                              <m:chr m:val="̅"/>
                              <m:ctrlPr>
                                <w:rPr>
                                  <w:rFonts w:ascii="Cambria Math" w:eastAsia="等线" w:hAnsi="Cambria Math" w:cs="Times New Roman"/>
                                  <w:color w:val="000000" w:themeColor="text1"/>
                                  <w:kern w:val="0"/>
                                  <w:sz w:val="24"/>
                                  <w:szCs w:val="24"/>
                                </w:rPr>
                              </m:ctrlPr>
                            </m:accPr>
                            <m:e>
                              <m:r>
                                <m:rPr>
                                  <m:sty m:val="p"/>
                                </m:rPr>
                                <w:rPr>
                                  <w:rFonts w:ascii="Cambria Math" w:eastAsia="等线" w:hAnsi="Cambria Math" w:cs="Times New Roman"/>
                                  <w:color w:val="000000" w:themeColor="text1"/>
                                  <w:kern w:val="0"/>
                                  <w:sz w:val="24"/>
                                  <w:szCs w:val="24"/>
                                </w:rPr>
                                <m:t>l</m:t>
                              </m:r>
                            </m:e>
                          </m:acc>
                        </m:e>
                        <m:sub>
                          <m:r>
                            <m:rPr>
                              <m:sty m:val="p"/>
                            </m:rPr>
                            <w:rPr>
                              <w:rFonts w:ascii="Cambria Math" w:eastAsia="等线" w:hAnsi="Cambria Math" w:cs="Times New Roman"/>
                              <w:color w:val="000000" w:themeColor="text1"/>
                              <w:kern w:val="0"/>
                              <w:sz w:val="24"/>
                              <w:szCs w:val="24"/>
                            </w:rPr>
                            <m:t>i(j-1)</m:t>
                          </m:r>
                        </m:sub>
                      </m:sSub>
                    </m:e>
                  </m:d>
                </m:den>
              </m:f>
            </m:e>
          </m:nary>
        </m:oMath>
      </m:oMathPara>
    </w:p>
    <w:p w14:paraId="46DCDBE6" w14:textId="624E1FAC" w:rsidR="008542A1" w:rsidRPr="00207A24" w:rsidRDefault="008542A1" w:rsidP="00207A24">
      <w:pPr>
        <w:widowControl/>
        <w:autoSpaceDE w:val="0"/>
        <w:autoSpaceDN w:val="0"/>
        <w:adjustRightInd w:val="0"/>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lastRenderedPageBreak/>
        <w:t xml:space="preserve">Then the overall stabilized IPTW weights were obtained by the product of </w:t>
      </w:r>
      <m:oMath>
        <m:sSub>
          <m:sSubPr>
            <m:ctrlPr>
              <w:rPr>
                <w:rFonts w:ascii="Cambria Math" w:eastAsia="等线" w:hAnsi="Cambria Math" w:cs="Times New Roman"/>
                <w:color w:val="000000" w:themeColor="text1"/>
                <w:kern w:val="0"/>
                <w:sz w:val="24"/>
                <w:szCs w:val="24"/>
              </w:rPr>
            </m:ctrlPr>
          </m:sSubPr>
          <m:e>
            <m:r>
              <m:rPr>
                <m:sty m:val="p"/>
              </m:rPr>
              <w:rPr>
                <w:rFonts w:ascii="Cambria Math" w:eastAsia="等线" w:hAnsi="Cambria Math" w:cs="Times New Roman"/>
                <w:color w:val="000000" w:themeColor="text1"/>
                <w:kern w:val="0"/>
                <w:sz w:val="24"/>
                <w:szCs w:val="24"/>
              </w:rPr>
              <m:t>sw</m:t>
            </m:r>
          </m:e>
          <m:sub>
            <m:r>
              <m:rPr>
                <m:sty m:val="p"/>
              </m:rPr>
              <w:rPr>
                <w:rFonts w:ascii="Cambria Math" w:eastAsia="等线" w:hAnsi="Cambria Math" w:cs="Times New Roman"/>
                <w:color w:val="000000" w:themeColor="text1"/>
                <w:kern w:val="0"/>
                <w:sz w:val="24"/>
                <w:szCs w:val="24"/>
              </w:rPr>
              <m:t>it</m:t>
            </m:r>
          </m:sub>
        </m:sSub>
        <m:r>
          <m:rPr>
            <m:sty m:val="p"/>
          </m:rPr>
          <w:rPr>
            <w:rFonts w:ascii="Cambria Math" w:eastAsia="等线" w:hAnsi="Cambria Math" w:cs="Times New Roman"/>
            <w:color w:val="000000" w:themeColor="text1"/>
            <w:kern w:val="0"/>
            <w:sz w:val="24"/>
            <w:szCs w:val="24"/>
          </w:rPr>
          <m:t>=</m:t>
        </m:r>
        <m:sSubSup>
          <m:sSubSupPr>
            <m:ctrlPr>
              <w:rPr>
                <w:rFonts w:ascii="Cambria Math" w:eastAsia="等线" w:hAnsi="Cambria Math" w:cs="Times New Roman"/>
                <w:color w:val="000000" w:themeColor="text1"/>
                <w:kern w:val="0"/>
                <w:sz w:val="24"/>
                <w:szCs w:val="24"/>
              </w:rPr>
            </m:ctrlPr>
          </m:sSubSupPr>
          <m:e>
            <m:r>
              <m:rPr>
                <m:sty m:val="p"/>
              </m:rPr>
              <w:rPr>
                <w:rFonts w:ascii="Cambria Math" w:eastAsia="等线" w:hAnsi="Cambria Math" w:cs="Times New Roman"/>
                <w:color w:val="000000" w:themeColor="text1"/>
                <w:kern w:val="0"/>
                <w:sz w:val="24"/>
                <w:szCs w:val="24"/>
              </w:rPr>
              <m:t>sw</m:t>
            </m:r>
          </m:e>
          <m:sub>
            <m:r>
              <m:rPr>
                <m:sty m:val="p"/>
              </m:rPr>
              <w:rPr>
                <w:rFonts w:ascii="Cambria Math" w:eastAsia="等线" w:hAnsi="Cambria Math" w:cs="Times New Roman"/>
                <w:color w:val="000000" w:themeColor="text1"/>
                <w:kern w:val="0"/>
                <w:sz w:val="24"/>
                <w:szCs w:val="24"/>
              </w:rPr>
              <m:t>it</m:t>
            </m:r>
          </m:sub>
          <m:sup>
            <m:r>
              <m:rPr>
                <m:sty m:val="p"/>
              </m:rPr>
              <w:rPr>
                <w:rFonts w:ascii="Cambria Math" w:eastAsia="等线" w:hAnsi="Cambria Math" w:cs="Times New Roman"/>
                <w:color w:val="000000" w:themeColor="text1"/>
                <w:kern w:val="0"/>
                <w:sz w:val="24"/>
                <w:szCs w:val="24"/>
              </w:rPr>
              <m:t>C</m:t>
            </m:r>
          </m:sup>
        </m:sSubSup>
        <m:r>
          <m:rPr>
            <m:sty m:val="p"/>
          </m:rPr>
          <w:rPr>
            <w:rFonts w:ascii="Cambria Math" w:eastAsia="等线" w:hAnsi="Cambria Math" w:cs="Times New Roman"/>
            <w:color w:val="000000" w:themeColor="text1"/>
            <w:kern w:val="0"/>
            <w:sz w:val="24"/>
            <w:szCs w:val="24"/>
          </w:rPr>
          <m:t>×</m:t>
        </m:r>
        <m:sSubSup>
          <m:sSubSupPr>
            <m:ctrlPr>
              <w:rPr>
                <w:rFonts w:ascii="Cambria Math" w:eastAsia="等线" w:hAnsi="Cambria Math" w:cs="Times New Roman"/>
                <w:color w:val="000000" w:themeColor="text1"/>
                <w:kern w:val="0"/>
                <w:sz w:val="24"/>
                <w:szCs w:val="24"/>
              </w:rPr>
            </m:ctrlPr>
          </m:sSubSupPr>
          <m:e>
            <m:r>
              <m:rPr>
                <m:sty m:val="p"/>
              </m:rPr>
              <w:rPr>
                <w:rFonts w:ascii="Cambria Math" w:eastAsia="等线" w:hAnsi="Cambria Math" w:cs="Times New Roman"/>
                <w:color w:val="000000" w:themeColor="text1"/>
                <w:kern w:val="0"/>
                <w:sz w:val="24"/>
                <w:szCs w:val="24"/>
              </w:rPr>
              <m:t>sw</m:t>
            </m:r>
          </m:e>
          <m:sub>
            <m:r>
              <m:rPr>
                <m:sty m:val="p"/>
              </m:rPr>
              <w:rPr>
                <w:rFonts w:ascii="Cambria Math" w:eastAsia="等线" w:hAnsi="Cambria Math" w:cs="Times New Roman"/>
                <w:color w:val="000000" w:themeColor="text1"/>
                <w:kern w:val="0"/>
                <w:sz w:val="24"/>
                <w:szCs w:val="24"/>
              </w:rPr>
              <m:t>it</m:t>
            </m:r>
          </m:sub>
          <m:sup>
            <m:r>
              <m:rPr>
                <m:sty m:val="p"/>
              </m:rPr>
              <w:rPr>
                <w:rFonts w:ascii="Cambria Math" w:eastAsia="等线" w:hAnsi="Cambria Math" w:cs="Times New Roman"/>
                <w:color w:val="000000" w:themeColor="text1"/>
                <w:kern w:val="0"/>
                <w:sz w:val="24"/>
                <w:szCs w:val="24"/>
              </w:rPr>
              <m:t>T</m:t>
            </m:r>
          </m:sup>
        </m:sSubSup>
      </m:oMath>
      <w:r w:rsidRPr="00207A24">
        <w:rPr>
          <w:rFonts w:ascii="Times New Roman" w:eastAsia="等线" w:hAnsi="Times New Roman" w:cs="Times New Roman"/>
          <w:color w:val="000000" w:themeColor="text1"/>
          <w:kern w:val="0"/>
          <w:sz w:val="24"/>
          <w:szCs w:val="24"/>
        </w:rPr>
        <w:t>. Finally, a MSCM was fit using robust variance estimator, and time-varying treatment assignment was included in the model</w:t>
      </w:r>
      <w:r w:rsidR="006B4474" w:rsidRPr="00207A24">
        <w:rPr>
          <w:rFonts w:ascii="Times New Roman" w:eastAsia="等线" w:hAnsi="Times New Roman" w:cs="Times New Roman"/>
          <w:color w:val="000000" w:themeColor="text1"/>
          <w:kern w:val="0"/>
          <w:sz w:val="24"/>
          <w:szCs w:val="24"/>
        </w:rPr>
        <w:fldChar w:fldCharType="begin">
          <w:fldData xml:space="preserve">PEVuZE5vdGU+PENpdGU+PEF1dGhvcj5IZXJuw6FuPC9BdXRob3I+PFllYXI+MjAwMDwvWWVhcj48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</w:fldData>
        </w:fldChar>
      </w:r>
      <w:r w:rsidR="006B4474" w:rsidRPr="00207A24">
        <w:rPr>
          <w:rFonts w:ascii="Times New Roman" w:eastAsia="等线" w:hAnsi="Times New Roman" w:cs="Times New Roman"/>
          <w:color w:val="000000" w:themeColor="text1"/>
          <w:kern w:val="0"/>
          <w:sz w:val="24"/>
          <w:szCs w:val="24"/>
        </w:rPr>
        <w:instrText xml:space="preserve"> ADDIN EN.CITE </w:instrText>
      </w:r>
      <w:r w:rsidR="006B4474" w:rsidRPr="00207A24">
        <w:rPr>
          <w:rFonts w:ascii="Times New Roman" w:eastAsia="等线" w:hAnsi="Times New Roman" w:cs="Times New Roman"/>
          <w:color w:val="000000" w:themeColor="text1"/>
          <w:kern w:val="0"/>
          <w:sz w:val="24"/>
          <w:szCs w:val="24"/>
        </w:rPr>
        <w:fldChar w:fldCharType="begin">
          <w:fldData xml:space="preserve">PEVuZE5vdGU+PENpdGU+PEF1dGhvcj5IZXJuw6FuPC9BdXRob3I+PFllYXI+MjAwMDwvWWVhcj48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</w:fldData>
        </w:fldChar>
      </w:r>
      <w:r w:rsidR="006B4474" w:rsidRPr="00207A24">
        <w:rPr>
          <w:rFonts w:ascii="Times New Roman" w:eastAsia="等线" w:hAnsi="Times New Roman" w:cs="Times New Roman"/>
          <w:color w:val="000000" w:themeColor="text1"/>
          <w:kern w:val="0"/>
          <w:sz w:val="24"/>
          <w:szCs w:val="24"/>
        </w:rPr>
        <w:instrText xml:space="preserve"> ADDIN EN.CITE.DATA </w:instrText>
      </w:r>
      <w:r w:rsidR="006B4474" w:rsidRPr="00207A24">
        <w:rPr>
          <w:rFonts w:ascii="Times New Roman" w:eastAsia="等线" w:hAnsi="Times New Roman" w:cs="Times New Roman"/>
          <w:color w:val="000000" w:themeColor="text1"/>
          <w:kern w:val="0"/>
          <w:sz w:val="24"/>
          <w:szCs w:val="24"/>
        </w:rPr>
      </w:r>
      <w:r w:rsidR="006B4474" w:rsidRPr="00207A24">
        <w:rPr>
          <w:rFonts w:ascii="Times New Roman" w:eastAsia="等线" w:hAnsi="Times New Roman" w:cs="Times New Roman"/>
          <w:color w:val="000000" w:themeColor="text1"/>
          <w:kern w:val="0"/>
          <w:sz w:val="24"/>
          <w:szCs w:val="24"/>
        </w:rPr>
        <w:fldChar w:fldCharType="end"/>
      </w:r>
      <w:r w:rsidR="006B4474" w:rsidRPr="00207A24">
        <w:rPr>
          <w:rFonts w:ascii="Times New Roman" w:eastAsia="等线" w:hAnsi="Times New Roman" w:cs="Times New Roman"/>
          <w:color w:val="000000" w:themeColor="text1"/>
          <w:kern w:val="0"/>
          <w:sz w:val="24"/>
          <w:szCs w:val="24"/>
        </w:rPr>
      </w:r>
      <w:r w:rsidR="006B4474" w:rsidRPr="00207A24">
        <w:rPr>
          <w:rFonts w:ascii="Times New Roman" w:eastAsia="等线" w:hAnsi="Times New Roman" w:cs="Times New Roman"/>
          <w:color w:val="000000" w:themeColor="text1"/>
          <w:kern w:val="0"/>
          <w:sz w:val="24"/>
          <w:szCs w:val="24"/>
        </w:rPr>
        <w:fldChar w:fldCharType="separate"/>
      </w:r>
      <w:r w:rsidR="006B4474" w:rsidRPr="00207A24">
        <w:rPr>
          <w:rFonts w:ascii="Times New Roman" w:eastAsia="等线" w:hAnsi="Times New Roman" w:cs="Times New Roman"/>
          <w:noProof/>
          <w:color w:val="000000" w:themeColor="text1"/>
          <w:kern w:val="0"/>
          <w:sz w:val="24"/>
          <w:szCs w:val="24"/>
        </w:rPr>
        <w:t>[3]</w:t>
      </w:r>
      <w:r w:rsidR="006B4474" w:rsidRPr="00207A24">
        <w:rPr>
          <w:rFonts w:ascii="Times New Roman" w:eastAsia="等线" w:hAnsi="Times New Roman" w:cs="Times New Roman"/>
          <w:color w:val="000000" w:themeColor="text1"/>
          <w:kern w:val="0"/>
          <w:sz w:val="24"/>
          <w:szCs w:val="24"/>
        </w:rPr>
        <w:fldChar w:fldCharType="end"/>
      </w:r>
      <w:r w:rsidR="006B4474" w:rsidRPr="00207A24">
        <w:rPr>
          <w:rFonts w:ascii="Times New Roman" w:eastAsia="等线" w:hAnsi="Times New Roman" w:cs="Times New Roman" w:hint="eastAsia"/>
          <w:color w:val="000000" w:themeColor="text1"/>
          <w:kern w:val="0"/>
          <w:sz w:val="24"/>
          <w:szCs w:val="24"/>
        </w:rPr>
        <w:t>.</w:t>
      </w:r>
    </w:p>
    <w:p w14:paraId="21ECE0C5" w14:textId="5BAD6C55" w:rsidR="008542A1" w:rsidRPr="00207A24" w:rsidRDefault="008542A1" w:rsidP="00207A24">
      <w:pPr>
        <w:spacing w:line="480" w:lineRule="auto"/>
        <w:jc w:val="left"/>
        <w:rPr>
          <w:rFonts w:ascii="Times New Roman" w:hAnsi="Times New Roman" w:cs="Times New Roman"/>
          <w:color w:val="000000" w:themeColor="text1"/>
          <w:sz w:val="24"/>
          <w:szCs w:val="24"/>
          <w:lang w:val="en-GB"/>
        </w:rPr>
      </w:pPr>
    </w:p>
    <w:p w14:paraId="2721E527" w14:textId="57F95524" w:rsidR="00535609" w:rsidRPr="00207A24" w:rsidRDefault="00B45A1B" w:rsidP="00207A24">
      <w:pPr>
        <w:spacing w:line="480" w:lineRule="auto"/>
        <w:jc w:val="left"/>
        <w:rPr>
          <w:rFonts w:ascii="Times New Roman" w:hAnsi="Times New Roman" w:cs="Times New Roman"/>
          <w:b/>
          <w:bCs/>
          <w:color w:val="000000" w:themeColor="text1"/>
          <w:sz w:val="24"/>
          <w:szCs w:val="24"/>
          <w:lang w:val="en-GB"/>
        </w:rPr>
      </w:pPr>
      <w:r w:rsidRPr="00207A24">
        <w:rPr>
          <w:rFonts w:ascii="Times New Roman" w:hAnsi="Times New Roman" w:cs="Times New Roman"/>
          <w:b/>
          <w:bCs/>
          <w:color w:val="000000" w:themeColor="text1"/>
          <w:sz w:val="24"/>
          <w:szCs w:val="24"/>
          <w:lang w:val="en-GB"/>
        </w:rPr>
        <w:t>GBTM</w:t>
      </w:r>
    </w:p>
    <w:p w14:paraId="13441C40" w14:textId="69CCF9BD" w:rsidR="00B45A1B" w:rsidRPr="00207A24" w:rsidRDefault="00285179" w:rsidP="00207A24">
      <w:pPr>
        <w:spacing w:line="480" w:lineRule="auto"/>
        <w:jc w:val="left"/>
        <w:rPr>
          <w:rFonts w:ascii="Times New Roman" w:hAnsi="Times New Roman" w:cs="Times New Roman"/>
          <w:color w:val="000000" w:themeColor="text1"/>
          <w:sz w:val="24"/>
          <w:szCs w:val="24"/>
          <w:lang w:val="en-GB"/>
        </w:rPr>
      </w:pPr>
      <w:r w:rsidRPr="00207A24">
        <w:rPr>
          <w:rFonts w:ascii="Times New Roman" w:hAnsi="Times New Roman" w:cs="Times New Roman"/>
          <w:color w:val="000000" w:themeColor="text1"/>
          <w:sz w:val="24"/>
          <w:szCs w:val="24"/>
          <w:lang w:val="en-GB"/>
        </w:rPr>
        <w:t>We used a GBTM to explore heterogeneity in the longitudinal trends of ICP during ICU stay in the absence of any other predictors</w:t>
      </w:r>
      <w:r w:rsidR="00D61156" w:rsidRPr="00207A24">
        <w:rPr>
          <w:rFonts w:ascii="Times New Roman" w:hAnsi="Times New Roman" w:cs="Times New Roman"/>
          <w:color w:val="000000" w:themeColor="text1"/>
          <w:sz w:val="24"/>
          <w:szCs w:val="24"/>
          <w:lang w:val="en-GB"/>
        </w:rPr>
        <w:fldChar w:fldCharType="begin"/>
      </w:r>
      <w:r w:rsidR="00D61156" w:rsidRPr="00207A24">
        <w:rPr>
          <w:rFonts w:ascii="Times New Roman" w:hAnsi="Times New Roman" w:cs="Times New Roman"/>
          <w:color w:val="000000" w:themeColor="text1"/>
          <w:sz w:val="24"/>
          <w:szCs w:val="24"/>
          <w:lang w:val="en-GB"/>
        </w:rPr>
        <w:instrText xml:space="preserve"> ADDIN EN.CITE &lt;EndNote&gt;&lt;Cite&gt;&lt;Author&gt;Nagin&lt;/Author&gt;&lt;Year&gt;2010&lt;/Year&gt;&lt;RecNum&gt;41620&lt;/RecNum&gt;&lt;DisplayText&gt;[4]&lt;/DisplayText&gt;&lt;record&gt;&lt;rec-number&gt;41620&lt;/rec-number&gt;&lt;foreign-keys&gt;&lt;key app="EN" db-id="r9zpefxvg2z5toep5d0vftdxd00xttx2fvt9" timestamp="1627998887"&gt;41620&lt;/key&gt;&lt;/foreign-keys&gt;&lt;ref-type name="Journal Article"&gt;17&lt;/ref-type&gt;&lt;contributors&gt;&lt;authors&gt;&lt;author&gt;Nagin, D. S.&lt;/author&gt;&lt;author&gt;Odgers, C. L.&lt;/author&gt;&lt;/authors&gt;&lt;/contributors&gt;&lt;auth-address&gt;Heinz School of Public Policy, Carnegie Mellon University, Pittsburgh, Pennsylvania 15213-3890, USA. dn03@andrew.cmu.edu&lt;/auth-address&gt;&lt;titles&gt;&lt;title&gt;Group-based trajectory modeling in clinical research&lt;/title&gt;&lt;secondary-title&gt;Annu Rev Clin Psychol&lt;/secondary-title&gt;&lt;alt-title&gt;Annual review of clinical psychology&lt;/alt-title&gt;&lt;/titles&gt;&lt;periodical&gt;&lt;full-title&gt;Annu Rev Clin Psychol&lt;/full-title&gt;&lt;abbr-1&gt;Annual review of clinical psychology&lt;/abbr-1&gt;&lt;/periodical&gt;&lt;alt-periodical&gt;&lt;full-title&gt;Annu Rev Clin Psychol&lt;/full-title&gt;&lt;abbr-1&gt;Annual review of clinical psychology&lt;/abbr-1&gt;&lt;/alt-periodical&gt;&lt;pages&gt;109-38&lt;/pages&gt;&lt;volume&gt;6&lt;/volume&gt;&lt;edition&gt;2010/03/03&lt;/edition&gt;&lt;keywords&gt;&lt;keyword&gt;Biomedical Research/*methods/*statistics &amp;amp; numerical data&lt;/keyword&gt;&lt;keyword&gt;Humans&lt;/keyword&gt;&lt;keyword&gt;*Models, Psychological&lt;/keyword&gt;&lt;keyword&gt;Psychology, Clinical/*methods/*statistics &amp;amp; numerical data&lt;/keyword&gt;&lt;/keywords&gt;&lt;dates&gt;&lt;year&gt;2010&lt;/year&gt;&lt;/dates&gt;&lt;isbn&gt;1548-5943&lt;/isbn&gt;&lt;accession-num&gt;20192788&lt;/accession-num&gt;&lt;urls&gt;&lt;/urls&gt;&lt;electronic-resource-num&gt;10.1146/annurev.clinpsy.121208.131413&lt;/electronic-resource-num&gt;&lt;remote-database-provider&gt;NLM&lt;/remote-database-provider&gt;&lt;language&gt;eng&lt;/language&gt;&lt;/record&gt;&lt;/Cite&gt;&lt;/EndNote&gt;</w:instrText>
      </w:r>
      <w:r w:rsidR="00D61156" w:rsidRPr="00207A24">
        <w:rPr>
          <w:rFonts w:ascii="Times New Roman" w:hAnsi="Times New Roman" w:cs="Times New Roman"/>
          <w:color w:val="000000" w:themeColor="text1"/>
          <w:sz w:val="24"/>
          <w:szCs w:val="24"/>
          <w:lang w:val="en-GB"/>
        </w:rPr>
        <w:fldChar w:fldCharType="separate"/>
      </w:r>
      <w:r w:rsidR="00D61156" w:rsidRPr="00207A24">
        <w:rPr>
          <w:rFonts w:ascii="Times New Roman" w:hAnsi="Times New Roman" w:cs="Times New Roman"/>
          <w:noProof/>
          <w:color w:val="000000" w:themeColor="text1"/>
          <w:sz w:val="24"/>
          <w:szCs w:val="24"/>
          <w:lang w:val="en-GB"/>
        </w:rPr>
        <w:t>[4]</w:t>
      </w:r>
      <w:r w:rsidR="00D61156" w:rsidRPr="00207A24">
        <w:rPr>
          <w:rFonts w:ascii="Times New Roman" w:hAnsi="Times New Roman" w:cs="Times New Roman"/>
          <w:color w:val="000000" w:themeColor="text1"/>
          <w:sz w:val="24"/>
          <w:szCs w:val="24"/>
          <w:lang w:val="en-GB"/>
        </w:rPr>
        <w:fldChar w:fldCharType="end"/>
      </w:r>
      <w:r w:rsidRPr="00207A24">
        <w:rPr>
          <w:rFonts w:ascii="Times New Roman" w:hAnsi="Times New Roman" w:cs="Times New Roman"/>
          <w:color w:val="000000" w:themeColor="text1"/>
          <w:sz w:val="24"/>
          <w:szCs w:val="24"/>
          <w:lang w:val="en-GB"/>
        </w:rPr>
        <w:t>. But in the cohort, some patients might keep high their ICP during the whole ICU stay whereas some others might have their ICP decreased. As a result,</w:t>
      </w:r>
      <w:r w:rsidR="007F0674" w:rsidRPr="00207A24">
        <w:rPr>
          <w:rFonts w:ascii="Times New Roman" w:hAnsi="Times New Roman" w:cs="Times New Roman"/>
          <w:color w:val="000000" w:themeColor="text1"/>
          <w:sz w:val="24"/>
          <w:szCs w:val="24"/>
          <w:lang w:val="en-GB"/>
        </w:rPr>
        <w:t xml:space="preserve"> </w:t>
      </w:r>
      <w:r w:rsidRPr="00207A24">
        <w:rPr>
          <w:rFonts w:ascii="Times New Roman" w:hAnsi="Times New Roman" w:cs="Times New Roman"/>
          <w:color w:val="000000" w:themeColor="text1"/>
          <w:sz w:val="24"/>
          <w:szCs w:val="24"/>
          <w:lang w:val="en-GB"/>
        </w:rPr>
        <w:t>these two groups might have different average intercept and slope. Then</w:t>
      </w:r>
      <w:r w:rsidRPr="00207A24">
        <w:rPr>
          <w:rFonts w:ascii="Times New Roman" w:hAnsi="Times New Roman" w:cs="Times New Roman" w:hint="eastAsia"/>
          <w:color w:val="000000" w:themeColor="text1"/>
          <w:sz w:val="24"/>
          <w:szCs w:val="24"/>
          <w:lang w:val="en-GB"/>
        </w:rPr>
        <w:t xml:space="preserve"> </w:t>
      </w:r>
      <w:r w:rsidRPr="00207A24">
        <w:rPr>
          <w:rFonts w:ascii="Times New Roman" w:hAnsi="Times New Roman" w:cs="Times New Roman"/>
          <w:color w:val="000000" w:themeColor="text1"/>
          <w:sz w:val="24"/>
          <w:szCs w:val="24"/>
          <w:lang w:val="en-GB"/>
        </w:rPr>
        <w:t xml:space="preserve">the GBTM modelling attempts to discover groups of subjects whose slopes and intercepts cluster into two or more groups. It is based on a semi-parametric mixture model to longitudinal data which fit a finite set of unique polynomial functions, each of them corresponding to a discrete trajectory, with the use of the maximum likelihood method. As a result, across each trajectory, magnitude and direction of change are taken into account through the estimation of the parameters of a polynomial function including its form, intercept and slope. We used the Bayesian Information Criterion (BIC - where the value closest to 0 indicates the best-fitting model) to test from one to five trajectories and to determine whether each trajectory was best fit by intercept only (i∙e., constant) or by linear, quadratic, or cubic terms. The final model was selected based on a combination of the BIC and by estimated trajectory group proportions that were sufficiently large (e.g., 0∙05). A censored </w:t>
      </w:r>
      <w:r w:rsidRPr="00207A24">
        <w:rPr>
          <w:rFonts w:ascii="Times New Roman" w:hAnsi="Times New Roman" w:cs="Times New Roman"/>
          <w:color w:val="000000" w:themeColor="text1"/>
          <w:sz w:val="24"/>
          <w:szCs w:val="24"/>
          <w:lang w:val="en-GB"/>
        </w:rPr>
        <w:lastRenderedPageBreak/>
        <w:t xml:space="preserve">normal model appropriated for continuous outcomes was used. As a result, we had identified that the model with </w:t>
      </w:r>
      <w:r w:rsidR="001E50E0" w:rsidRPr="00207A24">
        <w:rPr>
          <w:rFonts w:ascii="Times New Roman" w:hAnsi="Times New Roman" w:cs="Times New Roman"/>
          <w:color w:val="000000" w:themeColor="text1"/>
          <w:sz w:val="24"/>
          <w:szCs w:val="24"/>
          <w:lang w:val="en-GB"/>
        </w:rPr>
        <w:t>5</w:t>
      </w:r>
      <w:r w:rsidRPr="00207A24">
        <w:rPr>
          <w:rFonts w:ascii="Times New Roman" w:hAnsi="Times New Roman" w:cs="Times New Roman"/>
          <w:color w:val="000000" w:themeColor="text1"/>
          <w:sz w:val="24"/>
          <w:szCs w:val="24"/>
          <w:lang w:val="en-GB"/>
        </w:rPr>
        <w:t xml:space="preserve"> classes fit best. From this final model, we calculated the posterior predicted probability for each </w:t>
      </w:r>
      <w:r w:rsidR="007F0674" w:rsidRPr="00207A24">
        <w:rPr>
          <w:rFonts w:ascii="Times New Roman" w:hAnsi="Times New Roman" w:cs="Times New Roman"/>
          <w:color w:val="000000" w:themeColor="text1"/>
          <w:sz w:val="24"/>
          <w:szCs w:val="24"/>
          <w:lang w:val="en-GB"/>
        </w:rPr>
        <w:t>individual</w:t>
      </w:r>
      <w:r w:rsidRPr="00207A24">
        <w:rPr>
          <w:rFonts w:ascii="Times New Roman" w:hAnsi="Times New Roman" w:cs="Times New Roman"/>
          <w:color w:val="000000" w:themeColor="text1"/>
          <w:sz w:val="24"/>
          <w:szCs w:val="24"/>
          <w:lang w:val="en-GB"/>
        </w:rPr>
        <w:t xml:space="preserve"> of being a member in each of the </w:t>
      </w:r>
      <w:r w:rsidR="001E50E0" w:rsidRPr="00207A24">
        <w:rPr>
          <w:rFonts w:ascii="Times New Roman" w:hAnsi="Times New Roman" w:cs="Times New Roman"/>
          <w:color w:val="000000" w:themeColor="text1"/>
          <w:sz w:val="24"/>
          <w:szCs w:val="24"/>
          <w:lang w:val="en-GB"/>
        </w:rPr>
        <w:t>five</w:t>
      </w:r>
      <w:r w:rsidRPr="00207A24">
        <w:rPr>
          <w:rFonts w:ascii="Times New Roman" w:hAnsi="Times New Roman" w:cs="Times New Roman"/>
          <w:color w:val="000000" w:themeColor="text1"/>
          <w:sz w:val="24"/>
          <w:szCs w:val="24"/>
          <w:lang w:val="en-GB"/>
        </w:rPr>
        <w:t xml:space="preserve"> classes. Participants were assigned to the trajectory group for which they had the greatest posterior predictive probability. We used the tool PROC TRAJ of the SAS software for performing our trajectory </w:t>
      </w:r>
      <w:r w:rsidR="003B3B2A" w:rsidRPr="00207A24">
        <w:rPr>
          <w:rFonts w:ascii="Times New Roman" w:hAnsi="Times New Roman" w:cs="Times New Roman"/>
          <w:color w:val="000000" w:themeColor="text1"/>
          <w:sz w:val="24"/>
          <w:szCs w:val="24"/>
          <w:lang w:val="en-GB"/>
        </w:rPr>
        <w:t>modelling</w:t>
      </w:r>
      <w:r w:rsidRPr="00207A24">
        <w:rPr>
          <w:rFonts w:ascii="Times New Roman" w:hAnsi="Times New Roman" w:cs="Times New Roman"/>
          <w:color w:val="000000" w:themeColor="text1"/>
          <w:sz w:val="24"/>
          <w:szCs w:val="24"/>
          <w:lang w:val="en-GB"/>
        </w:rPr>
        <w:t>.</w:t>
      </w:r>
      <w:r w:rsidR="00D61156" w:rsidRPr="00207A24">
        <w:rPr>
          <w:rFonts w:ascii="Times New Roman" w:hAnsi="Times New Roman" w:cs="Times New Roman"/>
          <w:color w:val="000000" w:themeColor="text1"/>
          <w:sz w:val="24"/>
          <w:szCs w:val="24"/>
          <w:lang w:val="en-GB"/>
        </w:rPr>
        <w:t xml:space="preserve"> Methods inspired from</w:t>
      </w:r>
      <w:r w:rsidR="003B3B2A" w:rsidRPr="00207A24">
        <w:rPr>
          <w:rFonts w:ascii="Times New Roman" w:hAnsi="Times New Roman" w:cs="Times New Roman"/>
          <w:color w:val="000000" w:themeColor="text1"/>
          <w:sz w:val="24"/>
          <w:szCs w:val="24"/>
          <w:lang w:val="en-GB"/>
        </w:rPr>
        <w:t xml:space="preserve"> </w:t>
      </w:r>
      <w:r w:rsidR="003B3B2A" w:rsidRPr="00207A24">
        <w:rPr>
          <w:rFonts w:ascii="Times New Roman" w:hAnsi="Times New Roman" w:cs="Times New Roman"/>
          <w:color w:val="000000" w:themeColor="text1"/>
          <w:sz w:val="24"/>
          <w:szCs w:val="24"/>
          <w:lang w:val="en-GB"/>
        </w:rPr>
        <w:fldChar w:fldCharType="begin">
          <w:fldData xml:space="preserve">PEVuZE5vdGU+PENpdGU+PEF1dGhvcj5EdXB1aXM8L0F1dGhvcj48WWVhcj4yMDE3PC9ZZWFyPjxS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</w:fldData>
        </w:fldChar>
      </w:r>
      <w:r w:rsidR="003B3B2A" w:rsidRPr="00207A24">
        <w:rPr>
          <w:rFonts w:ascii="Times New Roman" w:hAnsi="Times New Roman" w:cs="Times New Roman"/>
          <w:color w:val="000000" w:themeColor="text1"/>
          <w:sz w:val="24"/>
          <w:szCs w:val="24"/>
          <w:lang w:val="en-GB"/>
        </w:rPr>
        <w:instrText xml:space="preserve"> ADDIN EN.CITE </w:instrText>
      </w:r>
      <w:r w:rsidR="003B3B2A" w:rsidRPr="00207A24">
        <w:rPr>
          <w:rFonts w:ascii="Times New Roman" w:hAnsi="Times New Roman" w:cs="Times New Roman"/>
          <w:color w:val="000000" w:themeColor="text1"/>
          <w:sz w:val="24"/>
          <w:szCs w:val="24"/>
          <w:lang w:val="en-GB"/>
        </w:rPr>
        <w:fldChar w:fldCharType="begin">
          <w:fldData xml:space="preserve">PEVuZE5vdGU+PENpdGU+PEF1dGhvcj5EdXB1aXM8L0F1dGhvcj48WWVhcj4yMDE3PC9ZZWFyPjxS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</w:fldData>
        </w:fldChar>
      </w:r>
      <w:r w:rsidR="003B3B2A" w:rsidRPr="00207A24">
        <w:rPr>
          <w:rFonts w:ascii="Times New Roman" w:hAnsi="Times New Roman" w:cs="Times New Roman"/>
          <w:color w:val="000000" w:themeColor="text1"/>
          <w:sz w:val="24"/>
          <w:szCs w:val="24"/>
          <w:lang w:val="en-GB"/>
        </w:rPr>
        <w:instrText xml:space="preserve"> ADDIN EN.CITE.DATA </w:instrText>
      </w:r>
      <w:r w:rsidR="003B3B2A" w:rsidRPr="00207A24">
        <w:rPr>
          <w:rFonts w:ascii="Times New Roman" w:hAnsi="Times New Roman" w:cs="Times New Roman"/>
          <w:color w:val="000000" w:themeColor="text1"/>
          <w:sz w:val="24"/>
          <w:szCs w:val="24"/>
          <w:lang w:val="en-GB"/>
        </w:rPr>
      </w:r>
      <w:r w:rsidR="003B3B2A" w:rsidRPr="00207A24">
        <w:rPr>
          <w:rFonts w:ascii="Times New Roman" w:hAnsi="Times New Roman" w:cs="Times New Roman"/>
          <w:color w:val="000000" w:themeColor="text1"/>
          <w:sz w:val="24"/>
          <w:szCs w:val="24"/>
          <w:lang w:val="en-GB"/>
        </w:rPr>
        <w:fldChar w:fldCharType="end"/>
      </w:r>
      <w:r w:rsidR="003B3B2A" w:rsidRPr="00207A24">
        <w:rPr>
          <w:rFonts w:ascii="Times New Roman" w:hAnsi="Times New Roman" w:cs="Times New Roman"/>
          <w:color w:val="000000" w:themeColor="text1"/>
          <w:sz w:val="24"/>
          <w:szCs w:val="24"/>
          <w:lang w:val="en-GB"/>
        </w:rPr>
      </w:r>
      <w:r w:rsidR="003B3B2A" w:rsidRPr="00207A24">
        <w:rPr>
          <w:rFonts w:ascii="Times New Roman" w:hAnsi="Times New Roman" w:cs="Times New Roman"/>
          <w:color w:val="000000" w:themeColor="text1"/>
          <w:sz w:val="24"/>
          <w:szCs w:val="24"/>
          <w:lang w:val="en-GB"/>
        </w:rPr>
        <w:fldChar w:fldCharType="separate"/>
      </w:r>
      <w:r w:rsidR="003B3B2A" w:rsidRPr="00207A24">
        <w:rPr>
          <w:rFonts w:ascii="Times New Roman" w:hAnsi="Times New Roman" w:cs="Times New Roman"/>
          <w:noProof/>
          <w:color w:val="000000" w:themeColor="text1"/>
          <w:sz w:val="24"/>
          <w:szCs w:val="24"/>
          <w:lang w:val="en-GB"/>
        </w:rPr>
        <w:t>[5]</w:t>
      </w:r>
      <w:r w:rsidR="003B3B2A" w:rsidRPr="00207A24">
        <w:rPr>
          <w:rFonts w:ascii="Times New Roman" w:hAnsi="Times New Roman" w:cs="Times New Roman"/>
          <w:color w:val="000000" w:themeColor="text1"/>
          <w:sz w:val="24"/>
          <w:szCs w:val="24"/>
          <w:lang w:val="en-GB"/>
        </w:rPr>
        <w:fldChar w:fldCharType="end"/>
      </w:r>
      <w:r w:rsidR="00F422CE" w:rsidRPr="00207A24">
        <w:rPr>
          <w:rFonts w:ascii="Times New Roman" w:hAnsi="Times New Roman" w:cs="Times New Roman"/>
          <w:color w:val="000000" w:themeColor="text1"/>
          <w:sz w:val="24"/>
          <w:szCs w:val="24"/>
          <w:lang w:val="en-GB"/>
        </w:rPr>
        <w:t>.</w:t>
      </w:r>
    </w:p>
    <w:p w14:paraId="1777B3B8" w14:textId="3B0D38EF" w:rsidR="008542A1" w:rsidRPr="00835028" w:rsidRDefault="008542A1" w:rsidP="00207A24">
      <w:pPr>
        <w:spacing w:line="480" w:lineRule="auto"/>
        <w:rPr>
          <w:rFonts w:ascii="Times New Roman" w:hAnsi="Times New Roman" w:cs="Times New Roman"/>
          <w:color w:val="000000" w:themeColor="text1"/>
          <w:sz w:val="24"/>
          <w:szCs w:val="24"/>
          <w:lang w:val="en-GB"/>
        </w:rPr>
      </w:pPr>
    </w:p>
    <w:p w14:paraId="7297994D" w14:textId="0AE213ED" w:rsidR="00484EB0" w:rsidRPr="00207A24" w:rsidRDefault="00484EB0" w:rsidP="00207A24">
      <w:pPr>
        <w:widowControl/>
        <w:spacing w:after="200" w:line="480" w:lineRule="auto"/>
        <w:contextualSpacing/>
        <w:jc w:val="left"/>
        <w:rPr>
          <w:rFonts w:ascii="Times New Roman" w:eastAsia="Times New Roman" w:hAnsi="Times New Roman" w:cs="Times New Roman"/>
          <w:bCs/>
          <w:color w:val="000000" w:themeColor="text1"/>
          <w:kern w:val="0"/>
          <w:sz w:val="24"/>
          <w:szCs w:val="24"/>
          <w:lang w:val="fr-FR" w:eastAsia="fr-FR"/>
        </w:rPr>
      </w:pPr>
    </w:p>
    <w:tbl>
      <w:tblPr>
        <w:tblW w:w="13700" w:type="dxa"/>
        <w:tblLook w:val="04A0" w:firstRow="1" w:lastRow="0" w:firstColumn="1" w:lastColumn="0" w:noHBand="0" w:noVBand="1"/>
      </w:tblPr>
      <w:tblGrid>
        <w:gridCol w:w="4281"/>
        <w:gridCol w:w="65"/>
        <w:gridCol w:w="2274"/>
        <w:gridCol w:w="182"/>
        <w:gridCol w:w="2308"/>
        <w:gridCol w:w="3291"/>
        <w:gridCol w:w="1299"/>
      </w:tblGrid>
      <w:tr w:rsidR="00207A24" w:rsidRPr="00207A24" w14:paraId="69BE1E67" w14:textId="77777777" w:rsidTr="00556277">
        <w:trPr>
          <w:gridAfter w:val="4"/>
          <w:wAfter w:w="7080" w:type="dxa"/>
          <w:trHeight w:val="320"/>
        </w:trPr>
        <w:tc>
          <w:tcPr>
            <w:tcW w:w="6620" w:type="dxa"/>
            <w:gridSpan w:val="3"/>
            <w:tcBorders>
              <w:top w:val="nil"/>
              <w:left w:val="nil"/>
              <w:bottom w:val="single" w:sz="8" w:space="0" w:color="auto"/>
              <w:right w:val="nil"/>
            </w:tcBorders>
            <w:shd w:val="clear" w:color="auto" w:fill="auto"/>
            <w:noWrap/>
            <w:vAlign w:val="center"/>
            <w:hideMark/>
          </w:tcPr>
          <w:p w14:paraId="297E34D8" w14:textId="77777777" w:rsidR="0033769B" w:rsidRPr="00207A24" w:rsidRDefault="0033769B" w:rsidP="00207A24">
            <w:pPr>
              <w:widowControl/>
              <w:spacing w:line="480" w:lineRule="auto"/>
              <w:jc w:val="center"/>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Table S1 Missing number (%) for included variables in the dataset </w:t>
            </w:r>
          </w:p>
        </w:tc>
      </w:tr>
      <w:tr w:rsidR="00207A24" w:rsidRPr="00207A24" w14:paraId="527746D2" w14:textId="77777777" w:rsidTr="00556277">
        <w:trPr>
          <w:gridAfter w:val="4"/>
          <w:wAfter w:w="7080" w:type="dxa"/>
          <w:trHeight w:val="320"/>
        </w:trPr>
        <w:tc>
          <w:tcPr>
            <w:tcW w:w="4346" w:type="dxa"/>
            <w:gridSpan w:val="2"/>
            <w:tcBorders>
              <w:top w:val="nil"/>
              <w:left w:val="nil"/>
              <w:bottom w:val="single" w:sz="8" w:space="0" w:color="auto"/>
              <w:right w:val="nil"/>
            </w:tcBorders>
            <w:shd w:val="clear" w:color="auto" w:fill="auto"/>
            <w:noWrap/>
            <w:vAlign w:val="bottom"/>
            <w:hideMark/>
          </w:tcPr>
          <w:p w14:paraId="3DA150C0"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Variables</w:t>
            </w:r>
          </w:p>
        </w:tc>
        <w:tc>
          <w:tcPr>
            <w:tcW w:w="2274" w:type="dxa"/>
            <w:tcBorders>
              <w:top w:val="nil"/>
              <w:left w:val="nil"/>
              <w:bottom w:val="single" w:sz="8" w:space="0" w:color="auto"/>
              <w:right w:val="nil"/>
            </w:tcBorders>
            <w:shd w:val="clear" w:color="auto" w:fill="auto"/>
            <w:noWrap/>
            <w:vAlign w:val="bottom"/>
            <w:hideMark/>
          </w:tcPr>
          <w:p w14:paraId="70A3AED6"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Missing, N (%)</w:t>
            </w:r>
          </w:p>
        </w:tc>
      </w:tr>
      <w:tr w:rsidR="00207A24" w:rsidRPr="00207A24" w14:paraId="15B4004A" w14:textId="77777777" w:rsidTr="00556277">
        <w:trPr>
          <w:gridAfter w:val="4"/>
          <w:wAfter w:w="7080" w:type="dxa"/>
          <w:trHeight w:val="280"/>
        </w:trPr>
        <w:tc>
          <w:tcPr>
            <w:tcW w:w="4346" w:type="dxa"/>
            <w:gridSpan w:val="2"/>
            <w:tcBorders>
              <w:top w:val="nil"/>
              <w:left w:val="nil"/>
              <w:bottom w:val="nil"/>
              <w:right w:val="nil"/>
            </w:tcBorders>
            <w:shd w:val="clear" w:color="auto" w:fill="auto"/>
            <w:noWrap/>
            <w:vAlign w:val="bottom"/>
            <w:hideMark/>
          </w:tcPr>
          <w:p w14:paraId="44E4C287"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Gender</w:t>
            </w:r>
          </w:p>
        </w:tc>
        <w:tc>
          <w:tcPr>
            <w:tcW w:w="2274" w:type="dxa"/>
            <w:tcBorders>
              <w:top w:val="nil"/>
              <w:left w:val="nil"/>
              <w:bottom w:val="nil"/>
              <w:right w:val="nil"/>
            </w:tcBorders>
            <w:shd w:val="clear" w:color="auto" w:fill="auto"/>
            <w:noWrap/>
            <w:vAlign w:val="bottom"/>
            <w:hideMark/>
          </w:tcPr>
          <w:p w14:paraId="17077F86"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0.05 </w:t>
            </w:r>
          </w:p>
        </w:tc>
      </w:tr>
      <w:tr w:rsidR="00207A24" w:rsidRPr="00207A24" w14:paraId="26706C90" w14:textId="77777777" w:rsidTr="00556277">
        <w:trPr>
          <w:gridAfter w:val="4"/>
          <w:wAfter w:w="7080" w:type="dxa"/>
          <w:trHeight w:val="280"/>
        </w:trPr>
        <w:tc>
          <w:tcPr>
            <w:tcW w:w="4346" w:type="dxa"/>
            <w:gridSpan w:val="2"/>
            <w:tcBorders>
              <w:top w:val="nil"/>
              <w:left w:val="nil"/>
              <w:bottom w:val="nil"/>
              <w:right w:val="nil"/>
            </w:tcBorders>
            <w:shd w:val="clear" w:color="auto" w:fill="auto"/>
            <w:noWrap/>
            <w:vAlign w:val="bottom"/>
            <w:hideMark/>
          </w:tcPr>
          <w:p w14:paraId="357BCABC"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Weight, kg</w:t>
            </w:r>
          </w:p>
        </w:tc>
        <w:tc>
          <w:tcPr>
            <w:tcW w:w="2274" w:type="dxa"/>
            <w:tcBorders>
              <w:top w:val="nil"/>
              <w:left w:val="nil"/>
              <w:bottom w:val="nil"/>
              <w:right w:val="nil"/>
            </w:tcBorders>
            <w:shd w:val="clear" w:color="auto" w:fill="auto"/>
            <w:noWrap/>
            <w:vAlign w:val="bottom"/>
            <w:hideMark/>
          </w:tcPr>
          <w:p w14:paraId="691D5C72"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1.38 </w:t>
            </w:r>
          </w:p>
        </w:tc>
      </w:tr>
      <w:tr w:rsidR="00207A24" w:rsidRPr="00207A24" w14:paraId="1A192AB6" w14:textId="77777777" w:rsidTr="00556277">
        <w:trPr>
          <w:gridAfter w:val="4"/>
          <w:wAfter w:w="7080" w:type="dxa"/>
          <w:trHeight w:val="320"/>
        </w:trPr>
        <w:tc>
          <w:tcPr>
            <w:tcW w:w="4346" w:type="dxa"/>
            <w:gridSpan w:val="2"/>
            <w:tcBorders>
              <w:top w:val="nil"/>
              <w:left w:val="nil"/>
              <w:bottom w:val="nil"/>
              <w:right w:val="nil"/>
            </w:tcBorders>
            <w:shd w:val="clear" w:color="auto" w:fill="auto"/>
            <w:noWrap/>
            <w:vAlign w:val="bottom"/>
            <w:hideMark/>
          </w:tcPr>
          <w:p w14:paraId="4201A069"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BMI, kg/m</w:t>
            </w:r>
            <w:r w:rsidRPr="00207A24">
              <w:rPr>
                <w:rFonts w:ascii="Times New Roman" w:eastAsia="等线" w:hAnsi="Times New Roman" w:cs="Times New Roman"/>
                <w:color w:val="000000" w:themeColor="text1"/>
                <w:kern w:val="0"/>
                <w:sz w:val="24"/>
                <w:szCs w:val="24"/>
                <w:vertAlign w:val="superscript"/>
              </w:rPr>
              <w:t>2</w:t>
            </w:r>
          </w:p>
        </w:tc>
        <w:tc>
          <w:tcPr>
            <w:tcW w:w="2274" w:type="dxa"/>
            <w:tcBorders>
              <w:top w:val="nil"/>
              <w:left w:val="nil"/>
              <w:bottom w:val="nil"/>
              <w:right w:val="nil"/>
            </w:tcBorders>
            <w:shd w:val="clear" w:color="auto" w:fill="auto"/>
            <w:noWrap/>
            <w:vAlign w:val="bottom"/>
            <w:hideMark/>
          </w:tcPr>
          <w:p w14:paraId="5373BCA7"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23.53 </w:t>
            </w:r>
          </w:p>
        </w:tc>
      </w:tr>
      <w:tr w:rsidR="00207A24" w:rsidRPr="00207A24" w14:paraId="7B6F2545" w14:textId="77777777" w:rsidTr="00556277">
        <w:trPr>
          <w:gridAfter w:val="4"/>
          <w:wAfter w:w="7080" w:type="dxa"/>
          <w:trHeight w:val="280"/>
        </w:trPr>
        <w:tc>
          <w:tcPr>
            <w:tcW w:w="4346" w:type="dxa"/>
            <w:gridSpan w:val="2"/>
            <w:tcBorders>
              <w:top w:val="nil"/>
              <w:left w:val="nil"/>
              <w:bottom w:val="nil"/>
              <w:right w:val="nil"/>
            </w:tcBorders>
            <w:shd w:val="clear" w:color="auto" w:fill="auto"/>
            <w:noWrap/>
            <w:vAlign w:val="bottom"/>
            <w:hideMark/>
          </w:tcPr>
          <w:p w14:paraId="52884C00"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Sodium, mmol/L</w:t>
            </w:r>
          </w:p>
        </w:tc>
        <w:tc>
          <w:tcPr>
            <w:tcW w:w="2274" w:type="dxa"/>
            <w:tcBorders>
              <w:top w:val="nil"/>
              <w:left w:val="nil"/>
              <w:bottom w:val="nil"/>
              <w:right w:val="nil"/>
            </w:tcBorders>
            <w:shd w:val="clear" w:color="auto" w:fill="auto"/>
            <w:noWrap/>
            <w:vAlign w:val="bottom"/>
            <w:hideMark/>
          </w:tcPr>
          <w:p w14:paraId="51D88B91"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0.20 </w:t>
            </w:r>
          </w:p>
        </w:tc>
      </w:tr>
      <w:tr w:rsidR="00207A24" w:rsidRPr="00207A24" w14:paraId="5A0CDD2E" w14:textId="77777777" w:rsidTr="00556277">
        <w:trPr>
          <w:gridAfter w:val="4"/>
          <w:wAfter w:w="7080" w:type="dxa"/>
          <w:trHeight w:val="280"/>
        </w:trPr>
        <w:tc>
          <w:tcPr>
            <w:tcW w:w="4346" w:type="dxa"/>
            <w:gridSpan w:val="2"/>
            <w:tcBorders>
              <w:top w:val="nil"/>
              <w:left w:val="nil"/>
              <w:bottom w:val="nil"/>
              <w:right w:val="nil"/>
            </w:tcBorders>
            <w:shd w:val="clear" w:color="auto" w:fill="auto"/>
            <w:noWrap/>
            <w:vAlign w:val="bottom"/>
            <w:hideMark/>
          </w:tcPr>
          <w:p w14:paraId="71F5C1F9"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Chloride, mmol/L</w:t>
            </w:r>
          </w:p>
        </w:tc>
        <w:tc>
          <w:tcPr>
            <w:tcW w:w="2274" w:type="dxa"/>
            <w:tcBorders>
              <w:top w:val="nil"/>
              <w:left w:val="nil"/>
              <w:bottom w:val="nil"/>
              <w:right w:val="nil"/>
            </w:tcBorders>
            <w:shd w:val="clear" w:color="auto" w:fill="auto"/>
            <w:noWrap/>
            <w:vAlign w:val="bottom"/>
            <w:hideMark/>
          </w:tcPr>
          <w:p w14:paraId="7C1F5BAC"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0.20 </w:t>
            </w:r>
          </w:p>
        </w:tc>
      </w:tr>
      <w:tr w:rsidR="00207A24" w:rsidRPr="00207A24" w14:paraId="3784A635" w14:textId="77777777" w:rsidTr="00556277">
        <w:trPr>
          <w:gridAfter w:val="4"/>
          <w:wAfter w:w="7080" w:type="dxa"/>
          <w:trHeight w:val="280"/>
        </w:trPr>
        <w:tc>
          <w:tcPr>
            <w:tcW w:w="4346" w:type="dxa"/>
            <w:gridSpan w:val="2"/>
            <w:tcBorders>
              <w:top w:val="nil"/>
              <w:left w:val="nil"/>
              <w:bottom w:val="nil"/>
              <w:right w:val="nil"/>
            </w:tcBorders>
            <w:shd w:val="clear" w:color="auto" w:fill="auto"/>
            <w:noWrap/>
            <w:vAlign w:val="bottom"/>
            <w:hideMark/>
          </w:tcPr>
          <w:p w14:paraId="3A8E05C1"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Potassium, mmol/L</w:t>
            </w:r>
          </w:p>
        </w:tc>
        <w:tc>
          <w:tcPr>
            <w:tcW w:w="2274" w:type="dxa"/>
            <w:tcBorders>
              <w:top w:val="nil"/>
              <w:left w:val="nil"/>
              <w:bottom w:val="nil"/>
              <w:right w:val="nil"/>
            </w:tcBorders>
            <w:shd w:val="clear" w:color="auto" w:fill="auto"/>
            <w:noWrap/>
            <w:vAlign w:val="bottom"/>
            <w:hideMark/>
          </w:tcPr>
          <w:p w14:paraId="757F80FF"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0.20 </w:t>
            </w:r>
          </w:p>
        </w:tc>
      </w:tr>
      <w:tr w:rsidR="00207A24" w:rsidRPr="00207A24" w14:paraId="73EAA2AC" w14:textId="77777777" w:rsidTr="00556277">
        <w:trPr>
          <w:gridAfter w:val="4"/>
          <w:wAfter w:w="7080" w:type="dxa"/>
          <w:trHeight w:val="340"/>
        </w:trPr>
        <w:tc>
          <w:tcPr>
            <w:tcW w:w="4346" w:type="dxa"/>
            <w:gridSpan w:val="2"/>
            <w:tcBorders>
              <w:top w:val="nil"/>
              <w:left w:val="nil"/>
              <w:bottom w:val="nil"/>
              <w:right w:val="nil"/>
            </w:tcBorders>
            <w:shd w:val="clear" w:color="auto" w:fill="auto"/>
            <w:noWrap/>
            <w:vAlign w:val="bottom"/>
            <w:hideMark/>
          </w:tcPr>
          <w:p w14:paraId="76E9048F"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lastRenderedPageBreak/>
              <w:t>Plasma osmolality, Osm/kg.H</w:t>
            </w:r>
            <w:r w:rsidRPr="00207A24">
              <w:rPr>
                <w:rFonts w:ascii="Times New Roman" w:eastAsia="等线" w:hAnsi="Times New Roman" w:cs="Times New Roman"/>
                <w:color w:val="000000" w:themeColor="text1"/>
                <w:kern w:val="0"/>
                <w:sz w:val="24"/>
                <w:szCs w:val="24"/>
                <w:vertAlign w:val="subscript"/>
              </w:rPr>
              <w:t>2</w:t>
            </w:r>
            <w:r w:rsidRPr="00207A24">
              <w:rPr>
                <w:rFonts w:ascii="Times New Roman" w:eastAsia="等线" w:hAnsi="Times New Roman" w:cs="Times New Roman"/>
                <w:color w:val="000000" w:themeColor="text1"/>
                <w:kern w:val="0"/>
                <w:sz w:val="24"/>
                <w:szCs w:val="24"/>
              </w:rPr>
              <w:t>O</w:t>
            </w:r>
          </w:p>
        </w:tc>
        <w:tc>
          <w:tcPr>
            <w:tcW w:w="2274" w:type="dxa"/>
            <w:tcBorders>
              <w:top w:val="nil"/>
              <w:left w:val="nil"/>
              <w:bottom w:val="nil"/>
              <w:right w:val="nil"/>
            </w:tcBorders>
            <w:shd w:val="clear" w:color="auto" w:fill="auto"/>
            <w:noWrap/>
            <w:vAlign w:val="bottom"/>
            <w:hideMark/>
          </w:tcPr>
          <w:p w14:paraId="6460E2D3"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82.30 </w:t>
            </w:r>
          </w:p>
        </w:tc>
      </w:tr>
      <w:tr w:rsidR="00207A24" w:rsidRPr="00207A24" w14:paraId="4A77F39A" w14:textId="77777777" w:rsidTr="00556277">
        <w:trPr>
          <w:gridAfter w:val="4"/>
          <w:wAfter w:w="7080" w:type="dxa"/>
          <w:trHeight w:val="280"/>
        </w:trPr>
        <w:tc>
          <w:tcPr>
            <w:tcW w:w="4346" w:type="dxa"/>
            <w:gridSpan w:val="2"/>
            <w:tcBorders>
              <w:top w:val="nil"/>
              <w:left w:val="nil"/>
              <w:bottom w:val="nil"/>
              <w:right w:val="nil"/>
            </w:tcBorders>
            <w:shd w:val="clear" w:color="auto" w:fill="auto"/>
            <w:noWrap/>
            <w:vAlign w:val="bottom"/>
            <w:hideMark/>
          </w:tcPr>
          <w:p w14:paraId="0B6FA184" w14:textId="21F4AF61"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Creatinine, μmoI/L</w:t>
            </w:r>
          </w:p>
        </w:tc>
        <w:tc>
          <w:tcPr>
            <w:tcW w:w="2274" w:type="dxa"/>
            <w:tcBorders>
              <w:top w:val="nil"/>
              <w:left w:val="nil"/>
              <w:bottom w:val="nil"/>
              <w:right w:val="nil"/>
            </w:tcBorders>
            <w:shd w:val="clear" w:color="auto" w:fill="auto"/>
            <w:noWrap/>
            <w:vAlign w:val="bottom"/>
            <w:hideMark/>
          </w:tcPr>
          <w:p w14:paraId="5493F056"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0.77 </w:t>
            </w:r>
          </w:p>
        </w:tc>
      </w:tr>
      <w:tr w:rsidR="00207A24" w:rsidRPr="00207A24" w14:paraId="7EFB86A6" w14:textId="77777777" w:rsidTr="00556277">
        <w:trPr>
          <w:gridAfter w:val="4"/>
          <w:wAfter w:w="7080" w:type="dxa"/>
          <w:trHeight w:val="280"/>
        </w:trPr>
        <w:tc>
          <w:tcPr>
            <w:tcW w:w="4346" w:type="dxa"/>
            <w:gridSpan w:val="2"/>
            <w:tcBorders>
              <w:top w:val="nil"/>
              <w:left w:val="nil"/>
              <w:bottom w:val="nil"/>
              <w:right w:val="nil"/>
            </w:tcBorders>
            <w:shd w:val="clear" w:color="auto" w:fill="auto"/>
            <w:noWrap/>
            <w:vAlign w:val="bottom"/>
            <w:hideMark/>
          </w:tcPr>
          <w:p w14:paraId="76C9250C"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BUN, mg/dL </w:t>
            </w:r>
          </w:p>
        </w:tc>
        <w:tc>
          <w:tcPr>
            <w:tcW w:w="2274" w:type="dxa"/>
            <w:tcBorders>
              <w:top w:val="nil"/>
              <w:left w:val="nil"/>
              <w:bottom w:val="nil"/>
              <w:right w:val="nil"/>
            </w:tcBorders>
            <w:shd w:val="clear" w:color="auto" w:fill="auto"/>
            <w:noWrap/>
            <w:vAlign w:val="bottom"/>
            <w:hideMark/>
          </w:tcPr>
          <w:p w14:paraId="1D9F2FDA"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0.87 </w:t>
            </w:r>
          </w:p>
        </w:tc>
      </w:tr>
      <w:tr w:rsidR="00207A24" w:rsidRPr="00207A24" w14:paraId="1E264C7A" w14:textId="77777777" w:rsidTr="00556277">
        <w:trPr>
          <w:gridAfter w:val="4"/>
          <w:wAfter w:w="7080" w:type="dxa"/>
          <w:trHeight w:val="280"/>
        </w:trPr>
        <w:tc>
          <w:tcPr>
            <w:tcW w:w="4346" w:type="dxa"/>
            <w:gridSpan w:val="2"/>
            <w:tcBorders>
              <w:top w:val="nil"/>
              <w:left w:val="nil"/>
              <w:bottom w:val="nil"/>
              <w:right w:val="nil"/>
            </w:tcBorders>
            <w:shd w:val="clear" w:color="auto" w:fill="auto"/>
            <w:noWrap/>
            <w:vAlign w:val="bottom"/>
            <w:hideMark/>
          </w:tcPr>
          <w:p w14:paraId="126980F3"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APSIII</w:t>
            </w:r>
          </w:p>
        </w:tc>
        <w:tc>
          <w:tcPr>
            <w:tcW w:w="2274" w:type="dxa"/>
            <w:tcBorders>
              <w:top w:val="nil"/>
              <w:left w:val="nil"/>
              <w:bottom w:val="nil"/>
              <w:right w:val="nil"/>
            </w:tcBorders>
            <w:shd w:val="clear" w:color="auto" w:fill="auto"/>
            <w:noWrap/>
            <w:vAlign w:val="bottom"/>
            <w:hideMark/>
          </w:tcPr>
          <w:p w14:paraId="74849A74"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3.52 </w:t>
            </w:r>
          </w:p>
        </w:tc>
      </w:tr>
      <w:tr w:rsidR="00207A24" w:rsidRPr="00207A24" w14:paraId="05998FD0" w14:textId="77777777" w:rsidTr="00556277">
        <w:trPr>
          <w:gridAfter w:val="4"/>
          <w:wAfter w:w="7080" w:type="dxa"/>
          <w:trHeight w:val="290"/>
        </w:trPr>
        <w:tc>
          <w:tcPr>
            <w:tcW w:w="4346" w:type="dxa"/>
            <w:gridSpan w:val="2"/>
            <w:tcBorders>
              <w:top w:val="nil"/>
              <w:left w:val="nil"/>
              <w:bottom w:val="single" w:sz="8" w:space="0" w:color="auto"/>
              <w:right w:val="nil"/>
            </w:tcBorders>
            <w:shd w:val="clear" w:color="auto" w:fill="auto"/>
            <w:noWrap/>
            <w:vAlign w:val="bottom"/>
            <w:hideMark/>
          </w:tcPr>
          <w:p w14:paraId="3E50B35F"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ICP, mmHg</w:t>
            </w:r>
          </w:p>
        </w:tc>
        <w:tc>
          <w:tcPr>
            <w:tcW w:w="2274" w:type="dxa"/>
            <w:tcBorders>
              <w:top w:val="nil"/>
              <w:left w:val="nil"/>
              <w:bottom w:val="single" w:sz="8" w:space="0" w:color="auto"/>
              <w:right w:val="nil"/>
            </w:tcBorders>
            <w:shd w:val="clear" w:color="auto" w:fill="auto"/>
            <w:noWrap/>
            <w:vAlign w:val="bottom"/>
            <w:hideMark/>
          </w:tcPr>
          <w:p w14:paraId="38FE0F31"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88.18 </w:t>
            </w:r>
          </w:p>
        </w:tc>
      </w:tr>
      <w:tr w:rsidR="00207A24" w:rsidRPr="00207A24" w14:paraId="73E8E808" w14:textId="77777777" w:rsidTr="00556277">
        <w:trPr>
          <w:gridAfter w:val="4"/>
          <w:wAfter w:w="7080" w:type="dxa"/>
          <w:trHeight w:val="280"/>
        </w:trPr>
        <w:tc>
          <w:tcPr>
            <w:tcW w:w="6620" w:type="dxa"/>
            <w:gridSpan w:val="3"/>
            <w:tcBorders>
              <w:top w:val="single" w:sz="8" w:space="0" w:color="auto"/>
              <w:left w:val="nil"/>
              <w:bottom w:val="nil"/>
              <w:right w:val="nil"/>
            </w:tcBorders>
            <w:shd w:val="clear" w:color="auto" w:fill="auto"/>
            <w:noWrap/>
            <w:vAlign w:val="bottom"/>
            <w:hideMark/>
          </w:tcPr>
          <w:p w14:paraId="6F2EDD33"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BMI body mass index, BUN blood urea nitrogen </w:t>
            </w:r>
          </w:p>
        </w:tc>
      </w:tr>
      <w:tr w:rsidR="00207A24" w:rsidRPr="00207A24" w14:paraId="17DAB3F5" w14:textId="77777777" w:rsidTr="00556277">
        <w:trPr>
          <w:gridAfter w:val="4"/>
          <w:wAfter w:w="7080" w:type="dxa"/>
          <w:trHeight w:val="280"/>
        </w:trPr>
        <w:tc>
          <w:tcPr>
            <w:tcW w:w="6620" w:type="dxa"/>
            <w:gridSpan w:val="3"/>
            <w:tcBorders>
              <w:top w:val="nil"/>
              <w:left w:val="nil"/>
              <w:bottom w:val="nil"/>
              <w:right w:val="nil"/>
            </w:tcBorders>
            <w:shd w:val="clear" w:color="auto" w:fill="auto"/>
            <w:noWrap/>
            <w:vAlign w:val="bottom"/>
            <w:hideMark/>
          </w:tcPr>
          <w:p w14:paraId="491A7A82" w14:textId="77777777" w:rsidR="0033769B" w:rsidRPr="00207A24" w:rsidRDefault="0033769B"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APSIII acute physiology score III, ICP intracranial pressure</w:t>
            </w:r>
          </w:p>
        </w:tc>
      </w:tr>
      <w:tr w:rsidR="00207A24" w:rsidRPr="00207A24" w14:paraId="579505E6" w14:textId="77777777" w:rsidTr="00556277">
        <w:trPr>
          <w:trHeight w:val="380"/>
        </w:trPr>
        <w:tc>
          <w:tcPr>
            <w:tcW w:w="13700" w:type="dxa"/>
            <w:gridSpan w:val="7"/>
            <w:tcBorders>
              <w:top w:val="nil"/>
              <w:left w:val="nil"/>
              <w:bottom w:val="single" w:sz="8" w:space="0" w:color="auto"/>
              <w:right w:val="nil"/>
            </w:tcBorders>
            <w:shd w:val="clear" w:color="auto" w:fill="auto"/>
            <w:vAlign w:val="bottom"/>
            <w:hideMark/>
          </w:tcPr>
          <w:p w14:paraId="71D01A7C" w14:textId="443AFDD9"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Table S2 Coexisting disorders of the included TBI patients stratified by continuous HTS use</w:t>
            </w:r>
          </w:p>
        </w:tc>
      </w:tr>
      <w:tr w:rsidR="00207A24" w:rsidRPr="00207A24" w14:paraId="34757D9F" w14:textId="77777777" w:rsidTr="00556277">
        <w:trPr>
          <w:trHeight w:val="320"/>
        </w:trPr>
        <w:tc>
          <w:tcPr>
            <w:tcW w:w="4281" w:type="dxa"/>
            <w:tcBorders>
              <w:top w:val="nil"/>
              <w:left w:val="nil"/>
              <w:bottom w:val="single" w:sz="8" w:space="0" w:color="auto"/>
              <w:right w:val="nil"/>
            </w:tcBorders>
            <w:shd w:val="clear" w:color="auto" w:fill="auto"/>
            <w:noWrap/>
            <w:vAlign w:val="bottom"/>
            <w:hideMark/>
          </w:tcPr>
          <w:p w14:paraId="0B103654"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Coexisting disorders, n (%)</w:t>
            </w:r>
          </w:p>
        </w:tc>
        <w:tc>
          <w:tcPr>
            <w:tcW w:w="2521" w:type="dxa"/>
            <w:gridSpan w:val="3"/>
            <w:tcBorders>
              <w:top w:val="nil"/>
              <w:left w:val="nil"/>
              <w:bottom w:val="single" w:sz="8" w:space="0" w:color="auto"/>
              <w:right w:val="nil"/>
            </w:tcBorders>
            <w:shd w:val="clear" w:color="auto" w:fill="auto"/>
            <w:noWrap/>
            <w:vAlign w:val="bottom"/>
            <w:hideMark/>
          </w:tcPr>
          <w:p w14:paraId="0800EBF7"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ALL (n = 1955)</w:t>
            </w:r>
          </w:p>
        </w:tc>
        <w:tc>
          <w:tcPr>
            <w:tcW w:w="2308" w:type="dxa"/>
            <w:tcBorders>
              <w:top w:val="nil"/>
              <w:left w:val="nil"/>
              <w:bottom w:val="single" w:sz="8" w:space="0" w:color="auto"/>
              <w:right w:val="nil"/>
            </w:tcBorders>
            <w:shd w:val="clear" w:color="auto" w:fill="auto"/>
            <w:noWrap/>
            <w:vAlign w:val="bottom"/>
            <w:hideMark/>
          </w:tcPr>
          <w:p w14:paraId="26692618"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HTS (n = 130)</w:t>
            </w:r>
          </w:p>
        </w:tc>
        <w:tc>
          <w:tcPr>
            <w:tcW w:w="3291" w:type="dxa"/>
            <w:tcBorders>
              <w:top w:val="nil"/>
              <w:left w:val="nil"/>
              <w:bottom w:val="single" w:sz="8" w:space="0" w:color="auto"/>
              <w:right w:val="nil"/>
            </w:tcBorders>
            <w:shd w:val="clear" w:color="auto" w:fill="auto"/>
            <w:noWrap/>
            <w:vAlign w:val="bottom"/>
            <w:hideMark/>
          </w:tcPr>
          <w:p w14:paraId="2AE72583"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Non-HTS (n = 1825)</w:t>
            </w:r>
          </w:p>
        </w:tc>
        <w:tc>
          <w:tcPr>
            <w:tcW w:w="1299" w:type="dxa"/>
            <w:tcBorders>
              <w:top w:val="nil"/>
              <w:left w:val="nil"/>
              <w:bottom w:val="single" w:sz="8" w:space="0" w:color="auto"/>
              <w:right w:val="nil"/>
            </w:tcBorders>
            <w:shd w:val="clear" w:color="auto" w:fill="auto"/>
            <w:noWrap/>
            <w:vAlign w:val="bottom"/>
            <w:hideMark/>
          </w:tcPr>
          <w:p w14:paraId="0096CE50"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i/>
                <w:iCs/>
                <w:color w:val="000000" w:themeColor="text1"/>
                <w:kern w:val="0"/>
                <w:sz w:val="24"/>
                <w:szCs w:val="24"/>
              </w:rPr>
              <w:t>P</w:t>
            </w:r>
            <w:r w:rsidRPr="00207A24">
              <w:rPr>
                <w:rFonts w:ascii="Times New Roman" w:eastAsia="等线" w:hAnsi="Times New Roman" w:cs="Times New Roman"/>
                <w:color w:val="000000" w:themeColor="text1"/>
                <w:kern w:val="0"/>
                <w:sz w:val="24"/>
                <w:szCs w:val="24"/>
              </w:rPr>
              <w:t xml:space="preserve"> Value</w:t>
            </w:r>
          </w:p>
        </w:tc>
      </w:tr>
      <w:tr w:rsidR="00207A24" w:rsidRPr="00207A24" w14:paraId="691B3372" w14:textId="77777777" w:rsidTr="00556277">
        <w:trPr>
          <w:trHeight w:val="310"/>
        </w:trPr>
        <w:tc>
          <w:tcPr>
            <w:tcW w:w="4281" w:type="dxa"/>
            <w:tcBorders>
              <w:top w:val="nil"/>
              <w:left w:val="nil"/>
              <w:bottom w:val="nil"/>
              <w:right w:val="nil"/>
            </w:tcBorders>
            <w:shd w:val="clear" w:color="auto" w:fill="auto"/>
            <w:noWrap/>
            <w:vAlign w:val="bottom"/>
            <w:hideMark/>
          </w:tcPr>
          <w:p w14:paraId="1A611D33"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Myocardial infarction</w:t>
            </w:r>
          </w:p>
        </w:tc>
        <w:tc>
          <w:tcPr>
            <w:tcW w:w="2521" w:type="dxa"/>
            <w:gridSpan w:val="3"/>
            <w:tcBorders>
              <w:top w:val="nil"/>
              <w:left w:val="nil"/>
              <w:bottom w:val="nil"/>
              <w:right w:val="nil"/>
            </w:tcBorders>
            <w:shd w:val="clear" w:color="auto" w:fill="auto"/>
            <w:noWrap/>
            <w:vAlign w:val="bottom"/>
            <w:hideMark/>
          </w:tcPr>
          <w:p w14:paraId="1AA9E3BE"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99 (5.06)</w:t>
            </w:r>
          </w:p>
        </w:tc>
        <w:tc>
          <w:tcPr>
            <w:tcW w:w="2308" w:type="dxa"/>
            <w:tcBorders>
              <w:top w:val="nil"/>
              <w:left w:val="nil"/>
              <w:bottom w:val="nil"/>
              <w:right w:val="nil"/>
            </w:tcBorders>
            <w:shd w:val="clear" w:color="auto" w:fill="auto"/>
            <w:noWrap/>
            <w:vAlign w:val="bottom"/>
            <w:hideMark/>
          </w:tcPr>
          <w:p w14:paraId="0292A052"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5 (3.85)</w:t>
            </w:r>
          </w:p>
        </w:tc>
        <w:tc>
          <w:tcPr>
            <w:tcW w:w="3291" w:type="dxa"/>
            <w:tcBorders>
              <w:top w:val="nil"/>
              <w:left w:val="nil"/>
              <w:bottom w:val="nil"/>
              <w:right w:val="nil"/>
            </w:tcBorders>
            <w:shd w:val="clear" w:color="auto" w:fill="auto"/>
            <w:noWrap/>
            <w:vAlign w:val="bottom"/>
            <w:hideMark/>
          </w:tcPr>
          <w:p w14:paraId="4E1D0CAB"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94 (5.15)</w:t>
            </w:r>
          </w:p>
        </w:tc>
        <w:tc>
          <w:tcPr>
            <w:tcW w:w="1299" w:type="dxa"/>
            <w:tcBorders>
              <w:top w:val="nil"/>
              <w:left w:val="nil"/>
              <w:bottom w:val="nil"/>
              <w:right w:val="nil"/>
            </w:tcBorders>
            <w:shd w:val="clear" w:color="auto" w:fill="auto"/>
            <w:noWrap/>
            <w:vAlign w:val="bottom"/>
            <w:hideMark/>
          </w:tcPr>
          <w:p w14:paraId="4B7BD806"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0.654 </w:t>
            </w:r>
          </w:p>
        </w:tc>
      </w:tr>
      <w:tr w:rsidR="00207A24" w:rsidRPr="00207A24" w14:paraId="4FA6C750" w14:textId="77777777" w:rsidTr="00556277">
        <w:trPr>
          <w:trHeight w:val="310"/>
        </w:trPr>
        <w:tc>
          <w:tcPr>
            <w:tcW w:w="4281" w:type="dxa"/>
            <w:tcBorders>
              <w:top w:val="nil"/>
              <w:left w:val="nil"/>
              <w:bottom w:val="nil"/>
              <w:right w:val="nil"/>
            </w:tcBorders>
            <w:shd w:val="clear" w:color="auto" w:fill="auto"/>
            <w:noWrap/>
            <w:vAlign w:val="bottom"/>
            <w:hideMark/>
          </w:tcPr>
          <w:p w14:paraId="53919160"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Congestive heart failure</w:t>
            </w:r>
          </w:p>
        </w:tc>
        <w:tc>
          <w:tcPr>
            <w:tcW w:w="2521" w:type="dxa"/>
            <w:gridSpan w:val="3"/>
            <w:tcBorders>
              <w:top w:val="nil"/>
              <w:left w:val="nil"/>
              <w:bottom w:val="nil"/>
              <w:right w:val="nil"/>
            </w:tcBorders>
            <w:shd w:val="clear" w:color="auto" w:fill="auto"/>
            <w:noWrap/>
            <w:vAlign w:val="bottom"/>
            <w:hideMark/>
          </w:tcPr>
          <w:p w14:paraId="1282FE79"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188 (9.62)</w:t>
            </w:r>
          </w:p>
        </w:tc>
        <w:tc>
          <w:tcPr>
            <w:tcW w:w="2308" w:type="dxa"/>
            <w:tcBorders>
              <w:top w:val="nil"/>
              <w:left w:val="nil"/>
              <w:bottom w:val="nil"/>
              <w:right w:val="nil"/>
            </w:tcBorders>
            <w:shd w:val="clear" w:color="auto" w:fill="auto"/>
            <w:noWrap/>
            <w:vAlign w:val="bottom"/>
            <w:hideMark/>
          </w:tcPr>
          <w:p w14:paraId="46691F54"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7 (5.38)</w:t>
            </w:r>
          </w:p>
        </w:tc>
        <w:tc>
          <w:tcPr>
            <w:tcW w:w="3291" w:type="dxa"/>
            <w:tcBorders>
              <w:top w:val="nil"/>
              <w:left w:val="nil"/>
              <w:bottom w:val="nil"/>
              <w:right w:val="nil"/>
            </w:tcBorders>
            <w:shd w:val="clear" w:color="auto" w:fill="auto"/>
            <w:noWrap/>
            <w:vAlign w:val="bottom"/>
            <w:hideMark/>
          </w:tcPr>
          <w:p w14:paraId="49E3BC45"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181 (9.92)</w:t>
            </w:r>
          </w:p>
        </w:tc>
        <w:tc>
          <w:tcPr>
            <w:tcW w:w="1299" w:type="dxa"/>
            <w:tcBorders>
              <w:top w:val="nil"/>
              <w:left w:val="nil"/>
              <w:bottom w:val="nil"/>
              <w:right w:val="nil"/>
            </w:tcBorders>
            <w:shd w:val="clear" w:color="auto" w:fill="auto"/>
            <w:noWrap/>
            <w:vAlign w:val="bottom"/>
            <w:hideMark/>
          </w:tcPr>
          <w:p w14:paraId="40BA8C57"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0.124 </w:t>
            </w:r>
          </w:p>
        </w:tc>
      </w:tr>
      <w:tr w:rsidR="00207A24" w:rsidRPr="00207A24" w14:paraId="38652A99" w14:textId="77777777" w:rsidTr="00556277">
        <w:trPr>
          <w:trHeight w:val="310"/>
        </w:trPr>
        <w:tc>
          <w:tcPr>
            <w:tcW w:w="4281" w:type="dxa"/>
            <w:tcBorders>
              <w:top w:val="nil"/>
              <w:left w:val="nil"/>
              <w:bottom w:val="nil"/>
              <w:right w:val="nil"/>
            </w:tcBorders>
            <w:shd w:val="clear" w:color="auto" w:fill="auto"/>
            <w:noWrap/>
            <w:vAlign w:val="bottom"/>
            <w:hideMark/>
          </w:tcPr>
          <w:p w14:paraId="4C391C82"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Peripheral vascular disease</w:t>
            </w:r>
          </w:p>
        </w:tc>
        <w:tc>
          <w:tcPr>
            <w:tcW w:w="2521" w:type="dxa"/>
            <w:gridSpan w:val="3"/>
            <w:tcBorders>
              <w:top w:val="nil"/>
              <w:left w:val="nil"/>
              <w:bottom w:val="nil"/>
              <w:right w:val="nil"/>
            </w:tcBorders>
            <w:shd w:val="clear" w:color="auto" w:fill="auto"/>
            <w:noWrap/>
            <w:vAlign w:val="bottom"/>
            <w:hideMark/>
          </w:tcPr>
          <w:p w14:paraId="460775E7"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62 (3.17)</w:t>
            </w:r>
          </w:p>
        </w:tc>
        <w:tc>
          <w:tcPr>
            <w:tcW w:w="2308" w:type="dxa"/>
            <w:tcBorders>
              <w:top w:val="nil"/>
              <w:left w:val="nil"/>
              <w:bottom w:val="nil"/>
              <w:right w:val="nil"/>
            </w:tcBorders>
            <w:shd w:val="clear" w:color="auto" w:fill="auto"/>
            <w:noWrap/>
            <w:vAlign w:val="bottom"/>
            <w:hideMark/>
          </w:tcPr>
          <w:p w14:paraId="2742EE1E" w14:textId="77777777" w:rsidR="00556277" w:rsidRPr="00207A24" w:rsidRDefault="00556277" w:rsidP="00207A24">
            <w:pPr>
              <w:widowControl/>
              <w:spacing w:line="480" w:lineRule="auto"/>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 (1.54)</w:t>
            </w:r>
          </w:p>
        </w:tc>
        <w:tc>
          <w:tcPr>
            <w:tcW w:w="3291" w:type="dxa"/>
            <w:tcBorders>
              <w:top w:val="nil"/>
              <w:left w:val="nil"/>
              <w:bottom w:val="nil"/>
              <w:right w:val="nil"/>
            </w:tcBorders>
            <w:shd w:val="clear" w:color="auto" w:fill="auto"/>
            <w:noWrap/>
            <w:vAlign w:val="bottom"/>
            <w:hideMark/>
          </w:tcPr>
          <w:p w14:paraId="4DB5CE83"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60 (3.29)</w:t>
            </w:r>
          </w:p>
        </w:tc>
        <w:tc>
          <w:tcPr>
            <w:tcW w:w="1299" w:type="dxa"/>
            <w:tcBorders>
              <w:top w:val="nil"/>
              <w:left w:val="nil"/>
              <w:bottom w:val="nil"/>
              <w:right w:val="nil"/>
            </w:tcBorders>
            <w:shd w:val="clear" w:color="auto" w:fill="auto"/>
            <w:noWrap/>
            <w:vAlign w:val="bottom"/>
            <w:hideMark/>
          </w:tcPr>
          <w:p w14:paraId="52C05AB8"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0.401 </w:t>
            </w:r>
          </w:p>
        </w:tc>
      </w:tr>
      <w:tr w:rsidR="00207A24" w:rsidRPr="00207A24" w14:paraId="2D754FA3" w14:textId="77777777" w:rsidTr="00556277">
        <w:trPr>
          <w:trHeight w:val="310"/>
        </w:trPr>
        <w:tc>
          <w:tcPr>
            <w:tcW w:w="4281" w:type="dxa"/>
            <w:tcBorders>
              <w:top w:val="nil"/>
              <w:left w:val="nil"/>
              <w:bottom w:val="nil"/>
              <w:right w:val="nil"/>
            </w:tcBorders>
            <w:shd w:val="clear" w:color="auto" w:fill="auto"/>
            <w:noWrap/>
            <w:vAlign w:val="bottom"/>
            <w:hideMark/>
          </w:tcPr>
          <w:p w14:paraId="1C1FFCB0"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Cerebrovascular disease</w:t>
            </w:r>
          </w:p>
        </w:tc>
        <w:tc>
          <w:tcPr>
            <w:tcW w:w="2521" w:type="dxa"/>
            <w:gridSpan w:val="3"/>
            <w:tcBorders>
              <w:top w:val="nil"/>
              <w:left w:val="nil"/>
              <w:bottom w:val="nil"/>
              <w:right w:val="nil"/>
            </w:tcBorders>
            <w:shd w:val="clear" w:color="auto" w:fill="auto"/>
            <w:noWrap/>
            <w:vAlign w:val="bottom"/>
            <w:hideMark/>
          </w:tcPr>
          <w:p w14:paraId="122D9BE5"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256 (13.09)</w:t>
            </w:r>
          </w:p>
        </w:tc>
        <w:tc>
          <w:tcPr>
            <w:tcW w:w="2308" w:type="dxa"/>
            <w:tcBorders>
              <w:top w:val="nil"/>
              <w:left w:val="nil"/>
              <w:bottom w:val="nil"/>
              <w:right w:val="nil"/>
            </w:tcBorders>
            <w:shd w:val="clear" w:color="auto" w:fill="auto"/>
            <w:noWrap/>
            <w:vAlign w:val="bottom"/>
            <w:hideMark/>
          </w:tcPr>
          <w:p w14:paraId="7AC25D41"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22 (16.92)</w:t>
            </w:r>
          </w:p>
        </w:tc>
        <w:tc>
          <w:tcPr>
            <w:tcW w:w="3291" w:type="dxa"/>
            <w:tcBorders>
              <w:top w:val="nil"/>
              <w:left w:val="nil"/>
              <w:bottom w:val="nil"/>
              <w:right w:val="nil"/>
            </w:tcBorders>
            <w:shd w:val="clear" w:color="auto" w:fill="auto"/>
            <w:noWrap/>
            <w:vAlign w:val="bottom"/>
            <w:hideMark/>
          </w:tcPr>
          <w:p w14:paraId="0D80883E"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234 (12.82)</w:t>
            </w:r>
          </w:p>
        </w:tc>
        <w:tc>
          <w:tcPr>
            <w:tcW w:w="1299" w:type="dxa"/>
            <w:tcBorders>
              <w:top w:val="nil"/>
              <w:left w:val="nil"/>
              <w:bottom w:val="nil"/>
              <w:right w:val="nil"/>
            </w:tcBorders>
            <w:shd w:val="clear" w:color="auto" w:fill="auto"/>
            <w:noWrap/>
            <w:vAlign w:val="bottom"/>
            <w:hideMark/>
          </w:tcPr>
          <w:p w14:paraId="16F76F4B"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0.228 </w:t>
            </w:r>
          </w:p>
        </w:tc>
      </w:tr>
      <w:tr w:rsidR="00207A24" w:rsidRPr="00207A24" w14:paraId="704D4DDE" w14:textId="77777777" w:rsidTr="00556277">
        <w:trPr>
          <w:trHeight w:val="310"/>
        </w:trPr>
        <w:tc>
          <w:tcPr>
            <w:tcW w:w="4281" w:type="dxa"/>
            <w:tcBorders>
              <w:top w:val="nil"/>
              <w:left w:val="nil"/>
              <w:bottom w:val="nil"/>
              <w:right w:val="nil"/>
            </w:tcBorders>
            <w:shd w:val="clear" w:color="auto" w:fill="auto"/>
            <w:noWrap/>
            <w:vAlign w:val="bottom"/>
            <w:hideMark/>
          </w:tcPr>
          <w:p w14:paraId="087CED52"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Dementia</w:t>
            </w:r>
          </w:p>
        </w:tc>
        <w:tc>
          <w:tcPr>
            <w:tcW w:w="2521" w:type="dxa"/>
            <w:gridSpan w:val="3"/>
            <w:tcBorders>
              <w:top w:val="nil"/>
              <w:left w:val="nil"/>
              <w:bottom w:val="nil"/>
              <w:right w:val="nil"/>
            </w:tcBorders>
            <w:shd w:val="clear" w:color="auto" w:fill="auto"/>
            <w:noWrap/>
            <w:vAlign w:val="bottom"/>
            <w:hideMark/>
          </w:tcPr>
          <w:p w14:paraId="3BA912BE"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69 (3.53)</w:t>
            </w:r>
          </w:p>
        </w:tc>
        <w:tc>
          <w:tcPr>
            <w:tcW w:w="2308" w:type="dxa"/>
            <w:tcBorders>
              <w:top w:val="nil"/>
              <w:left w:val="nil"/>
              <w:bottom w:val="nil"/>
              <w:right w:val="nil"/>
            </w:tcBorders>
            <w:shd w:val="clear" w:color="auto" w:fill="auto"/>
            <w:noWrap/>
            <w:vAlign w:val="bottom"/>
            <w:hideMark/>
          </w:tcPr>
          <w:p w14:paraId="6040E674"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 (1.54)</w:t>
            </w:r>
          </w:p>
        </w:tc>
        <w:tc>
          <w:tcPr>
            <w:tcW w:w="3291" w:type="dxa"/>
            <w:tcBorders>
              <w:top w:val="nil"/>
              <w:left w:val="nil"/>
              <w:bottom w:val="nil"/>
              <w:right w:val="nil"/>
            </w:tcBorders>
            <w:shd w:val="clear" w:color="auto" w:fill="auto"/>
            <w:noWrap/>
            <w:vAlign w:val="bottom"/>
            <w:hideMark/>
          </w:tcPr>
          <w:p w14:paraId="34D5CB67"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67 (3.67)</w:t>
            </w:r>
          </w:p>
        </w:tc>
        <w:tc>
          <w:tcPr>
            <w:tcW w:w="1299" w:type="dxa"/>
            <w:tcBorders>
              <w:top w:val="nil"/>
              <w:left w:val="nil"/>
              <w:bottom w:val="nil"/>
              <w:right w:val="nil"/>
            </w:tcBorders>
            <w:shd w:val="clear" w:color="auto" w:fill="auto"/>
            <w:noWrap/>
            <w:vAlign w:val="bottom"/>
            <w:hideMark/>
          </w:tcPr>
          <w:p w14:paraId="08E91167"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0.304 </w:t>
            </w:r>
          </w:p>
        </w:tc>
      </w:tr>
      <w:tr w:rsidR="00207A24" w:rsidRPr="00207A24" w14:paraId="7DB378CE" w14:textId="77777777" w:rsidTr="00556277">
        <w:trPr>
          <w:trHeight w:val="310"/>
        </w:trPr>
        <w:tc>
          <w:tcPr>
            <w:tcW w:w="4281" w:type="dxa"/>
            <w:tcBorders>
              <w:top w:val="nil"/>
              <w:left w:val="nil"/>
              <w:bottom w:val="nil"/>
              <w:right w:val="nil"/>
            </w:tcBorders>
            <w:shd w:val="clear" w:color="auto" w:fill="auto"/>
            <w:noWrap/>
            <w:vAlign w:val="bottom"/>
            <w:hideMark/>
          </w:tcPr>
          <w:p w14:paraId="60B1395A"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lastRenderedPageBreak/>
              <w:t>chronic pulmonary disease:</w:t>
            </w:r>
          </w:p>
        </w:tc>
        <w:tc>
          <w:tcPr>
            <w:tcW w:w="2521" w:type="dxa"/>
            <w:gridSpan w:val="3"/>
            <w:tcBorders>
              <w:top w:val="nil"/>
              <w:left w:val="nil"/>
              <w:bottom w:val="nil"/>
              <w:right w:val="nil"/>
            </w:tcBorders>
            <w:shd w:val="clear" w:color="auto" w:fill="auto"/>
            <w:noWrap/>
            <w:vAlign w:val="bottom"/>
            <w:hideMark/>
          </w:tcPr>
          <w:p w14:paraId="09F22DB5"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174 (8.90)</w:t>
            </w:r>
          </w:p>
        </w:tc>
        <w:tc>
          <w:tcPr>
            <w:tcW w:w="2308" w:type="dxa"/>
            <w:tcBorders>
              <w:top w:val="nil"/>
              <w:left w:val="nil"/>
              <w:bottom w:val="nil"/>
              <w:right w:val="nil"/>
            </w:tcBorders>
            <w:shd w:val="clear" w:color="auto" w:fill="auto"/>
            <w:noWrap/>
            <w:vAlign w:val="bottom"/>
            <w:hideMark/>
          </w:tcPr>
          <w:p w14:paraId="2AD01D78"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9 (6.92)</w:t>
            </w:r>
          </w:p>
        </w:tc>
        <w:tc>
          <w:tcPr>
            <w:tcW w:w="3291" w:type="dxa"/>
            <w:tcBorders>
              <w:top w:val="nil"/>
              <w:left w:val="nil"/>
              <w:bottom w:val="nil"/>
              <w:right w:val="nil"/>
            </w:tcBorders>
            <w:shd w:val="clear" w:color="auto" w:fill="auto"/>
            <w:noWrap/>
            <w:vAlign w:val="bottom"/>
            <w:hideMark/>
          </w:tcPr>
          <w:p w14:paraId="0D075E96"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165 (9.04)</w:t>
            </w:r>
          </w:p>
        </w:tc>
        <w:tc>
          <w:tcPr>
            <w:tcW w:w="1299" w:type="dxa"/>
            <w:tcBorders>
              <w:top w:val="nil"/>
              <w:left w:val="nil"/>
              <w:bottom w:val="nil"/>
              <w:right w:val="nil"/>
            </w:tcBorders>
            <w:shd w:val="clear" w:color="auto" w:fill="auto"/>
            <w:noWrap/>
            <w:vAlign w:val="bottom"/>
            <w:hideMark/>
          </w:tcPr>
          <w:p w14:paraId="6EC459BC"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0.509 </w:t>
            </w:r>
          </w:p>
        </w:tc>
      </w:tr>
      <w:tr w:rsidR="00207A24" w:rsidRPr="00207A24" w14:paraId="1CB2B61B" w14:textId="77777777" w:rsidTr="00556277">
        <w:trPr>
          <w:trHeight w:val="310"/>
        </w:trPr>
        <w:tc>
          <w:tcPr>
            <w:tcW w:w="4281" w:type="dxa"/>
            <w:tcBorders>
              <w:top w:val="nil"/>
              <w:left w:val="nil"/>
              <w:bottom w:val="nil"/>
              <w:right w:val="nil"/>
            </w:tcBorders>
            <w:shd w:val="clear" w:color="auto" w:fill="auto"/>
            <w:noWrap/>
            <w:vAlign w:val="bottom"/>
            <w:hideMark/>
          </w:tcPr>
          <w:p w14:paraId="692E6C3F"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Rheumatic disease</w:t>
            </w:r>
          </w:p>
        </w:tc>
        <w:tc>
          <w:tcPr>
            <w:tcW w:w="2521" w:type="dxa"/>
            <w:gridSpan w:val="3"/>
            <w:tcBorders>
              <w:top w:val="nil"/>
              <w:left w:val="nil"/>
              <w:bottom w:val="nil"/>
              <w:right w:val="nil"/>
            </w:tcBorders>
            <w:shd w:val="clear" w:color="auto" w:fill="auto"/>
            <w:noWrap/>
            <w:vAlign w:val="bottom"/>
            <w:hideMark/>
          </w:tcPr>
          <w:p w14:paraId="34FB9F01"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18 (0.92)</w:t>
            </w:r>
          </w:p>
        </w:tc>
        <w:tc>
          <w:tcPr>
            <w:tcW w:w="2308" w:type="dxa"/>
            <w:tcBorders>
              <w:top w:val="nil"/>
              <w:left w:val="nil"/>
              <w:bottom w:val="nil"/>
              <w:right w:val="nil"/>
            </w:tcBorders>
            <w:shd w:val="clear" w:color="auto" w:fill="auto"/>
            <w:noWrap/>
            <w:vAlign w:val="bottom"/>
            <w:hideMark/>
          </w:tcPr>
          <w:p w14:paraId="340FB557"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 (0.00)</w:t>
            </w:r>
          </w:p>
        </w:tc>
        <w:tc>
          <w:tcPr>
            <w:tcW w:w="3291" w:type="dxa"/>
            <w:tcBorders>
              <w:top w:val="nil"/>
              <w:left w:val="nil"/>
              <w:bottom w:val="nil"/>
              <w:right w:val="nil"/>
            </w:tcBorders>
            <w:shd w:val="clear" w:color="auto" w:fill="auto"/>
            <w:noWrap/>
            <w:vAlign w:val="bottom"/>
            <w:hideMark/>
          </w:tcPr>
          <w:p w14:paraId="59ACAB7D"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18 (0.99)</w:t>
            </w:r>
          </w:p>
        </w:tc>
        <w:tc>
          <w:tcPr>
            <w:tcW w:w="1299" w:type="dxa"/>
            <w:tcBorders>
              <w:top w:val="nil"/>
              <w:left w:val="nil"/>
              <w:bottom w:val="nil"/>
              <w:right w:val="nil"/>
            </w:tcBorders>
            <w:shd w:val="clear" w:color="auto" w:fill="auto"/>
            <w:noWrap/>
            <w:vAlign w:val="bottom"/>
            <w:hideMark/>
          </w:tcPr>
          <w:p w14:paraId="503BAEEE"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0.627 </w:t>
            </w:r>
          </w:p>
        </w:tc>
      </w:tr>
      <w:tr w:rsidR="00207A24" w:rsidRPr="00207A24" w14:paraId="6A1FA0FC" w14:textId="77777777" w:rsidTr="00556277">
        <w:trPr>
          <w:trHeight w:val="310"/>
        </w:trPr>
        <w:tc>
          <w:tcPr>
            <w:tcW w:w="4281" w:type="dxa"/>
            <w:tcBorders>
              <w:top w:val="nil"/>
              <w:left w:val="nil"/>
              <w:bottom w:val="nil"/>
              <w:right w:val="nil"/>
            </w:tcBorders>
            <w:shd w:val="clear" w:color="auto" w:fill="auto"/>
            <w:noWrap/>
            <w:vAlign w:val="bottom"/>
            <w:hideMark/>
          </w:tcPr>
          <w:p w14:paraId="0F00F4E4"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Peptic ulcer disease</w:t>
            </w:r>
          </w:p>
        </w:tc>
        <w:tc>
          <w:tcPr>
            <w:tcW w:w="2521" w:type="dxa"/>
            <w:gridSpan w:val="3"/>
            <w:tcBorders>
              <w:top w:val="nil"/>
              <w:left w:val="nil"/>
              <w:bottom w:val="nil"/>
              <w:right w:val="nil"/>
            </w:tcBorders>
            <w:shd w:val="clear" w:color="auto" w:fill="auto"/>
            <w:noWrap/>
            <w:vAlign w:val="bottom"/>
            <w:hideMark/>
          </w:tcPr>
          <w:p w14:paraId="32BF8274"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20 (1.02)</w:t>
            </w:r>
          </w:p>
        </w:tc>
        <w:tc>
          <w:tcPr>
            <w:tcW w:w="2308" w:type="dxa"/>
            <w:tcBorders>
              <w:top w:val="nil"/>
              <w:left w:val="nil"/>
              <w:bottom w:val="nil"/>
              <w:right w:val="nil"/>
            </w:tcBorders>
            <w:shd w:val="clear" w:color="auto" w:fill="auto"/>
            <w:noWrap/>
            <w:vAlign w:val="bottom"/>
            <w:hideMark/>
          </w:tcPr>
          <w:p w14:paraId="77FC7BBF"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 (0.00)</w:t>
            </w:r>
          </w:p>
        </w:tc>
        <w:tc>
          <w:tcPr>
            <w:tcW w:w="3291" w:type="dxa"/>
            <w:tcBorders>
              <w:top w:val="nil"/>
              <w:left w:val="nil"/>
              <w:bottom w:val="nil"/>
              <w:right w:val="nil"/>
            </w:tcBorders>
            <w:shd w:val="clear" w:color="auto" w:fill="auto"/>
            <w:noWrap/>
            <w:vAlign w:val="bottom"/>
            <w:hideMark/>
          </w:tcPr>
          <w:p w14:paraId="2C2445E6"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20 (1.10)</w:t>
            </w:r>
          </w:p>
        </w:tc>
        <w:tc>
          <w:tcPr>
            <w:tcW w:w="1299" w:type="dxa"/>
            <w:tcBorders>
              <w:top w:val="nil"/>
              <w:left w:val="nil"/>
              <w:bottom w:val="nil"/>
              <w:right w:val="nil"/>
            </w:tcBorders>
            <w:shd w:val="clear" w:color="auto" w:fill="auto"/>
            <w:noWrap/>
            <w:vAlign w:val="bottom"/>
            <w:hideMark/>
          </w:tcPr>
          <w:p w14:paraId="069A579C"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0.639 </w:t>
            </w:r>
          </w:p>
        </w:tc>
      </w:tr>
      <w:tr w:rsidR="00207A24" w:rsidRPr="00207A24" w14:paraId="2FA625C4" w14:textId="77777777" w:rsidTr="00556277">
        <w:trPr>
          <w:trHeight w:val="310"/>
        </w:trPr>
        <w:tc>
          <w:tcPr>
            <w:tcW w:w="4281" w:type="dxa"/>
            <w:tcBorders>
              <w:top w:val="nil"/>
              <w:left w:val="nil"/>
              <w:bottom w:val="nil"/>
              <w:right w:val="nil"/>
            </w:tcBorders>
            <w:shd w:val="clear" w:color="auto" w:fill="auto"/>
            <w:noWrap/>
            <w:vAlign w:val="bottom"/>
            <w:hideMark/>
          </w:tcPr>
          <w:p w14:paraId="5A6FCEEB"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Mild liver disease</w:t>
            </w:r>
          </w:p>
        </w:tc>
        <w:tc>
          <w:tcPr>
            <w:tcW w:w="2521" w:type="dxa"/>
            <w:gridSpan w:val="3"/>
            <w:tcBorders>
              <w:top w:val="nil"/>
              <w:left w:val="nil"/>
              <w:bottom w:val="nil"/>
              <w:right w:val="nil"/>
            </w:tcBorders>
            <w:shd w:val="clear" w:color="auto" w:fill="auto"/>
            <w:noWrap/>
            <w:vAlign w:val="bottom"/>
            <w:hideMark/>
          </w:tcPr>
          <w:p w14:paraId="0E61F261"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83 (4.25)</w:t>
            </w:r>
          </w:p>
        </w:tc>
        <w:tc>
          <w:tcPr>
            <w:tcW w:w="2308" w:type="dxa"/>
            <w:tcBorders>
              <w:top w:val="nil"/>
              <w:left w:val="nil"/>
              <w:bottom w:val="nil"/>
              <w:right w:val="nil"/>
            </w:tcBorders>
            <w:shd w:val="clear" w:color="auto" w:fill="auto"/>
            <w:noWrap/>
            <w:vAlign w:val="bottom"/>
            <w:hideMark/>
          </w:tcPr>
          <w:p w14:paraId="5E9C2105"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6 (4.62)</w:t>
            </w:r>
          </w:p>
        </w:tc>
        <w:tc>
          <w:tcPr>
            <w:tcW w:w="3291" w:type="dxa"/>
            <w:tcBorders>
              <w:top w:val="nil"/>
              <w:left w:val="nil"/>
              <w:bottom w:val="nil"/>
              <w:right w:val="nil"/>
            </w:tcBorders>
            <w:shd w:val="clear" w:color="auto" w:fill="auto"/>
            <w:noWrap/>
            <w:vAlign w:val="bottom"/>
            <w:hideMark/>
          </w:tcPr>
          <w:p w14:paraId="26AB95FC"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77 (4.22)</w:t>
            </w:r>
          </w:p>
        </w:tc>
        <w:tc>
          <w:tcPr>
            <w:tcW w:w="1299" w:type="dxa"/>
            <w:tcBorders>
              <w:top w:val="nil"/>
              <w:left w:val="nil"/>
              <w:bottom w:val="nil"/>
              <w:right w:val="nil"/>
            </w:tcBorders>
            <w:shd w:val="clear" w:color="auto" w:fill="auto"/>
            <w:noWrap/>
            <w:vAlign w:val="bottom"/>
            <w:hideMark/>
          </w:tcPr>
          <w:p w14:paraId="1FA59DDF"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1.000 </w:t>
            </w:r>
          </w:p>
        </w:tc>
      </w:tr>
      <w:tr w:rsidR="00207A24" w:rsidRPr="00207A24" w14:paraId="64362FE6" w14:textId="77777777" w:rsidTr="00556277">
        <w:trPr>
          <w:trHeight w:val="310"/>
        </w:trPr>
        <w:tc>
          <w:tcPr>
            <w:tcW w:w="4281" w:type="dxa"/>
            <w:tcBorders>
              <w:top w:val="nil"/>
              <w:left w:val="nil"/>
              <w:bottom w:val="nil"/>
              <w:right w:val="nil"/>
            </w:tcBorders>
            <w:shd w:val="clear" w:color="auto" w:fill="auto"/>
            <w:noWrap/>
            <w:vAlign w:val="bottom"/>
            <w:hideMark/>
          </w:tcPr>
          <w:p w14:paraId="14039B0F"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Diabetes</w:t>
            </w:r>
          </w:p>
        </w:tc>
        <w:tc>
          <w:tcPr>
            <w:tcW w:w="2521" w:type="dxa"/>
            <w:gridSpan w:val="3"/>
            <w:tcBorders>
              <w:top w:val="nil"/>
              <w:left w:val="nil"/>
              <w:bottom w:val="nil"/>
              <w:right w:val="nil"/>
            </w:tcBorders>
            <w:shd w:val="clear" w:color="auto" w:fill="auto"/>
            <w:noWrap/>
            <w:vAlign w:val="bottom"/>
            <w:hideMark/>
          </w:tcPr>
          <w:p w14:paraId="69605388"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238 (12.17)</w:t>
            </w:r>
          </w:p>
        </w:tc>
        <w:tc>
          <w:tcPr>
            <w:tcW w:w="2308" w:type="dxa"/>
            <w:tcBorders>
              <w:top w:val="nil"/>
              <w:left w:val="nil"/>
              <w:bottom w:val="nil"/>
              <w:right w:val="nil"/>
            </w:tcBorders>
            <w:shd w:val="clear" w:color="auto" w:fill="auto"/>
            <w:noWrap/>
            <w:vAlign w:val="bottom"/>
            <w:hideMark/>
          </w:tcPr>
          <w:p w14:paraId="2F717461"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22 (16.92)</w:t>
            </w:r>
          </w:p>
        </w:tc>
        <w:tc>
          <w:tcPr>
            <w:tcW w:w="3291" w:type="dxa"/>
            <w:tcBorders>
              <w:top w:val="nil"/>
              <w:left w:val="nil"/>
              <w:bottom w:val="nil"/>
              <w:right w:val="nil"/>
            </w:tcBorders>
            <w:shd w:val="clear" w:color="auto" w:fill="auto"/>
            <w:noWrap/>
            <w:vAlign w:val="bottom"/>
            <w:hideMark/>
          </w:tcPr>
          <w:p w14:paraId="2E8A7D43"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216 (11.84)</w:t>
            </w:r>
          </w:p>
        </w:tc>
        <w:tc>
          <w:tcPr>
            <w:tcW w:w="1299" w:type="dxa"/>
            <w:tcBorders>
              <w:top w:val="nil"/>
              <w:left w:val="nil"/>
              <w:bottom w:val="nil"/>
              <w:right w:val="nil"/>
            </w:tcBorders>
            <w:shd w:val="clear" w:color="auto" w:fill="auto"/>
            <w:noWrap/>
            <w:vAlign w:val="bottom"/>
            <w:hideMark/>
          </w:tcPr>
          <w:p w14:paraId="11F44CE2"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0.115 </w:t>
            </w:r>
          </w:p>
        </w:tc>
      </w:tr>
      <w:tr w:rsidR="00207A24" w:rsidRPr="00207A24" w14:paraId="7F8D007C" w14:textId="77777777" w:rsidTr="00556277">
        <w:trPr>
          <w:trHeight w:val="310"/>
        </w:trPr>
        <w:tc>
          <w:tcPr>
            <w:tcW w:w="4281" w:type="dxa"/>
            <w:tcBorders>
              <w:top w:val="nil"/>
              <w:left w:val="nil"/>
              <w:bottom w:val="nil"/>
              <w:right w:val="nil"/>
            </w:tcBorders>
            <w:shd w:val="clear" w:color="auto" w:fill="auto"/>
            <w:noWrap/>
            <w:vAlign w:val="bottom"/>
            <w:hideMark/>
          </w:tcPr>
          <w:p w14:paraId="0DD8746F"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Paraplegia</w:t>
            </w:r>
          </w:p>
        </w:tc>
        <w:tc>
          <w:tcPr>
            <w:tcW w:w="2521" w:type="dxa"/>
            <w:gridSpan w:val="3"/>
            <w:tcBorders>
              <w:top w:val="nil"/>
              <w:left w:val="nil"/>
              <w:bottom w:val="nil"/>
              <w:right w:val="nil"/>
            </w:tcBorders>
            <w:shd w:val="clear" w:color="auto" w:fill="auto"/>
            <w:noWrap/>
            <w:vAlign w:val="bottom"/>
            <w:hideMark/>
          </w:tcPr>
          <w:p w14:paraId="43F76CB0"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107 (5.47)</w:t>
            </w:r>
          </w:p>
        </w:tc>
        <w:tc>
          <w:tcPr>
            <w:tcW w:w="2308" w:type="dxa"/>
            <w:tcBorders>
              <w:top w:val="nil"/>
              <w:left w:val="nil"/>
              <w:bottom w:val="nil"/>
              <w:right w:val="nil"/>
            </w:tcBorders>
            <w:shd w:val="clear" w:color="auto" w:fill="auto"/>
            <w:noWrap/>
            <w:vAlign w:val="bottom"/>
            <w:hideMark/>
          </w:tcPr>
          <w:p w14:paraId="061175C8"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14 (10.77)</w:t>
            </w:r>
          </w:p>
        </w:tc>
        <w:tc>
          <w:tcPr>
            <w:tcW w:w="3291" w:type="dxa"/>
            <w:tcBorders>
              <w:top w:val="nil"/>
              <w:left w:val="nil"/>
              <w:bottom w:val="nil"/>
              <w:right w:val="nil"/>
            </w:tcBorders>
            <w:shd w:val="clear" w:color="auto" w:fill="auto"/>
            <w:noWrap/>
            <w:vAlign w:val="bottom"/>
            <w:hideMark/>
          </w:tcPr>
          <w:p w14:paraId="66E024F6"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93 (5.10)</w:t>
            </w:r>
          </w:p>
        </w:tc>
        <w:tc>
          <w:tcPr>
            <w:tcW w:w="1299" w:type="dxa"/>
            <w:tcBorders>
              <w:top w:val="nil"/>
              <w:left w:val="nil"/>
              <w:bottom w:val="nil"/>
              <w:right w:val="nil"/>
            </w:tcBorders>
            <w:shd w:val="clear" w:color="auto" w:fill="auto"/>
            <w:noWrap/>
            <w:vAlign w:val="bottom"/>
            <w:hideMark/>
          </w:tcPr>
          <w:p w14:paraId="3FF6F11F"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0.011 </w:t>
            </w:r>
          </w:p>
        </w:tc>
      </w:tr>
      <w:tr w:rsidR="00207A24" w:rsidRPr="00207A24" w14:paraId="3D00D637" w14:textId="77777777" w:rsidTr="00556277">
        <w:trPr>
          <w:trHeight w:val="310"/>
        </w:trPr>
        <w:tc>
          <w:tcPr>
            <w:tcW w:w="4281" w:type="dxa"/>
            <w:tcBorders>
              <w:top w:val="nil"/>
              <w:left w:val="nil"/>
              <w:bottom w:val="nil"/>
              <w:right w:val="nil"/>
            </w:tcBorders>
            <w:shd w:val="clear" w:color="auto" w:fill="auto"/>
            <w:noWrap/>
            <w:vAlign w:val="bottom"/>
            <w:hideMark/>
          </w:tcPr>
          <w:p w14:paraId="5F588729"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Renal disease</w:t>
            </w:r>
          </w:p>
        </w:tc>
        <w:tc>
          <w:tcPr>
            <w:tcW w:w="2521" w:type="dxa"/>
            <w:gridSpan w:val="3"/>
            <w:tcBorders>
              <w:top w:val="nil"/>
              <w:left w:val="nil"/>
              <w:bottom w:val="nil"/>
              <w:right w:val="nil"/>
            </w:tcBorders>
            <w:shd w:val="clear" w:color="auto" w:fill="auto"/>
            <w:noWrap/>
            <w:vAlign w:val="bottom"/>
            <w:hideMark/>
          </w:tcPr>
          <w:p w14:paraId="6246224F"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139 (7.11)</w:t>
            </w:r>
          </w:p>
        </w:tc>
        <w:tc>
          <w:tcPr>
            <w:tcW w:w="2308" w:type="dxa"/>
            <w:tcBorders>
              <w:top w:val="nil"/>
              <w:left w:val="nil"/>
              <w:bottom w:val="nil"/>
              <w:right w:val="nil"/>
            </w:tcBorders>
            <w:shd w:val="clear" w:color="auto" w:fill="auto"/>
            <w:noWrap/>
            <w:vAlign w:val="bottom"/>
            <w:hideMark/>
          </w:tcPr>
          <w:p w14:paraId="379F188D"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6 (4.62)</w:t>
            </w:r>
          </w:p>
        </w:tc>
        <w:tc>
          <w:tcPr>
            <w:tcW w:w="3291" w:type="dxa"/>
            <w:tcBorders>
              <w:top w:val="nil"/>
              <w:left w:val="nil"/>
              <w:bottom w:val="nil"/>
              <w:right w:val="nil"/>
            </w:tcBorders>
            <w:shd w:val="clear" w:color="auto" w:fill="auto"/>
            <w:noWrap/>
            <w:vAlign w:val="bottom"/>
            <w:hideMark/>
          </w:tcPr>
          <w:p w14:paraId="6D7DA99E"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133 (7.29)</w:t>
            </w:r>
          </w:p>
        </w:tc>
        <w:tc>
          <w:tcPr>
            <w:tcW w:w="1299" w:type="dxa"/>
            <w:tcBorders>
              <w:top w:val="nil"/>
              <w:left w:val="nil"/>
              <w:bottom w:val="nil"/>
              <w:right w:val="nil"/>
            </w:tcBorders>
            <w:shd w:val="clear" w:color="auto" w:fill="auto"/>
            <w:noWrap/>
            <w:vAlign w:val="bottom"/>
            <w:hideMark/>
          </w:tcPr>
          <w:p w14:paraId="08E10EC8"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0.333 </w:t>
            </w:r>
          </w:p>
        </w:tc>
      </w:tr>
      <w:tr w:rsidR="00207A24" w:rsidRPr="00207A24" w14:paraId="0C04C6F7" w14:textId="77777777" w:rsidTr="00556277">
        <w:trPr>
          <w:trHeight w:val="310"/>
        </w:trPr>
        <w:tc>
          <w:tcPr>
            <w:tcW w:w="4281" w:type="dxa"/>
            <w:tcBorders>
              <w:top w:val="nil"/>
              <w:left w:val="nil"/>
              <w:bottom w:val="nil"/>
              <w:right w:val="nil"/>
            </w:tcBorders>
            <w:shd w:val="clear" w:color="auto" w:fill="auto"/>
            <w:noWrap/>
            <w:vAlign w:val="bottom"/>
            <w:hideMark/>
          </w:tcPr>
          <w:p w14:paraId="6426C15D"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Malignant cancer</w:t>
            </w:r>
          </w:p>
        </w:tc>
        <w:tc>
          <w:tcPr>
            <w:tcW w:w="2521" w:type="dxa"/>
            <w:gridSpan w:val="3"/>
            <w:tcBorders>
              <w:top w:val="nil"/>
              <w:left w:val="nil"/>
              <w:bottom w:val="nil"/>
              <w:right w:val="nil"/>
            </w:tcBorders>
            <w:shd w:val="clear" w:color="auto" w:fill="auto"/>
            <w:noWrap/>
            <w:vAlign w:val="bottom"/>
            <w:hideMark/>
          </w:tcPr>
          <w:p w14:paraId="3DD4EE44"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52 (2.66)</w:t>
            </w:r>
          </w:p>
        </w:tc>
        <w:tc>
          <w:tcPr>
            <w:tcW w:w="2308" w:type="dxa"/>
            <w:tcBorders>
              <w:top w:val="nil"/>
              <w:left w:val="nil"/>
              <w:bottom w:val="nil"/>
              <w:right w:val="nil"/>
            </w:tcBorders>
            <w:shd w:val="clear" w:color="auto" w:fill="auto"/>
            <w:noWrap/>
            <w:vAlign w:val="bottom"/>
            <w:hideMark/>
          </w:tcPr>
          <w:p w14:paraId="2CC58C9B"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4 (3.08)</w:t>
            </w:r>
          </w:p>
        </w:tc>
        <w:tc>
          <w:tcPr>
            <w:tcW w:w="3291" w:type="dxa"/>
            <w:tcBorders>
              <w:top w:val="nil"/>
              <w:left w:val="nil"/>
              <w:bottom w:val="nil"/>
              <w:right w:val="nil"/>
            </w:tcBorders>
            <w:shd w:val="clear" w:color="auto" w:fill="auto"/>
            <w:noWrap/>
            <w:vAlign w:val="bottom"/>
            <w:hideMark/>
          </w:tcPr>
          <w:p w14:paraId="31AFF159"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48 (2.63)</w:t>
            </w:r>
          </w:p>
        </w:tc>
        <w:tc>
          <w:tcPr>
            <w:tcW w:w="1299" w:type="dxa"/>
            <w:tcBorders>
              <w:top w:val="nil"/>
              <w:left w:val="nil"/>
              <w:bottom w:val="nil"/>
              <w:right w:val="nil"/>
            </w:tcBorders>
            <w:shd w:val="clear" w:color="auto" w:fill="auto"/>
            <w:noWrap/>
            <w:vAlign w:val="bottom"/>
            <w:hideMark/>
          </w:tcPr>
          <w:p w14:paraId="45CAB168"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0.774 </w:t>
            </w:r>
          </w:p>
        </w:tc>
      </w:tr>
      <w:tr w:rsidR="00207A24" w:rsidRPr="00207A24" w14:paraId="3D5818F6" w14:textId="77777777" w:rsidTr="00556277">
        <w:trPr>
          <w:trHeight w:val="310"/>
        </w:trPr>
        <w:tc>
          <w:tcPr>
            <w:tcW w:w="4281" w:type="dxa"/>
            <w:tcBorders>
              <w:top w:val="nil"/>
              <w:left w:val="nil"/>
              <w:bottom w:val="nil"/>
              <w:right w:val="nil"/>
            </w:tcBorders>
            <w:shd w:val="clear" w:color="auto" w:fill="auto"/>
            <w:noWrap/>
            <w:vAlign w:val="bottom"/>
            <w:hideMark/>
          </w:tcPr>
          <w:p w14:paraId="2E519F97"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Severe liver disease</w:t>
            </w:r>
          </w:p>
        </w:tc>
        <w:tc>
          <w:tcPr>
            <w:tcW w:w="2521" w:type="dxa"/>
            <w:gridSpan w:val="3"/>
            <w:tcBorders>
              <w:top w:val="nil"/>
              <w:left w:val="nil"/>
              <w:bottom w:val="nil"/>
              <w:right w:val="nil"/>
            </w:tcBorders>
            <w:shd w:val="clear" w:color="auto" w:fill="auto"/>
            <w:noWrap/>
            <w:vAlign w:val="bottom"/>
            <w:hideMark/>
          </w:tcPr>
          <w:p w14:paraId="0C641DA1"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23 (1.18)</w:t>
            </w:r>
          </w:p>
        </w:tc>
        <w:tc>
          <w:tcPr>
            <w:tcW w:w="2308" w:type="dxa"/>
            <w:tcBorders>
              <w:top w:val="nil"/>
              <w:left w:val="nil"/>
              <w:bottom w:val="nil"/>
              <w:right w:val="nil"/>
            </w:tcBorders>
            <w:shd w:val="clear" w:color="auto" w:fill="auto"/>
            <w:noWrap/>
            <w:vAlign w:val="bottom"/>
            <w:hideMark/>
          </w:tcPr>
          <w:p w14:paraId="77D15EAF"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 (0.77)</w:t>
            </w:r>
          </w:p>
        </w:tc>
        <w:tc>
          <w:tcPr>
            <w:tcW w:w="3291" w:type="dxa"/>
            <w:tcBorders>
              <w:top w:val="nil"/>
              <w:left w:val="nil"/>
              <w:bottom w:val="nil"/>
              <w:right w:val="nil"/>
            </w:tcBorders>
            <w:shd w:val="clear" w:color="auto" w:fill="auto"/>
            <w:noWrap/>
            <w:vAlign w:val="bottom"/>
            <w:hideMark/>
          </w:tcPr>
          <w:p w14:paraId="362A5E6E"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22 (1.21)</w:t>
            </w:r>
          </w:p>
        </w:tc>
        <w:tc>
          <w:tcPr>
            <w:tcW w:w="1299" w:type="dxa"/>
            <w:tcBorders>
              <w:top w:val="nil"/>
              <w:left w:val="nil"/>
              <w:bottom w:val="nil"/>
              <w:right w:val="nil"/>
            </w:tcBorders>
            <w:shd w:val="clear" w:color="auto" w:fill="auto"/>
            <w:noWrap/>
            <w:vAlign w:val="bottom"/>
            <w:hideMark/>
          </w:tcPr>
          <w:p w14:paraId="1275695F"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1.000 </w:t>
            </w:r>
          </w:p>
        </w:tc>
      </w:tr>
      <w:tr w:rsidR="00207A24" w:rsidRPr="00207A24" w14:paraId="2E167770" w14:textId="77777777" w:rsidTr="00556277">
        <w:trPr>
          <w:trHeight w:val="310"/>
        </w:trPr>
        <w:tc>
          <w:tcPr>
            <w:tcW w:w="4281" w:type="dxa"/>
            <w:tcBorders>
              <w:top w:val="nil"/>
              <w:left w:val="nil"/>
              <w:bottom w:val="nil"/>
              <w:right w:val="nil"/>
            </w:tcBorders>
            <w:shd w:val="clear" w:color="auto" w:fill="auto"/>
            <w:noWrap/>
            <w:vAlign w:val="bottom"/>
            <w:hideMark/>
          </w:tcPr>
          <w:p w14:paraId="77C258BA"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Metastatic solid tumor</w:t>
            </w:r>
          </w:p>
        </w:tc>
        <w:tc>
          <w:tcPr>
            <w:tcW w:w="2521" w:type="dxa"/>
            <w:gridSpan w:val="3"/>
            <w:tcBorders>
              <w:top w:val="nil"/>
              <w:left w:val="nil"/>
              <w:bottom w:val="nil"/>
              <w:right w:val="nil"/>
            </w:tcBorders>
            <w:shd w:val="clear" w:color="auto" w:fill="auto"/>
            <w:noWrap/>
            <w:vAlign w:val="bottom"/>
            <w:hideMark/>
          </w:tcPr>
          <w:p w14:paraId="75D2BCB8"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12 (0.61)</w:t>
            </w:r>
          </w:p>
        </w:tc>
        <w:tc>
          <w:tcPr>
            <w:tcW w:w="2308" w:type="dxa"/>
            <w:tcBorders>
              <w:top w:val="nil"/>
              <w:left w:val="nil"/>
              <w:bottom w:val="nil"/>
              <w:right w:val="nil"/>
            </w:tcBorders>
            <w:shd w:val="clear" w:color="auto" w:fill="auto"/>
            <w:noWrap/>
            <w:vAlign w:val="bottom"/>
            <w:hideMark/>
          </w:tcPr>
          <w:p w14:paraId="309EE770"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 (0.77)</w:t>
            </w:r>
          </w:p>
        </w:tc>
        <w:tc>
          <w:tcPr>
            <w:tcW w:w="3291" w:type="dxa"/>
            <w:tcBorders>
              <w:top w:val="nil"/>
              <w:left w:val="nil"/>
              <w:bottom w:val="nil"/>
              <w:right w:val="nil"/>
            </w:tcBorders>
            <w:shd w:val="clear" w:color="auto" w:fill="auto"/>
            <w:noWrap/>
            <w:vAlign w:val="bottom"/>
            <w:hideMark/>
          </w:tcPr>
          <w:p w14:paraId="5B21929F"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11 (0.60)</w:t>
            </w:r>
          </w:p>
        </w:tc>
        <w:tc>
          <w:tcPr>
            <w:tcW w:w="1299" w:type="dxa"/>
            <w:tcBorders>
              <w:top w:val="nil"/>
              <w:left w:val="nil"/>
              <w:bottom w:val="nil"/>
              <w:right w:val="nil"/>
            </w:tcBorders>
            <w:shd w:val="clear" w:color="auto" w:fill="auto"/>
            <w:noWrap/>
            <w:vAlign w:val="bottom"/>
            <w:hideMark/>
          </w:tcPr>
          <w:p w14:paraId="3202BCEC"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0.563 </w:t>
            </w:r>
          </w:p>
        </w:tc>
      </w:tr>
      <w:tr w:rsidR="00207A24" w:rsidRPr="00207A24" w14:paraId="132AB895" w14:textId="77777777" w:rsidTr="00556277">
        <w:trPr>
          <w:trHeight w:val="320"/>
        </w:trPr>
        <w:tc>
          <w:tcPr>
            <w:tcW w:w="4281" w:type="dxa"/>
            <w:tcBorders>
              <w:top w:val="nil"/>
              <w:left w:val="nil"/>
              <w:bottom w:val="single" w:sz="8" w:space="0" w:color="auto"/>
              <w:right w:val="nil"/>
            </w:tcBorders>
            <w:shd w:val="clear" w:color="auto" w:fill="auto"/>
            <w:noWrap/>
            <w:vAlign w:val="bottom"/>
            <w:hideMark/>
          </w:tcPr>
          <w:p w14:paraId="2EF0C507"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AIDS</w:t>
            </w:r>
          </w:p>
        </w:tc>
        <w:tc>
          <w:tcPr>
            <w:tcW w:w="2521" w:type="dxa"/>
            <w:gridSpan w:val="3"/>
            <w:tcBorders>
              <w:top w:val="nil"/>
              <w:left w:val="nil"/>
              <w:bottom w:val="single" w:sz="8" w:space="0" w:color="auto"/>
              <w:right w:val="nil"/>
            </w:tcBorders>
            <w:shd w:val="clear" w:color="auto" w:fill="auto"/>
            <w:noWrap/>
            <w:vAlign w:val="bottom"/>
            <w:hideMark/>
          </w:tcPr>
          <w:p w14:paraId="65C36001"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4 (0.20)</w:t>
            </w:r>
          </w:p>
        </w:tc>
        <w:tc>
          <w:tcPr>
            <w:tcW w:w="2308" w:type="dxa"/>
            <w:tcBorders>
              <w:top w:val="nil"/>
              <w:left w:val="nil"/>
              <w:bottom w:val="single" w:sz="8" w:space="0" w:color="auto"/>
              <w:right w:val="nil"/>
            </w:tcBorders>
            <w:shd w:val="clear" w:color="auto" w:fill="auto"/>
            <w:noWrap/>
            <w:vAlign w:val="bottom"/>
            <w:hideMark/>
          </w:tcPr>
          <w:p w14:paraId="1346E4A0"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 (0.00)</w:t>
            </w:r>
          </w:p>
        </w:tc>
        <w:tc>
          <w:tcPr>
            <w:tcW w:w="3291" w:type="dxa"/>
            <w:tcBorders>
              <w:top w:val="nil"/>
              <w:left w:val="nil"/>
              <w:bottom w:val="single" w:sz="8" w:space="0" w:color="auto"/>
              <w:right w:val="nil"/>
            </w:tcBorders>
            <w:shd w:val="clear" w:color="auto" w:fill="auto"/>
            <w:noWrap/>
            <w:vAlign w:val="bottom"/>
            <w:hideMark/>
          </w:tcPr>
          <w:p w14:paraId="21BD94EF"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4 (0.22)</w:t>
            </w:r>
          </w:p>
        </w:tc>
        <w:tc>
          <w:tcPr>
            <w:tcW w:w="1299" w:type="dxa"/>
            <w:tcBorders>
              <w:top w:val="nil"/>
              <w:left w:val="nil"/>
              <w:bottom w:val="single" w:sz="8" w:space="0" w:color="auto"/>
              <w:right w:val="nil"/>
            </w:tcBorders>
            <w:shd w:val="clear" w:color="auto" w:fill="auto"/>
            <w:noWrap/>
            <w:vAlign w:val="bottom"/>
            <w:hideMark/>
          </w:tcPr>
          <w:p w14:paraId="01076141"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1.000 </w:t>
            </w:r>
          </w:p>
        </w:tc>
      </w:tr>
      <w:tr w:rsidR="00556277" w:rsidRPr="00207A24" w14:paraId="09892C21" w14:textId="77777777" w:rsidTr="00556277">
        <w:trPr>
          <w:trHeight w:val="310"/>
        </w:trPr>
        <w:tc>
          <w:tcPr>
            <w:tcW w:w="13700" w:type="dxa"/>
            <w:gridSpan w:val="7"/>
            <w:tcBorders>
              <w:top w:val="single" w:sz="8" w:space="0" w:color="auto"/>
              <w:left w:val="nil"/>
              <w:bottom w:val="nil"/>
              <w:right w:val="nil"/>
            </w:tcBorders>
            <w:shd w:val="clear" w:color="auto" w:fill="auto"/>
            <w:noWrap/>
            <w:vAlign w:val="bottom"/>
            <w:hideMark/>
          </w:tcPr>
          <w:p w14:paraId="68F7E7EC" w14:textId="77777777" w:rsidR="00556277" w:rsidRPr="00207A24" w:rsidRDefault="00556277"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TBI traumatic brain injury, HTS hypertonic saline, AIDS Acquired Immune Deficiency Syndrome</w:t>
            </w:r>
          </w:p>
        </w:tc>
      </w:tr>
    </w:tbl>
    <w:p w14:paraId="66365EA0" w14:textId="3336D402" w:rsidR="008542A1" w:rsidRPr="00207A24" w:rsidRDefault="008542A1" w:rsidP="00207A24">
      <w:pPr>
        <w:spacing w:line="480" w:lineRule="auto"/>
        <w:rPr>
          <w:rFonts w:ascii="Times New Roman" w:hAnsi="Times New Roman" w:cs="Times New Roman"/>
          <w:color w:val="000000" w:themeColor="text1"/>
          <w:sz w:val="24"/>
          <w:szCs w:val="24"/>
        </w:rPr>
      </w:pPr>
    </w:p>
    <w:p w14:paraId="5970191B" w14:textId="3C800C7B" w:rsidR="00E62577" w:rsidRPr="00207A24" w:rsidRDefault="00E62577" w:rsidP="00207A24">
      <w:pPr>
        <w:spacing w:line="480" w:lineRule="auto"/>
        <w:rPr>
          <w:rFonts w:ascii="Times New Roman" w:hAnsi="Times New Roman" w:cs="Times New Roman"/>
          <w:color w:val="000000" w:themeColor="text1"/>
          <w:sz w:val="24"/>
          <w:szCs w:val="24"/>
        </w:rPr>
      </w:pPr>
    </w:p>
    <w:p w14:paraId="176BA533" w14:textId="17AD5931" w:rsidR="00E62577" w:rsidRPr="00207A24" w:rsidRDefault="00E62577" w:rsidP="00207A24">
      <w:pPr>
        <w:spacing w:line="480" w:lineRule="auto"/>
        <w:rPr>
          <w:rFonts w:ascii="Times New Roman" w:hAnsi="Times New Roman" w:cs="Times New Roman"/>
          <w:color w:val="000000" w:themeColor="text1"/>
          <w:sz w:val="24"/>
          <w:szCs w:val="24"/>
        </w:rPr>
      </w:pPr>
    </w:p>
    <w:p w14:paraId="70436119" w14:textId="63F0F40A" w:rsidR="00E62577" w:rsidRPr="00207A24" w:rsidRDefault="00E62577" w:rsidP="00207A24">
      <w:pPr>
        <w:spacing w:line="480" w:lineRule="auto"/>
        <w:rPr>
          <w:rFonts w:ascii="Times New Roman" w:hAnsi="Times New Roman" w:cs="Times New Roman"/>
          <w:color w:val="000000" w:themeColor="text1"/>
          <w:sz w:val="24"/>
          <w:szCs w:val="24"/>
        </w:rPr>
      </w:pPr>
    </w:p>
    <w:p w14:paraId="2DCF1C7E" w14:textId="7D84E716" w:rsidR="00E62577" w:rsidRPr="00207A24" w:rsidRDefault="00E62577" w:rsidP="00207A24">
      <w:pPr>
        <w:spacing w:line="480" w:lineRule="auto"/>
        <w:rPr>
          <w:rFonts w:ascii="Times New Roman" w:hAnsi="Times New Roman" w:cs="Times New Roman"/>
          <w:color w:val="000000" w:themeColor="text1"/>
          <w:sz w:val="24"/>
          <w:szCs w:val="24"/>
        </w:rPr>
      </w:pPr>
    </w:p>
    <w:p w14:paraId="6EA2249C" w14:textId="5796A106" w:rsidR="00E62577" w:rsidRPr="00207A24" w:rsidRDefault="00E62577" w:rsidP="00207A24">
      <w:pPr>
        <w:spacing w:line="480" w:lineRule="auto"/>
        <w:rPr>
          <w:rFonts w:ascii="Times New Roman" w:hAnsi="Times New Roman" w:cs="Times New Roman"/>
          <w:color w:val="000000" w:themeColor="text1"/>
          <w:sz w:val="24"/>
          <w:szCs w:val="24"/>
        </w:rPr>
      </w:pPr>
    </w:p>
    <w:p w14:paraId="1AC4C92C" w14:textId="77777777" w:rsidR="007C3777" w:rsidRPr="00207A24" w:rsidRDefault="007C3777" w:rsidP="00207A24">
      <w:pPr>
        <w:spacing w:line="480" w:lineRule="auto"/>
        <w:rPr>
          <w:rFonts w:ascii="Times New Roman" w:hAnsi="Times New Roman" w:cs="Times New Roman"/>
          <w:color w:val="000000" w:themeColor="text1"/>
          <w:sz w:val="24"/>
          <w:szCs w:val="24"/>
        </w:rPr>
      </w:pPr>
    </w:p>
    <w:tbl>
      <w:tblPr>
        <w:tblW w:w="9020" w:type="dxa"/>
        <w:tblLook w:val="04A0" w:firstRow="1" w:lastRow="0" w:firstColumn="1" w:lastColumn="0" w:noHBand="0" w:noVBand="1"/>
      </w:tblPr>
      <w:tblGrid>
        <w:gridCol w:w="4480"/>
        <w:gridCol w:w="3620"/>
        <w:gridCol w:w="920"/>
      </w:tblGrid>
      <w:tr w:rsidR="00207A24" w:rsidRPr="00207A24" w14:paraId="32F38C76" w14:textId="77777777" w:rsidTr="00E83FAA">
        <w:trPr>
          <w:trHeight w:val="320"/>
        </w:trPr>
        <w:tc>
          <w:tcPr>
            <w:tcW w:w="9020" w:type="dxa"/>
            <w:gridSpan w:val="3"/>
            <w:tcBorders>
              <w:top w:val="nil"/>
              <w:left w:val="nil"/>
              <w:bottom w:val="single" w:sz="8" w:space="0" w:color="auto"/>
              <w:right w:val="nil"/>
            </w:tcBorders>
            <w:shd w:val="clear" w:color="auto" w:fill="auto"/>
            <w:noWrap/>
            <w:vAlign w:val="bottom"/>
            <w:hideMark/>
          </w:tcPr>
          <w:p w14:paraId="376EDBD0" w14:textId="6B05790C"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Table S</w:t>
            </w:r>
            <w:r w:rsidR="009670E0" w:rsidRPr="00207A24">
              <w:rPr>
                <w:rFonts w:ascii="Times New Roman" w:eastAsia="等线" w:hAnsi="Times New Roman" w:cs="Times New Roman"/>
                <w:color w:val="000000" w:themeColor="text1"/>
                <w:kern w:val="0"/>
                <w:sz w:val="24"/>
                <w:szCs w:val="24"/>
              </w:rPr>
              <w:t>3</w:t>
            </w:r>
            <w:r w:rsidRPr="00207A24">
              <w:rPr>
                <w:rFonts w:ascii="Times New Roman" w:eastAsia="等线" w:hAnsi="Times New Roman" w:cs="Times New Roman"/>
                <w:color w:val="000000" w:themeColor="text1"/>
                <w:kern w:val="0"/>
                <w:sz w:val="24"/>
                <w:szCs w:val="24"/>
              </w:rPr>
              <w:t xml:space="preserve"> Variables included in predicting the use of HTS in the overall study population</w:t>
            </w:r>
          </w:p>
        </w:tc>
      </w:tr>
      <w:tr w:rsidR="00207A24" w:rsidRPr="00207A24" w14:paraId="63ACBAAC" w14:textId="77777777" w:rsidTr="00E83FAA">
        <w:trPr>
          <w:trHeight w:val="320"/>
        </w:trPr>
        <w:tc>
          <w:tcPr>
            <w:tcW w:w="4480" w:type="dxa"/>
            <w:tcBorders>
              <w:top w:val="nil"/>
              <w:left w:val="nil"/>
              <w:bottom w:val="single" w:sz="8" w:space="0" w:color="auto"/>
              <w:right w:val="nil"/>
            </w:tcBorders>
            <w:shd w:val="clear" w:color="auto" w:fill="auto"/>
            <w:noWrap/>
            <w:vAlign w:val="bottom"/>
            <w:hideMark/>
          </w:tcPr>
          <w:p w14:paraId="446052CC"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Variables </w:t>
            </w:r>
          </w:p>
        </w:tc>
        <w:tc>
          <w:tcPr>
            <w:tcW w:w="3620" w:type="dxa"/>
            <w:tcBorders>
              <w:top w:val="nil"/>
              <w:left w:val="nil"/>
              <w:bottom w:val="single" w:sz="8" w:space="0" w:color="auto"/>
              <w:right w:val="nil"/>
            </w:tcBorders>
            <w:shd w:val="clear" w:color="auto" w:fill="auto"/>
            <w:noWrap/>
            <w:vAlign w:val="bottom"/>
            <w:hideMark/>
          </w:tcPr>
          <w:p w14:paraId="3E554456"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HR (95% CI)</w:t>
            </w:r>
          </w:p>
        </w:tc>
        <w:tc>
          <w:tcPr>
            <w:tcW w:w="920" w:type="dxa"/>
            <w:tcBorders>
              <w:top w:val="nil"/>
              <w:left w:val="nil"/>
              <w:bottom w:val="single" w:sz="8" w:space="0" w:color="auto"/>
              <w:right w:val="nil"/>
            </w:tcBorders>
            <w:shd w:val="clear" w:color="auto" w:fill="auto"/>
            <w:noWrap/>
            <w:vAlign w:val="bottom"/>
            <w:hideMark/>
          </w:tcPr>
          <w:p w14:paraId="682B641E"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i/>
                <w:iCs/>
                <w:color w:val="000000" w:themeColor="text1"/>
                <w:kern w:val="0"/>
                <w:sz w:val="24"/>
                <w:szCs w:val="24"/>
              </w:rPr>
              <w:t>P</w:t>
            </w:r>
            <w:r w:rsidRPr="00207A24">
              <w:rPr>
                <w:rFonts w:ascii="Times New Roman" w:eastAsia="等线" w:hAnsi="Times New Roman" w:cs="Times New Roman"/>
                <w:color w:val="000000" w:themeColor="text1"/>
                <w:kern w:val="0"/>
                <w:sz w:val="24"/>
                <w:szCs w:val="24"/>
              </w:rPr>
              <w:t xml:space="preserve"> Value</w:t>
            </w:r>
          </w:p>
        </w:tc>
      </w:tr>
      <w:tr w:rsidR="00207A24" w:rsidRPr="00207A24" w14:paraId="78CCBA80" w14:textId="77777777" w:rsidTr="00E83FAA">
        <w:trPr>
          <w:trHeight w:val="310"/>
        </w:trPr>
        <w:tc>
          <w:tcPr>
            <w:tcW w:w="4480" w:type="dxa"/>
            <w:tcBorders>
              <w:top w:val="nil"/>
              <w:left w:val="nil"/>
              <w:bottom w:val="nil"/>
              <w:right w:val="nil"/>
            </w:tcBorders>
            <w:shd w:val="clear" w:color="auto" w:fill="auto"/>
            <w:noWrap/>
            <w:vAlign w:val="bottom"/>
            <w:hideMark/>
          </w:tcPr>
          <w:p w14:paraId="74824846"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Age</w:t>
            </w:r>
          </w:p>
        </w:tc>
        <w:tc>
          <w:tcPr>
            <w:tcW w:w="3620" w:type="dxa"/>
            <w:tcBorders>
              <w:top w:val="nil"/>
              <w:left w:val="nil"/>
              <w:bottom w:val="nil"/>
              <w:right w:val="nil"/>
            </w:tcBorders>
            <w:shd w:val="clear" w:color="auto" w:fill="auto"/>
            <w:noWrap/>
            <w:vAlign w:val="bottom"/>
            <w:hideMark/>
          </w:tcPr>
          <w:p w14:paraId="451BA5EF"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0.98 (0.96, 0.99)</w:t>
            </w:r>
          </w:p>
        </w:tc>
        <w:tc>
          <w:tcPr>
            <w:tcW w:w="920" w:type="dxa"/>
            <w:tcBorders>
              <w:top w:val="nil"/>
              <w:left w:val="nil"/>
              <w:bottom w:val="nil"/>
              <w:right w:val="nil"/>
            </w:tcBorders>
            <w:shd w:val="clear" w:color="auto" w:fill="auto"/>
            <w:noWrap/>
            <w:vAlign w:val="bottom"/>
            <w:hideMark/>
          </w:tcPr>
          <w:p w14:paraId="50B98915"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0.006 </w:t>
            </w:r>
          </w:p>
        </w:tc>
      </w:tr>
      <w:tr w:rsidR="00207A24" w:rsidRPr="00207A24" w14:paraId="2A43827C" w14:textId="77777777" w:rsidTr="00E83FAA">
        <w:trPr>
          <w:trHeight w:val="310"/>
        </w:trPr>
        <w:tc>
          <w:tcPr>
            <w:tcW w:w="4480" w:type="dxa"/>
            <w:tcBorders>
              <w:top w:val="nil"/>
              <w:left w:val="nil"/>
              <w:bottom w:val="nil"/>
              <w:right w:val="nil"/>
            </w:tcBorders>
            <w:shd w:val="clear" w:color="auto" w:fill="auto"/>
            <w:noWrap/>
            <w:vAlign w:val="bottom"/>
            <w:hideMark/>
          </w:tcPr>
          <w:p w14:paraId="611BB277"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Gender (female as reference)</w:t>
            </w:r>
          </w:p>
        </w:tc>
        <w:tc>
          <w:tcPr>
            <w:tcW w:w="3620" w:type="dxa"/>
            <w:tcBorders>
              <w:top w:val="nil"/>
              <w:left w:val="nil"/>
              <w:bottom w:val="nil"/>
              <w:right w:val="nil"/>
            </w:tcBorders>
            <w:shd w:val="clear" w:color="auto" w:fill="auto"/>
            <w:noWrap/>
            <w:vAlign w:val="bottom"/>
            <w:hideMark/>
          </w:tcPr>
          <w:p w14:paraId="7E9A63B5"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0.95 (0.63, 1.45)</w:t>
            </w:r>
          </w:p>
        </w:tc>
        <w:tc>
          <w:tcPr>
            <w:tcW w:w="920" w:type="dxa"/>
            <w:tcBorders>
              <w:top w:val="nil"/>
              <w:left w:val="nil"/>
              <w:bottom w:val="nil"/>
              <w:right w:val="nil"/>
            </w:tcBorders>
            <w:shd w:val="clear" w:color="auto" w:fill="auto"/>
            <w:noWrap/>
            <w:vAlign w:val="bottom"/>
            <w:hideMark/>
          </w:tcPr>
          <w:p w14:paraId="03F006DA"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0.813 </w:t>
            </w:r>
          </w:p>
        </w:tc>
      </w:tr>
      <w:tr w:rsidR="00207A24" w:rsidRPr="00207A24" w14:paraId="5523D0CE" w14:textId="77777777" w:rsidTr="00E83FAA">
        <w:trPr>
          <w:trHeight w:val="310"/>
        </w:trPr>
        <w:tc>
          <w:tcPr>
            <w:tcW w:w="4480" w:type="dxa"/>
            <w:tcBorders>
              <w:top w:val="nil"/>
              <w:left w:val="nil"/>
              <w:bottom w:val="nil"/>
              <w:right w:val="nil"/>
            </w:tcBorders>
            <w:shd w:val="clear" w:color="auto" w:fill="auto"/>
            <w:noWrap/>
            <w:vAlign w:val="bottom"/>
            <w:hideMark/>
          </w:tcPr>
          <w:p w14:paraId="7AF185BE"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Smoking history</w:t>
            </w:r>
          </w:p>
        </w:tc>
        <w:tc>
          <w:tcPr>
            <w:tcW w:w="3620" w:type="dxa"/>
            <w:tcBorders>
              <w:top w:val="nil"/>
              <w:left w:val="nil"/>
              <w:bottom w:val="nil"/>
              <w:right w:val="nil"/>
            </w:tcBorders>
            <w:shd w:val="clear" w:color="auto" w:fill="auto"/>
            <w:noWrap/>
            <w:vAlign w:val="bottom"/>
            <w:hideMark/>
          </w:tcPr>
          <w:p w14:paraId="1EA4BACB"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0.83 (0.55, 1.25)</w:t>
            </w:r>
          </w:p>
        </w:tc>
        <w:tc>
          <w:tcPr>
            <w:tcW w:w="920" w:type="dxa"/>
            <w:tcBorders>
              <w:top w:val="nil"/>
              <w:left w:val="nil"/>
              <w:bottom w:val="nil"/>
              <w:right w:val="nil"/>
            </w:tcBorders>
            <w:shd w:val="clear" w:color="auto" w:fill="auto"/>
            <w:noWrap/>
            <w:vAlign w:val="bottom"/>
            <w:hideMark/>
          </w:tcPr>
          <w:p w14:paraId="309EBF76"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0.373 </w:t>
            </w:r>
          </w:p>
        </w:tc>
      </w:tr>
      <w:tr w:rsidR="00207A24" w:rsidRPr="00207A24" w14:paraId="140F8B13" w14:textId="77777777" w:rsidTr="00E83FAA">
        <w:trPr>
          <w:trHeight w:val="310"/>
        </w:trPr>
        <w:tc>
          <w:tcPr>
            <w:tcW w:w="4480" w:type="dxa"/>
            <w:tcBorders>
              <w:top w:val="nil"/>
              <w:left w:val="nil"/>
              <w:bottom w:val="nil"/>
              <w:right w:val="nil"/>
            </w:tcBorders>
            <w:shd w:val="clear" w:color="auto" w:fill="auto"/>
            <w:noWrap/>
            <w:vAlign w:val="bottom"/>
            <w:hideMark/>
          </w:tcPr>
          <w:p w14:paraId="5A0E5EDA"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CCI</w:t>
            </w:r>
          </w:p>
        </w:tc>
        <w:tc>
          <w:tcPr>
            <w:tcW w:w="3620" w:type="dxa"/>
            <w:tcBorders>
              <w:top w:val="nil"/>
              <w:left w:val="nil"/>
              <w:bottom w:val="nil"/>
              <w:right w:val="nil"/>
            </w:tcBorders>
            <w:shd w:val="clear" w:color="auto" w:fill="auto"/>
            <w:noWrap/>
            <w:vAlign w:val="bottom"/>
            <w:hideMark/>
          </w:tcPr>
          <w:p w14:paraId="7459C03C"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0.99 (0.88, 1.10)</w:t>
            </w:r>
          </w:p>
        </w:tc>
        <w:tc>
          <w:tcPr>
            <w:tcW w:w="920" w:type="dxa"/>
            <w:tcBorders>
              <w:top w:val="nil"/>
              <w:left w:val="nil"/>
              <w:bottom w:val="nil"/>
              <w:right w:val="nil"/>
            </w:tcBorders>
            <w:shd w:val="clear" w:color="auto" w:fill="auto"/>
            <w:noWrap/>
            <w:vAlign w:val="bottom"/>
            <w:hideMark/>
          </w:tcPr>
          <w:p w14:paraId="3230C558"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0.803 </w:t>
            </w:r>
          </w:p>
        </w:tc>
      </w:tr>
      <w:tr w:rsidR="00207A24" w:rsidRPr="00207A24" w14:paraId="01CA4F35" w14:textId="77777777" w:rsidTr="00E83FAA">
        <w:trPr>
          <w:trHeight w:val="310"/>
        </w:trPr>
        <w:tc>
          <w:tcPr>
            <w:tcW w:w="4480" w:type="dxa"/>
            <w:tcBorders>
              <w:top w:val="nil"/>
              <w:left w:val="nil"/>
              <w:bottom w:val="nil"/>
              <w:right w:val="nil"/>
            </w:tcBorders>
            <w:shd w:val="clear" w:color="auto" w:fill="auto"/>
            <w:vAlign w:val="bottom"/>
            <w:hideMark/>
          </w:tcPr>
          <w:p w14:paraId="33572408"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Unintentional falls</w:t>
            </w:r>
          </w:p>
        </w:tc>
        <w:tc>
          <w:tcPr>
            <w:tcW w:w="3620" w:type="dxa"/>
            <w:tcBorders>
              <w:top w:val="nil"/>
              <w:left w:val="nil"/>
              <w:bottom w:val="nil"/>
              <w:right w:val="nil"/>
            </w:tcBorders>
            <w:shd w:val="clear" w:color="auto" w:fill="auto"/>
            <w:noWrap/>
            <w:vAlign w:val="bottom"/>
            <w:hideMark/>
          </w:tcPr>
          <w:p w14:paraId="310E0F5D"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3.45 (2.17, 5.48)</w:t>
            </w:r>
          </w:p>
        </w:tc>
        <w:tc>
          <w:tcPr>
            <w:tcW w:w="920" w:type="dxa"/>
            <w:tcBorders>
              <w:top w:val="nil"/>
              <w:left w:val="nil"/>
              <w:bottom w:val="nil"/>
              <w:right w:val="nil"/>
            </w:tcBorders>
            <w:shd w:val="clear" w:color="auto" w:fill="auto"/>
            <w:noWrap/>
            <w:vAlign w:val="bottom"/>
            <w:hideMark/>
          </w:tcPr>
          <w:p w14:paraId="03702F11"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&lt;0.001</w:t>
            </w:r>
          </w:p>
        </w:tc>
      </w:tr>
      <w:tr w:rsidR="00207A24" w:rsidRPr="00207A24" w14:paraId="20AEBF5D" w14:textId="77777777" w:rsidTr="00E83FAA">
        <w:trPr>
          <w:trHeight w:val="310"/>
        </w:trPr>
        <w:tc>
          <w:tcPr>
            <w:tcW w:w="4480" w:type="dxa"/>
            <w:tcBorders>
              <w:top w:val="nil"/>
              <w:left w:val="nil"/>
              <w:bottom w:val="nil"/>
              <w:right w:val="nil"/>
            </w:tcBorders>
            <w:shd w:val="clear" w:color="auto" w:fill="auto"/>
            <w:noWrap/>
            <w:vAlign w:val="bottom"/>
            <w:hideMark/>
          </w:tcPr>
          <w:p w14:paraId="494D684A"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Motor vehicle crashes</w:t>
            </w:r>
          </w:p>
        </w:tc>
        <w:tc>
          <w:tcPr>
            <w:tcW w:w="3620" w:type="dxa"/>
            <w:tcBorders>
              <w:top w:val="nil"/>
              <w:left w:val="nil"/>
              <w:bottom w:val="nil"/>
              <w:right w:val="nil"/>
            </w:tcBorders>
            <w:shd w:val="clear" w:color="auto" w:fill="auto"/>
            <w:noWrap/>
            <w:vAlign w:val="bottom"/>
            <w:hideMark/>
          </w:tcPr>
          <w:p w14:paraId="39A6B607"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1.56 (1.06, 2.31)</w:t>
            </w:r>
          </w:p>
        </w:tc>
        <w:tc>
          <w:tcPr>
            <w:tcW w:w="920" w:type="dxa"/>
            <w:tcBorders>
              <w:top w:val="nil"/>
              <w:left w:val="nil"/>
              <w:bottom w:val="nil"/>
              <w:right w:val="nil"/>
            </w:tcBorders>
            <w:shd w:val="clear" w:color="auto" w:fill="auto"/>
            <w:noWrap/>
            <w:vAlign w:val="bottom"/>
            <w:hideMark/>
          </w:tcPr>
          <w:p w14:paraId="4BA1FE8A"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0.024 </w:t>
            </w:r>
          </w:p>
        </w:tc>
      </w:tr>
      <w:tr w:rsidR="00207A24" w:rsidRPr="00207A24" w14:paraId="2B0B58C6" w14:textId="77777777" w:rsidTr="00E83FAA">
        <w:trPr>
          <w:trHeight w:val="310"/>
        </w:trPr>
        <w:tc>
          <w:tcPr>
            <w:tcW w:w="4480" w:type="dxa"/>
            <w:tcBorders>
              <w:top w:val="nil"/>
              <w:left w:val="nil"/>
              <w:bottom w:val="nil"/>
              <w:right w:val="nil"/>
            </w:tcBorders>
            <w:shd w:val="clear" w:color="auto" w:fill="auto"/>
            <w:noWrap/>
            <w:vAlign w:val="bottom"/>
            <w:hideMark/>
          </w:tcPr>
          <w:p w14:paraId="6AF01458"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lastRenderedPageBreak/>
              <w:t>Firearm injuries</w:t>
            </w:r>
          </w:p>
        </w:tc>
        <w:tc>
          <w:tcPr>
            <w:tcW w:w="3620" w:type="dxa"/>
            <w:tcBorders>
              <w:top w:val="nil"/>
              <w:left w:val="nil"/>
              <w:bottom w:val="nil"/>
              <w:right w:val="nil"/>
            </w:tcBorders>
            <w:shd w:val="clear" w:color="auto" w:fill="auto"/>
            <w:noWrap/>
            <w:vAlign w:val="bottom"/>
            <w:hideMark/>
          </w:tcPr>
          <w:p w14:paraId="174971B4"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3.03 (0.83, 11.06)</w:t>
            </w:r>
          </w:p>
        </w:tc>
        <w:tc>
          <w:tcPr>
            <w:tcW w:w="920" w:type="dxa"/>
            <w:tcBorders>
              <w:top w:val="nil"/>
              <w:left w:val="nil"/>
              <w:bottom w:val="nil"/>
              <w:right w:val="nil"/>
            </w:tcBorders>
            <w:shd w:val="clear" w:color="auto" w:fill="auto"/>
            <w:noWrap/>
            <w:vAlign w:val="bottom"/>
            <w:hideMark/>
          </w:tcPr>
          <w:p w14:paraId="779BB212"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0.094 </w:t>
            </w:r>
          </w:p>
        </w:tc>
      </w:tr>
      <w:tr w:rsidR="00207A24" w:rsidRPr="00207A24" w14:paraId="44FD4168" w14:textId="77777777" w:rsidTr="00E83FAA">
        <w:trPr>
          <w:trHeight w:val="310"/>
        </w:trPr>
        <w:tc>
          <w:tcPr>
            <w:tcW w:w="4480" w:type="dxa"/>
            <w:tcBorders>
              <w:top w:val="nil"/>
              <w:left w:val="nil"/>
              <w:bottom w:val="nil"/>
              <w:right w:val="nil"/>
            </w:tcBorders>
            <w:shd w:val="clear" w:color="auto" w:fill="auto"/>
            <w:noWrap/>
            <w:vAlign w:val="bottom"/>
            <w:hideMark/>
          </w:tcPr>
          <w:p w14:paraId="6D595DB2"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SOFA </w:t>
            </w:r>
          </w:p>
        </w:tc>
        <w:tc>
          <w:tcPr>
            <w:tcW w:w="3620" w:type="dxa"/>
            <w:tcBorders>
              <w:top w:val="nil"/>
              <w:left w:val="nil"/>
              <w:bottom w:val="nil"/>
              <w:right w:val="nil"/>
            </w:tcBorders>
            <w:shd w:val="clear" w:color="auto" w:fill="auto"/>
            <w:noWrap/>
            <w:vAlign w:val="bottom"/>
            <w:hideMark/>
          </w:tcPr>
          <w:p w14:paraId="186C7798"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1.04 (0.96, 1.13)</w:t>
            </w:r>
          </w:p>
        </w:tc>
        <w:tc>
          <w:tcPr>
            <w:tcW w:w="920" w:type="dxa"/>
            <w:tcBorders>
              <w:top w:val="nil"/>
              <w:left w:val="nil"/>
              <w:bottom w:val="nil"/>
              <w:right w:val="nil"/>
            </w:tcBorders>
            <w:shd w:val="clear" w:color="auto" w:fill="auto"/>
            <w:noWrap/>
            <w:vAlign w:val="bottom"/>
            <w:hideMark/>
          </w:tcPr>
          <w:p w14:paraId="1434B480"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0.336 </w:t>
            </w:r>
          </w:p>
        </w:tc>
      </w:tr>
      <w:tr w:rsidR="00207A24" w:rsidRPr="00207A24" w14:paraId="722EB44A" w14:textId="77777777" w:rsidTr="00E83FAA">
        <w:trPr>
          <w:trHeight w:val="310"/>
        </w:trPr>
        <w:tc>
          <w:tcPr>
            <w:tcW w:w="4480" w:type="dxa"/>
            <w:tcBorders>
              <w:top w:val="nil"/>
              <w:left w:val="nil"/>
              <w:bottom w:val="nil"/>
              <w:right w:val="nil"/>
            </w:tcBorders>
            <w:shd w:val="clear" w:color="auto" w:fill="auto"/>
            <w:noWrap/>
            <w:vAlign w:val="bottom"/>
            <w:hideMark/>
          </w:tcPr>
          <w:p w14:paraId="42C30162"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APSIII </w:t>
            </w:r>
          </w:p>
        </w:tc>
        <w:tc>
          <w:tcPr>
            <w:tcW w:w="3620" w:type="dxa"/>
            <w:tcBorders>
              <w:top w:val="nil"/>
              <w:left w:val="nil"/>
              <w:bottom w:val="nil"/>
              <w:right w:val="nil"/>
            </w:tcBorders>
            <w:shd w:val="clear" w:color="auto" w:fill="auto"/>
            <w:noWrap/>
            <w:vAlign w:val="bottom"/>
            <w:hideMark/>
          </w:tcPr>
          <w:p w14:paraId="4E18D4D5"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0.99 (0.98, 1.01)</w:t>
            </w:r>
          </w:p>
        </w:tc>
        <w:tc>
          <w:tcPr>
            <w:tcW w:w="920" w:type="dxa"/>
            <w:tcBorders>
              <w:top w:val="nil"/>
              <w:left w:val="nil"/>
              <w:bottom w:val="nil"/>
              <w:right w:val="nil"/>
            </w:tcBorders>
            <w:shd w:val="clear" w:color="auto" w:fill="auto"/>
            <w:noWrap/>
            <w:vAlign w:val="bottom"/>
            <w:hideMark/>
          </w:tcPr>
          <w:p w14:paraId="29A9CD1E"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0.064 </w:t>
            </w:r>
          </w:p>
        </w:tc>
      </w:tr>
      <w:tr w:rsidR="00207A24" w:rsidRPr="00207A24" w14:paraId="3E6C5EE0" w14:textId="77777777" w:rsidTr="00E83FAA">
        <w:trPr>
          <w:trHeight w:val="310"/>
        </w:trPr>
        <w:tc>
          <w:tcPr>
            <w:tcW w:w="4480" w:type="dxa"/>
            <w:tcBorders>
              <w:top w:val="nil"/>
              <w:left w:val="nil"/>
              <w:bottom w:val="nil"/>
              <w:right w:val="nil"/>
            </w:tcBorders>
            <w:shd w:val="clear" w:color="auto" w:fill="auto"/>
            <w:noWrap/>
            <w:vAlign w:val="bottom"/>
            <w:hideMark/>
          </w:tcPr>
          <w:p w14:paraId="04C76429"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GCS (&gt;8 vs &lt;= 8)</w:t>
            </w:r>
          </w:p>
        </w:tc>
        <w:tc>
          <w:tcPr>
            <w:tcW w:w="3620" w:type="dxa"/>
            <w:tcBorders>
              <w:top w:val="nil"/>
              <w:left w:val="nil"/>
              <w:bottom w:val="nil"/>
              <w:right w:val="nil"/>
            </w:tcBorders>
            <w:shd w:val="clear" w:color="auto" w:fill="auto"/>
            <w:noWrap/>
            <w:vAlign w:val="bottom"/>
            <w:hideMark/>
          </w:tcPr>
          <w:p w14:paraId="705A344F"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0.56 (0.36, 0.86)</w:t>
            </w:r>
          </w:p>
        </w:tc>
        <w:tc>
          <w:tcPr>
            <w:tcW w:w="920" w:type="dxa"/>
            <w:tcBorders>
              <w:top w:val="nil"/>
              <w:left w:val="nil"/>
              <w:bottom w:val="nil"/>
              <w:right w:val="nil"/>
            </w:tcBorders>
            <w:shd w:val="clear" w:color="auto" w:fill="auto"/>
            <w:noWrap/>
            <w:vAlign w:val="bottom"/>
            <w:hideMark/>
          </w:tcPr>
          <w:p w14:paraId="4F95BC79"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0.009 </w:t>
            </w:r>
          </w:p>
        </w:tc>
      </w:tr>
      <w:tr w:rsidR="00207A24" w:rsidRPr="00207A24" w14:paraId="20A11DE6" w14:textId="77777777" w:rsidTr="00E83FAA">
        <w:trPr>
          <w:trHeight w:val="310"/>
        </w:trPr>
        <w:tc>
          <w:tcPr>
            <w:tcW w:w="4480" w:type="dxa"/>
            <w:tcBorders>
              <w:top w:val="nil"/>
              <w:left w:val="nil"/>
              <w:bottom w:val="nil"/>
              <w:right w:val="nil"/>
            </w:tcBorders>
            <w:shd w:val="clear" w:color="auto" w:fill="auto"/>
            <w:noWrap/>
            <w:vAlign w:val="bottom"/>
            <w:hideMark/>
          </w:tcPr>
          <w:p w14:paraId="5E8086F3"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ISS</w:t>
            </w:r>
          </w:p>
        </w:tc>
        <w:tc>
          <w:tcPr>
            <w:tcW w:w="3620" w:type="dxa"/>
            <w:tcBorders>
              <w:top w:val="nil"/>
              <w:left w:val="nil"/>
              <w:bottom w:val="nil"/>
              <w:right w:val="nil"/>
            </w:tcBorders>
            <w:shd w:val="clear" w:color="auto" w:fill="auto"/>
            <w:noWrap/>
            <w:vAlign w:val="bottom"/>
            <w:hideMark/>
          </w:tcPr>
          <w:p w14:paraId="03C5EE60"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1.03 (1.01, 1.05)</w:t>
            </w:r>
          </w:p>
        </w:tc>
        <w:tc>
          <w:tcPr>
            <w:tcW w:w="920" w:type="dxa"/>
            <w:tcBorders>
              <w:top w:val="nil"/>
              <w:left w:val="nil"/>
              <w:bottom w:val="nil"/>
              <w:right w:val="nil"/>
            </w:tcBorders>
            <w:shd w:val="clear" w:color="auto" w:fill="auto"/>
            <w:noWrap/>
            <w:vAlign w:val="bottom"/>
            <w:hideMark/>
          </w:tcPr>
          <w:p w14:paraId="5B568109"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&lt;0.001</w:t>
            </w:r>
          </w:p>
        </w:tc>
      </w:tr>
      <w:tr w:rsidR="00207A24" w:rsidRPr="00207A24" w14:paraId="06688575" w14:textId="77777777" w:rsidTr="00E83FAA">
        <w:trPr>
          <w:trHeight w:val="310"/>
        </w:trPr>
        <w:tc>
          <w:tcPr>
            <w:tcW w:w="4480" w:type="dxa"/>
            <w:tcBorders>
              <w:top w:val="nil"/>
              <w:left w:val="nil"/>
              <w:bottom w:val="nil"/>
              <w:right w:val="nil"/>
            </w:tcBorders>
            <w:shd w:val="clear" w:color="auto" w:fill="auto"/>
            <w:noWrap/>
            <w:vAlign w:val="bottom"/>
            <w:hideMark/>
          </w:tcPr>
          <w:p w14:paraId="6004BC0C"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Sodium (with every 3-mmol/L decrease)</w:t>
            </w:r>
          </w:p>
        </w:tc>
        <w:tc>
          <w:tcPr>
            <w:tcW w:w="3620" w:type="dxa"/>
            <w:tcBorders>
              <w:top w:val="nil"/>
              <w:left w:val="nil"/>
              <w:bottom w:val="nil"/>
              <w:right w:val="nil"/>
            </w:tcBorders>
            <w:shd w:val="clear" w:color="auto" w:fill="auto"/>
            <w:noWrap/>
            <w:vAlign w:val="bottom"/>
            <w:hideMark/>
          </w:tcPr>
          <w:p w14:paraId="30AEFABE"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0.80 (0.75, 0.95)</w:t>
            </w:r>
          </w:p>
        </w:tc>
        <w:tc>
          <w:tcPr>
            <w:tcW w:w="920" w:type="dxa"/>
            <w:tcBorders>
              <w:top w:val="nil"/>
              <w:left w:val="nil"/>
              <w:bottom w:val="nil"/>
              <w:right w:val="nil"/>
            </w:tcBorders>
            <w:shd w:val="clear" w:color="auto" w:fill="auto"/>
            <w:noWrap/>
            <w:vAlign w:val="bottom"/>
            <w:hideMark/>
          </w:tcPr>
          <w:p w14:paraId="43D61175"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0.017 </w:t>
            </w:r>
          </w:p>
        </w:tc>
      </w:tr>
      <w:tr w:rsidR="00207A24" w:rsidRPr="00207A24" w14:paraId="597190B4" w14:textId="77777777" w:rsidTr="00E83FAA">
        <w:trPr>
          <w:trHeight w:val="320"/>
        </w:trPr>
        <w:tc>
          <w:tcPr>
            <w:tcW w:w="4480" w:type="dxa"/>
            <w:tcBorders>
              <w:top w:val="nil"/>
              <w:left w:val="nil"/>
              <w:bottom w:val="single" w:sz="8" w:space="0" w:color="auto"/>
              <w:right w:val="nil"/>
            </w:tcBorders>
            <w:shd w:val="clear" w:color="auto" w:fill="auto"/>
            <w:vAlign w:val="bottom"/>
            <w:hideMark/>
          </w:tcPr>
          <w:p w14:paraId="72D485B5"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Chloride (with every 1-mmol/L decrease)</w:t>
            </w:r>
          </w:p>
        </w:tc>
        <w:tc>
          <w:tcPr>
            <w:tcW w:w="3620" w:type="dxa"/>
            <w:tcBorders>
              <w:top w:val="nil"/>
              <w:left w:val="nil"/>
              <w:bottom w:val="single" w:sz="8" w:space="0" w:color="auto"/>
              <w:right w:val="nil"/>
            </w:tcBorders>
            <w:shd w:val="clear" w:color="auto" w:fill="auto"/>
            <w:vAlign w:val="bottom"/>
            <w:hideMark/>
          </w:tcPr>
          <w:p w14:paraId="5E1A7766"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0.94 (0.91, 0.97)</w:t>
            </w:r>
          </w:p>
        </w:tc>
        <w:tc>
          <w:tcPr>
            <w:tcW w:w="920" w:type="dxa"/>
            <w:tcBorders>
              <w:top w:val="nil"/>
              <w:left w:val="nil"/>
              <w:bottom w:val="single" w:sz="8" w:space="0" w:color="auto"/>
              <w:right w:val="nil"/>
            </w:tcBorders>
            <w:shd w:val="clear" w:color="auto" w:fill="auto"/>
            <w:vAlign w:val="bottom"/>
            <w:hideMark/>
          </w:tcPr>
          <w:p w14:paraId="38636DA1"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&lt;0.001</w:t>
            </w:r>
          </w:p>
        </w:tc>
      </w:tr>
    </w:tbl>
    <w:p w14:paraId="631801F9" w14:textId="4E33EE58"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HTS hypertonic saline, HR hazard ratio, CI confidence interval</w:t>
      </w:r>
      <w:r w:rsidRPr="00207A24">
        <w:rPr>
          <w:rFonts w:ascii="Times New Roman" w:eastAsia="等线" w:hAnsi="Times New Roman" w:cs="Times New Roman"/>
          <w:color w:val="000000" w:themeColor="text1"/>
          <w:kern w:val="0"/>
          <w:sz w:val="24"/>
          <w:szCs w:val="24"/>
        </w:rPr>
        <w:tab/>
      </w:r>
      <w:r w:rsidRPr="00207A24">
        <w:rPr>
          <w:rFonts w:ascii="Times New Roman" w:eastAsia="等线" w:hAnsi="Times New Roman" w:cs="Times New Roman"/>
          <w:color w:val="000000" w:themeColor="text1"/>
          <w:kern w:val="0"/>
          <w:sz w:val="24"/>
          <w:szCs w:val="24"/>
        </w:rPr>
        <w:tab/>
      </w:r>
    </w:p>
    <w:p w14:paraId="2B10A173" w14:textId="77777777" w:rsidR="00E83FAA" w:rsidRPr="00207A24" w:rsidRDefault="00E83FAA"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CCI Charlson comorbidity index, SOFA sepsis related organ failure assessment</w:t>
      </w:r>
      <w:r w:rsidRPr="00207A24">
        <w:rPr>
          <w:rFonts w:ascii="Times New Roman" w:eastAsia="等线" w:hAnsi="Times New Roman" w:cs="Times New Roman"/>
          <w:color w:val="000000" w:themeColor="text1"/>
          <w:kern w:val="0"/>
          <w:sz w:val="24"/>
          <w:szCs w:val="24"/>
        </w:rPr>
        <w:tab/>
      </w:r>
      <w:r w:rsidRPr="00207A24">
        <w:rPr>
          <w:rFonts w:ascii="Times New Roman" w:eastAsia="等线" w:hAnsi="Times New Roman" w:cs="Times New Roman"/>
          <w:color w:val="000000" w:themeColor="text1"/>
          <w:kern w:val="0"/>
          <w:sz w:val="24"/>
          <w:szCs w:val="24"/>
        </w:rPr>
        <w:tab/>
      </w:r>
    </w:p>
    <w:p w14:paraId="16C6617E" w14:textId="549DF39B" w:rsidR="00457D6E" w:rsidRPr="00207A24" w:rsidRDefault="00E83FAA" w:rsidP="00207A24">
      <w:pPr>
        <w:widowControl/>
        <w:spacing w:line="480" w:lineRule="auto"/>
        <w:jc w:val="left"/>
        <w:rPr>
          <w:color w:val="000000" w:themeColor="text1"/>
          <w:sz w:val="24"/>
          <w:szCs w:val="24"/>
          <w:lang w:val="en-GB"/>
        </w:rPr>
      </w:pPr>
      <w:r w:rsidRPr="00207A24">
        <w:rPr>
          <w:rFonts w:ascii="Times New Roman" w:eastAsia="等线" w:hAnsi="Times New Roman" w:cs="Times New Roman"/>
          <w:color w:val="000000" w:themeColor="text1"/>
          <w:kern w:val="0"/>
          <w:sz w:val="24"/>
          <w:szCs w:val="24"/>
        </w:rPr>
        <w:t>APSIII acute physiology score III, GCS glasgow coma scale, ISS injury severity score</w:t>
      </w:r>
      <w:r w:rsidRPr="00207A24">
        <w:rPr>
          <w:rFonts w:ascii="Times New Roman" w:eastAsia="等线" w:hAnsi="Times New Roman" w:cs="Times New Roman"/>
          <w:color w:val="000000" w:themeColor="text1"/>
          <w:kern w:val="0"/>
          <w:sz w:val="24"/>
          <w:szCs w:val="24"/>
        </w:rPr>
        <w:tab/>
      </w:r>
      <w:r w:rsidRPr="00207A24">
        <w:rPr>
          <w:color w:val="000000" w:themeColor="text1"/>
          <w:sz w:val="24"/>
          <w:szCs w:val="24"/>
          <w:lang w:val="en-GB"/>
        </w:rPr>
        <w:tab/>
      </w:r>
    </w:p>
    <w:p w14:paraId="4A9768B6" w14:textId="6DE3222A" w:rsidR="00645F5F" w:rsidRPr="00207A24" w:rsidRDefault="00645F5F" w:rsidP="00207A24">
      <w:pPr>
        <w:widowControl/>
        <w:spacing w:line="480" w:lineRule="auto"/>
        <w:jc w:val="left"/>
        <w:rPr>
          <w:color w:val="000000" w:themeColor="text1"/>
          <w:sz w:val="24"/>
          <w:szCs w:val="24"/>
          <w:lang w:val="en-GB"/>
        </w:rPr>
      </w:pPr>
    </w:p>
    <w:p w14:paraId="3DA2A516" w14:textId="23A41256" w:rsidR="006E537D" w:rsidRPr="00207A24" w:rsidRDefault="006E537D" w:rsidP="00207A24">
      <w:pPr>
        <w:widowControl/>
        <w:spacing w:line="480" w:lineRule="auto"/>
        <w:jc w:val="left"/>
        <w:rPr>
          <w:color w:val="000000" w:themeColor="text1"/>
          <w:sz w:val="24"/>
          <w:szCs w:val="24"/>
          <w:lang w:val="en-GB"/>
        </w:rPr>
      </w:pPr>
    </w:p>
    <w:p w14:paraId="686042CF" w14:textId="393249EE" w:rsidR="006E537D" w:rsidRPr="00207A24" w:rsidRDefault="006E537D" w:rsidP="00207A24">
      <w:pPr>
        <w:widowControl/>
        <w:spacing w:line="480" w:lineRule="auto"/>
        <w:jc w:val="left"/>
        <w:rPr>
          <w:color w:val="000000" w:themeColor="text1"/>
          <w:sz w:val="24"/>
          <w:szCs w:val="24"/>
          <w:lang w:val="en-GB"/>
        </w:rPr>
      </w:pPr>
      <w:r w:rsidRPr="00207A24">
        <w:rPr>
          <w:noProof/>
          <w:color w:val="000000" w:themeColor="text1"/>
          <w:sz w:val="24"/>
          <w:szCs w:val="24"/>
        </w:rPr>
        <w:lastRenderedPageBreak/>
        <w:drawing>
          <wp:inline distT="0" distB="0" distL="0" distR="0" wp14:anchorId="594B004F" wp14:editId="67AD9F42">
            <wp:extent cx="9004574" cy="400685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015885" cy="4011883"/>
                    </a:xfrm>
                    <a:prstGeom prst="rect">
                      <a:avLst/>
                    </a:prstGeom>
                    <a:noFill/>
                    <a:ln>
                      <a:noFill/>
                    </a:ln>
                  </pic:spPr>
                </pic:pic>
              </a:graphicData>
            </a:graphic>
          </wp:inline>
        </w:drawing>
      </w:r>
    </w:p>
    <w:p w14:paraId="48147BA1" w14:textId="7FE53556" w:rsidR="006E537D" w:rsidRPr="00207A24" w:rsidRDefault="006E537D" w:rsidP="00207A24">
      <w:pPr>
        <w:spacing w:line="480" w:lineRule="auto"/>
        <w:rPr>
          <w:rFonts w:ascii="Times New Roman" w:hAnsi="Times New Roman" w:cs="Times New Roman"/>
          <w:color w:val="000000" w:themeColor="text1"/>
          <w:sz w:val="24"/>
          <w:szCs w:val="24"/>
        </w:rPr>
      </w:pPr>
      <w:r w:rsidRPr="00207A24">
        <w:rPr>
          <w:rFonts w:ascii="Times New Roman" w:hAnsi="Times New Roman" w:cs="Times New Roman"/>
          <w:noProof/>
          <w:color w:val="000000" w:themeColor="text1"/>
          <w:sz w:val="24"/>
          <w:szCs w:val="24"/>
        </w:rPr>
        <w:t>Fig</w:t>
      </w:r>
      <w:r w:rsidR="00FB1584" w:rsidRPr="00207A24">
        <w:rPr>
          <w:rFonts w:ascii="Times New Roman" w:hAnsi="Times New Roman" w:cs="Times New Roman"/>
          <w:noProof/>
          <w:color w:val="000000" w:themeColor="text1"/>
          <w:sz w:val="24"/>
          <w:szCs w:val="24"/>
        </w:rPr>
        <w:t>ure S</w:t>
      </w:r>
      <w:r w:rsidR="00495E29">
        <w:rPr>
          <w:rFonts w:ascii="Times New Roman" w:hAnsi="Times New Roman" w:cs="Times New Roman"/>
          <w:noProof/>
          <w:color w:val="000000" w:themeColor="text1"/>
          <w:sz w:val="24"/>
          <w:szCs w:val="24"/>
        </w:rPr>
        <w:t>1</w:t>
      </w:r>
      <w:r w:rsidRPr="00207A24">
        <w:rPr>
          <w:rFonts w:ascii="Times New Roman" w:hAnsi="Times New Roman" w:cs="Times New Roman"/>
          <w:noProof/>
          <w:color w:val="000000" w:themeColor="text1"/>
          <w:sz w:val="24"/>
          <w:szCs w:val="24"/>
        </w:rPr>
        <w:t xml:space="preserve"> </w:t>
      </w:r>
      <w:r w:rsidRPr="00207A24">
        <w:rPr>
          <w:rFonts w:ascii="Times New Roman" w:hAnsi="Times New Roman" w:cs="Times New Roman"/>
          <w:color w:val="000000" w:themeColor="text1"/>
          <w:sz w:val="24"/>
          <w:szCs w:val="24"/>
        </w:rPr>
        <w:t>Subgroup analysis of the effect of HTS use on 30-day mortality outcome in the MSCM cohort.</w:t>
      </w:r>
    </w:p>
    <w:p w14:paraId="54D79A7E" w14:textId="77777777" w:rsidR="006E537D" w:rsidRPr="00207A24" w:rsidRDefault="006E537D" w:rsidP="00207A24">
      <w:pPr>
        <w:spacing w:line="480" w:lineRule="auto"/>
        <w:rPr>
          <w:rFonts w:ascii="Times New Roman" w:hAnsi="Times New Roman" w:cs="Times New Roman"/>
          <w:color w:val="000000" w:themeColor="text1"/>
          <w:sz w:val="24"/>
          <w:szCs w:val="24"/>
        </w:rPr>
      </w:pPr>
      <w:r w:rsidRPr="00207A24">
        <w:rPr>
          <w:rFonts w:ascii="Times New Roman" w:hAnsi="Times New Roman" w:cs="Times New Roman" w:hint="eastAsia"/>
          <w:color w:val="000000" w:themeColor="text1"/>
          <w:sz w:val="24"/>
          <w:szCs w:val="24"/>
        </w:rPr>
        <w:t>H</w:t>
      </w:r>
      <w:r w:rsidRPr="00207A24">
        <w:rPr>
          <w:rFonts w:ascii="Times New Roman" w:hAnsi="Times New Roman" w:cs="Times New Roman"/>
          <w:color w:val="000000" w:themeColor="text1"/>
          <w:sz w:val="24"/>
          <w:szCs w:val="24"/>
        </w:rPr>
        <w:t xml:space="preserve">TS </w:t>
      </w:r>
      <w:r w:rsidRPr="00207A24">
        <w:rPr>
          <w:rFonts w:ascii="Times New Roman" w:hAnsi="Times New Roman" w:cs="Times New Roman" w:hint="eastAsia"/>
          <w:color w:val="000000" w:themeColor="text1"/>
          <w:sz w:val="24"/>
          <w:szCs w:val="24"/>
        </w:rPr>
        <w:t>hyper</w:t>
      </w:r>
      <w:r w:rsidRPr="00207A24">
        <w:rPr>
          <w:rFonts w:ascii="Times New Roman" w:hAnsi="Times New Roman" w:cs="Times New Roman"/>
          <w:color w:val="000000" w:themeColor="text1"/>
          <w:sz w:val="24"/>
          <w:szCs w:val="24"/>
        </w:rPr>
        <w:t>tonic saline, MSCM marginal structure Cox model</w:t>
      </w:r>
    </w:p>
    <w:p w14:paraId="73DB671D" w14:textId="430FB1A4" w:rsidR="00C00165" w:rsidRPr="00207A24" w:rsidRDefault="00C00165" w:rsidP="00207A24">
      <w:pPr>
        <w:widowControl/>
        <w:spacing w:line="480" w:lineRule="auto"/>
        <w:jc w:val="left"/>
        <w:rPr>
          <w:color w:val="000000" w:themeColor="text1"/>
          <w:sz w:val="24"/>
          <w:szCs w:val="24"/>
        </w:rPr>
      </w:pPr>
    </w:p>
    <w:tbl>
      <w:tblPr>
        <w:tblW w:w="12180" w:type="dxa"/>
        <w:tblLook w:val="04A0" w:firstRow="1" w:lastRow="0" w:firstColumn="1" w:lastColumn="0" w:noHBand="0" w:noVBand="1"/>
      </w:tblPr>
      <w:tblGrid>
        <w:gridCol w:w="3828"/>
        <w:gridCol w:w="445"/>
        <w:gridCol w:w="1964"/>
        <w:gridCol w:w="1560"/>
        <w:gridCol w:w="2177"/>
        <w:gridCol w:w="2206"/>
      </w:tblGrid>
      <w:tr w:rsidR="00207A24" w:rsidRPr="00207A24" w14:paraId="290D245C" w14:textId="77777777" w:rsidTr="00207A24">
        <w:trPr>
          <w:trHeight w:val="320"/>
        </w:trPr>
        <w:tc>
          <w:tcPr>
            <w:tcW w:w="12180" w:type="dxa"/>
            <w:gridSpan w:val="6"/>
            <w:tcBorders>
              <w:top w:val="nil"/>
              <w:left w:val="nil"/>
              <w:bottom w:val="single" w:sz="8" w:space="0" w:color="auto"/>
              <w:right w:val="nil"/>
            </w:tcBorders>
            <w:shd w:val="clear" w:color="auto" w:fill="auto"/>
            <w:noWrap/>
            <w:vAlign w:val="bottom"/>
            <w:hideMark/>
          </w:tcPr>
          <w:p w14:paraId="6EE6D884" w14:textId="77777777" w:rsidR="00207A24" w:rsidRPr="00207A24" w:rsidRDefault="00207A24" w:rsidP="00207A24">
            <w:pPr>
              <w:widowControl/>
              <w:spacing w:line="480" w:lineRule="auto"/>
              <w:jc w:val="center"/>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lastRenderedPageBreak/>
              <w:t xml:space="preserve">Table S4. Examining the effect of unmeasured confounding with E-Values </w:t>
            </w:r>
          </w:p>
        </w:tc>
      </w:tr>
      <w:tr w:rsidR="00207A24" w:rsidRPr="00207A24" w14:paraId="4D4797AD" w14:textId="77777777" w:rsidTr="0025784A">
        <w:trPr>
          <w:trHeight w:val="320"/>
        </w:trPr>
        <w:tc>
          <w:tcPr>
            <w:tcW w:w="4273" w:type="dxa"/>
            <w:gridSpan w:val="2"/>
            <w:tcBorders>
              <w:top w:val="nil"/>
              <w:left w:val="nil"/>
              <w:bottom w:val="single" w:sz="8" w:space="0" w:color="auto"/>
              <w:right w:val="nil"/>
            </w:tcBorders>
            <w:shd w:val="clear" w:color="auto" w:fill="auto"/>
            <w:noWrap/>
            <w:vAlign w:val="bottom"/>
            <w:hideMark/>
          </w:tcPr>
          <w:p w14:paraId="7838A02E"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Outcomes</w:t>
            </w:r>
          </w:p>
        </w:tc>
        <w:tc>
          <w:tcPr>
            <w:tcW w:w="1964" w:type="dxa"/>
            <w:tcBorders>
              <w:top w:val="nil"/>
              <w:left w:val="nil"/>
              <w:bottom w:val="single" w:sz="8" w:space="0" w:color="auto"/>
              <w:right w:val="nil"/>
            </w:tcBorders>
            <w:shd w:val="clear" w:color="auto" w:fill="auto"/>
            <w:noWrap/>
            <w:vAlign w:val="bottom"/>
            <w:hideMark/>
          </w:tcPr>
          <w:p w14:paraId="2F65FED8"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　</w:t>
            </w:r>
          </w:p>
        </w:tc>
        <w:tc>
          <w:tcPr>
            <w:tcW w:w="1560" w:type="dxa"/>
            <w:tcBorders>
              <w:top w:val="nil"/>
              <w:left w:val="nil"/>
              <w:bottom w:val="single" w:sz="8" w:space="0" w:color="auto"/>
              <w:right w:val="nil"/>
            </w:tcBorders>
            <w:shd w:val="clear" w:color="auto" w:fill="auto"/>
            <w:noWrap/>
            <w:vAlign w:val="bottom"/>
            <w:hideMark/>
          </w:tcPr>
          <w:p w14:paraId="76EE814D"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　</w:t>
            </w:r>
          </w:p>
        </w:tc>
        <w:tc>
          <w:tcPr>
            <w:tcW w:w="4383" w:type="dxa"/>
            <w:gridSpan w:val="2"/>
            <w:tcBorders>
              <w:top w:val="single" w:sz="8" w:space="0" w:color="auto"/>
              <w:left w:val="nil"/>
              <w:bottom w:val="single" w:sz="8" w:space="0" w:color="auto"/>
              <w:right w:val="nil"/>
            </w:tcBorders>
            <w:shd w:val="clear" w:color="auto" w:fill="auto"/>
            <w:noWrap/>
            <w:vAlign w:val="bottom"/>
            <w:hideMark/>
          </w:tcPr>
          <w:p w14:paraId="36E36933" w14:textId="77777777" w:rsidR="00207A24" w:rsidRPr="00207A24" w:rsidRDefault="00207A24" w:rsidP="00207A24">
            <w:pPr>
              <w:widowControl/>
              <w:spacing w:line="480" w:lineRule="auto"/>
              <w:jc w:val="center"/>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　</w:t>
            </w:r>
          </w:p>
        </w:tc>
      </w:tr>
      <w:tr w:rsidR="00207A24" w:rsidRPr="00207A24" w14:paraId="33BF447B" w14:textId="77777777" w:rsidTr="0025784A">
        <w:trPr>
          <w:trHeight w:val="310"/>
        </w:trPr>
        <w:tc>
          <w:tcPr>
            <w:tcW w:w="4273" w:type="dxa"/>
            <w:gridSpan w:val="2"/>
            <w:tcBorders>
              <w:top w:val="nil"/>
              <w:left w:val="nil"/>
              <w:bottom w:val="nil"/>
              <w:right w:val="nil"/>
            </w:tcBorders>
            <w:shd w:val="clear" w:color="auto" w:fill="auto"/>
            <w:noWrap/>
            <w:vAlign w:val="bottom"/>
            <w:hideMark/>
          </w:tcPr>
          <w:p w14:paraId="4E92B2FF" w14:textId="77777777" w:rsidR="00207A24" w:rsidRPr="00207A24" w:rsidRDefault="00207A24" w:rsidP="00207A24">
            <w:pPr>
              <w:widowControl/>
              <w:spacing w:line="480" w:lineRule="auto"/>
              <w:jc w:val="center"/>
              <w:rPr>
                <w:rFonts w:ascii="Times New Roman" w:eastAsia="等线" w:hAnsi="Times New Roman" w:cs="Times New Roman"/>
                <w:color w:val="000000" w:themeColor="text1"/>
                <w:kern w:val="0"/>
                <w:sz w:val="24"/>
                <w:szCs w:val="24"/>
              </w:rPr>
            </w:pPr>
          </w:p>
        </w:tc>
        <w:tc>
          <w:tcPr>
            <w:tcW w:w="1964" w:type="dxa"/>
            <w:tcBorders>
              <w:top w:val="nil"/>
              <w:left w:val="nil"/>
              <w:bottom w:val="nil"/>
              <w:right w:val="nil"/>
            </w:tcBorders>
            <w:shd w:val="clear" w:color="auto" w:fill="auto"/>
            <w:noWrap/>
            <w:vAlign w:val="bottom"/>
            <w:hideMark/>
          </w:tcPr>
          <w:p w14:paraId="6CE9B0BC"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HR (95% CI</w:t>
            </w:r>
            <w:r w:rsidRPr="00207A24">
              <w:rPr>
                <w:rFonts w:ascii="等线" w:eastAsia="等线" w:hAnsi="等线" w:cs="Times New Roman" w:hint="eastAsia"/>
                <w:color w:val="000000" w:themeColor="text1"/>
                <w:kern w:val="0"/>
                <w:sz w:val="24"/>
                <w:szCs w:val="24"/>
              </w:rPr>
              <w:t>）</w:t>
            </w:r>
          </w:p>
        </w:tc>
        <w:tc>
          <w:tcPr>
            <w:tcW w:w="1560" w:type="dxa"/>
            <w:tcBorders>
              <w:top w:val="nil"/>
              <w:left w:val="nil"/>
              <w:bottom w:val="nil"/>
              <w:right w:val="nil"/>
            </w:tcBorders>
            <w:shd w:val="clear" w:color="auto" w:fill="auto"/>
            <w:noWrap/>
            <w:vAlign w:val="bottom"/>
            <w:hideMark/>
          </w:tcPr>
          <w:p w14:paraId="5C2DFCCE"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E-value Estimate</w:t>
            </w:r>
          </w:p>
        </w:tc>
        <w:tc>
          <w:tcPr>
            <w:tcW w:w="2177" w:type="dxa"/>
            <w:tcBorders>
              <w:top w:val="nil"/>
              <w:left w:val="nil"/>
              <w:bottom w:val="nil"/>
              <w:right w:val="nil"/>
            </w:tcBorders>
            <w:shd w:val="clear" w:color="auto" w:fill="auto"/>
            <w:noWrap/>
            <w:vAlign w:val="bottom"/>
            <w:hideMark/>
          </w:tcPr>
          <w:p w14:paraId="6B4842E0"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E-value LL of the CI</w:t>
            </w:r>
          </w:p>
        </w:tc>
        <w:tc>
          <w:tcPr>
            <w:tcW w:w="2206" w:type="dxa"/>
            <w:tcBorders>
              <w:top w:val="nil"/>
              <w:left w:val="nil"/>
              <w:bottom w:val="nil"/>
              <w:right w:val="nil"/>
            </w:tcBorders>
            <w:shd w:val="clear" w:color="auto" w:fill="auto"/>
            <w:noWrap/>
            <w:vAlign w:val="bottom"/>
            <w:hideMark/>
          </w:tcPr>
          <w:p w14:paraId="4E3A759F"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E-value UL of the CI</w:t>
            </w:r>
          </w:p>
        </w:tc>
      </w:tr>
      <w:tr w:rsidR="00207A24" w:rsidRPr="00207A24" w14:paraId="6108E289" w14:textId="77777777" w:rsidTr="0025784A">
        <w:trPr>
          <w:trHeight w:val="310"/>
        </w:trPr>
        <w:tc>
          <w:tcPr>
            <w:tcW w:w="3828" w:type="dxa"/>
            <w:tcBorders>
              <w:top w:val="nil"/>
              <w:left w:val="nil"/>
              <w:bottom w:val="nil"/>
              <w:right w:val="nil"/>
            </w:tcBorders>
            <w:shd w:val="clear" w:color="auto" w:fill="auto"/>
            <w:noWrap/>
            <w:vAlign w:val="bottom"/>
            <w:hideMark/>
          </w:tcPr>
          <w:p w14:paraId="4BB2F5DB" w14:textId="77777777" w:rsidR="00207A24" w:rsidRPr="00207A24" w:rsidRDefault="00207A24" w:rsidP="00207A24">
            <w:pPr>
              <w:widowControl/>
              <w:spacing w:line="480" w:lineRule="auto"/>
              <w:jc w:val="left"/>
              <w:rPr>
                <w:rFonts w:ascii="Times New Roman" w:eastAsia="等线" w:hAnsi="Times New Roman" w:cs="Times New Roman"/>
                <w:b/>
                <w:bCs/>
                <w:color w:val="000000" w:themeColor="text1"/>
                <w:kern w:val="0"/>
                <w:sz w:val="24"/>
                <w:szCs w:val="24"/>
              </w:rPr>
            </w:pPr>
            <w:r w:rsidRPr="00207A24">
              <w:rPr>
                <w:rFonts w:ascii="Times New Roman" w:eastAsia="等线" w:hAnsi="Times New Roman" w:cs="Times New Roman"/>
                <w:b/>
                <w:bCs/>
                <w:color w:val="000000" w:themeColor="text1"/>
                <w:kern w:val="0"/>
                <w:sz w:val="24"/>
                <w:szCs w:val="24"/>
              </w:rPr>
              <w:t>Primary outcomes</w:t>
            </w:r>
          </w:p>
        </w:tc>
        <w:tc>
          <w:tcPr>
            <w:tcW w:w="2409" w:type="dxa"/>
            <w:gridSpan w:val="2"/>
            <w:tcBorders>
              <w:top w:val="nil"/>
              <w:left w:val="nil"/>
              <w:bottom w:val="nil"/>
              <w:right w:val="nil"/>
            </w:tcBorders>
            <w:shd w:val="clear" w:color="auto" w:fill="auto"/>
            <w:noWrap/>
            <w:vAlign w:val="bottom"/>
            <w:hideMark/>
          </w:tcPr>
          <w:p w14:paraId="2B8E9DDD" w14:textId="77777777" w:rsidR="00207A24" w:rsidRPr="00207A24" w:rsidRDefault="00207A24" w:rsidP="00207A24">
            <w:pPr>
              <w:widowControl/>
              <w:spacing w:line="480" w:lineRule="auto"/>
              <w:jc w:val="left"/>
              <w:rPr>
                <w:rFonts w:ascii="Times New Roman" w:eastAsia="等线" w:hAnsi="Times New Roman" w:cs="Times New Roman"/>
                <w:b/>
                <w:bCs/>
                <w:color w:val="000000" w:themeColor="text1"/>
                <w:kern w:val="0"/>
                <w:sz w:val="24"/>
                <w:szCs w:val="24"/>
              </w:rPr>
            </w:pPr>
          </w:p>
        </w:tc>
        <w:tc>
          <w:tcPr>
            <w:tcW w:w="1560" w:type="dxa"/>
            <w:tcBorders>
              <w:top w:val="nil"/>
              <w:left w:val="nil"/>
              <w:bottom w:val="nil"/>
              <w:right w:val="nil"/>
            </w:tcBorders>
            <w:shd w:val="clear" w:color="auto" w:fill="auto"/>
            <w:noWrap/>
            <w:vAlign w:val="bottom"/>
            <w:hideMark/>
          </w:tcPr>
          <w:p w14:paraId="194AEFD2" w14:textId="77777777" w:rsidR="00207A24" w:rsidRPr="00207A24" w:rsidRDefault="00207A24"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2177" w:type="dxa"/>
            <w:tcBorders>
              <w:top w:val="nil"/>
              <w:left w:val="nil"/>
              <w:bottom w:val="nil"/>
              <w:right w:val="nil"/>
            </w:tcBorders>
            <w:shd w:val="clear" w:color="auto" w:fill="auto"/>
            <w:noWrap/>
            <w:vAlign w:val="bottom"/>
            <w:hideMark/>
          </w:tcPr>
          <w:p w14:paraId="6ADEF82B" w14:textId="77777777" w:rsidR="00207A24" w:rsidRPr="00207A24" w:rsidRDefault="00207A24"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2206" w:type="dxa"/>
            <w:tcBorders>
              <w:top w:val="nil"/>
              <w:left w:val="nil"/>
              <w:bottom w:val="nil"/>
              <w:right w:val="nil"/>
            </w:tcBorders>
            <w:shd w:val="clear" w:color="auto" w:fill="auto"/>
            <w:noWrap/>
            <w:vAlign w:val="bottom"/>
            <w:hideMark/>
          </w:tcPr>
          <w:p w14:paraId="06E38242" w14:textId="77777777" w:rsidR="00207A24" w:rsidRPr="00207A24" w:rsidRDefault="00207A24" w:rsidP="00207A24">
            <w:pPr>
              <w:widowControl/>
              <w:spacing w:line="480" w:lineRule="auto"/>
              <w:jc w:val="left"/>
              <w:rPr>
                <w:rFonts w:ascii="Times New Roman" w:eastAsia="Times New Roman" w:hAnsi="Times New Roman" w:cs="Times New Roman"/>
                <w:color w:val="000000" w:themeColor="text1"/>
                <w:kern w:val="0"/>
                <w:sz w:val="24"/>
                <w:szCs w:val="24"/>
              </w:rPr>
            </w:pPr>
          </w:p>
        </w:tc>
      </w:tr>
      <w:tr w:rsidR="00207A24" w:rsidRPr="00207A24" w14:paraId="2F9CDFCB" w14:textId="77777777" w:rsidTr="0025784A">
        <w:trPr>
          <w:trHeight w:val="310"/>
        </w:trPr>
        <w:tc>
          <w:tcPr>
            <w:tcW w:w="4273" w:type="dxa"/>
            <w:gridSpan w:val="2"/>
            <w:tcBorders>
              <w:top w:val="nil"/>
              <w:left w:val="nil"/>
              <w:bottom w:val="nil"/>
              <w:right w:val="nil"/>
            </w:tcBorders>
            <w:shd w:val="clear" w:color="auto" w:fill="auto"/>
            <w:noWrap/>
            <w:vAlign w:val="bottom"/>
            <w:hideMark/>
          </w:tcPr>
          <w:p w14:paraId="2CE78354"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All-cause mortality (30 days)</w:t>
            </w:r>
          </w:p>
        </w:tc>
        <w:tc>
          <w:tcPr>
            <w:tcW w:w="1964" w:type="dxa"/>
            <w:tcBorders>
              <w:top w:val="nil"/>
              <w:left w:val="nil"/>
              <w:bottom w:val="nil"/>
              <w:right w:val="nil"/>
            </w:tcBorders>
            <w:shd w:val="clear" w:color="auto" w:fill="auto"/>
            <w:noWrap/>
            <w:vAlign w:val="bottom"/>
            <w:hideMark/>
          </w:tcPr>
          <w:p w14:paraId="48A5F406"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0.93 (0.64, 1.79)</w:t>
            </w:r>
          </w:p>
        </w:tc>
        <w:tc>
          <w:tcPr>
            <w:tcW w:w="1560" w:type="dxa"/>
            <w:tcBorders>
              <w:top w:val="nil"/>
              <w:left w:val="nil"/>
              <w:bottom w:val="nil"/>
              <w:right w:val="nil"/>
            </w:tcBorders>
            <w:shd w:val="clear" w:color="auto" w:fill="auto"/>
            <w:noWrap/>
            <w:vAlign w:val="bottom"/>
            <w:hideMark/>
          </w:tcPr>
          <w:p w14:paraId="218F6119"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1.36 </w:t>
            </w:r>
          </w:p>
        </w:tc>
        <w:tc>
          <w:tcPr>
            <w:tcW w:w="2177" w:type="dxa"/>
            <w:tcBorders>
              <w:top w:val="nil"/>
              <w:left w:val="nil"/>
              <w:bottom w:val="nil"/>
              <w:right w:val="nil"/>
            </w:tcBorders>
            <w:shd w:val="clear" w:color="auto" w:fill="auto"/>
            <w:noWrap/>
            <w:vAlign w:val="bottom"/>
            <w:hideMark/>
          </w:tcPr>
          <w:p w14:paraId="148CCA89"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p>
        </w:tc>
        <w:tc>
          <w:tcPr>
            <w:tcW w:w="2206" w:type="dxa"/>
            <w:tcBorders>
              <w:top w:val="nil"/>
              <w:left w:val="nil"/>
              <w:bottom w:val="nil"/>
              <w:right w:val="nil"/>
            </w:tcBorders>
            <w:shd w:val="clear" w:color="auto" w:fill="auto"/>
            <w:noWrap/>
            <w:vAlign w:val="bottom"/>
            <w:hideMark/>
          </w:tcPr>
          <w:p w14:paraId="7842A410"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1.00 </w:t>
            </w:r>
          </w:p>
        </w:tc>
      </w:tr>
      <w:tr w:rsidR="00207A24" w:rsidRPr="00207A24" w14:paraId="61ACA95F" w14:textId="77777777" w:rsidTr="0025784A">
        <w:trPr>
          <w:trHeight w:val="310"/>
        </w:trPr>
        <w:tc>
          <w:tcPr>
            <w:tcW w:w="4273" w:type="dxa"/>
            <w:gridSpan w:val="2"/>
            <w:tcBorders>
              <w:top w:val="nil"/>
              <w:left w:val="nil"/>
              <w:bottom w:val="nil"/>
              <w:right w:val="nil"/>
            </w:tcBorders>
            <w:shd w:val="clear" w:color="auto" w:fill="auto"/>
            <w:vAlign w:val="bottom"/>
            <w:hideMark/>
          </w:tcPr>
          <w:p w14:paraId="30422A77"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GCS value on the day of discharge </w:t>
            </w:r>
          </w:p>
        </w:tc>
        <w:tc>
          <w:tcPr>
            <w:tcW w:w="1964" w:type="dxa"/>
            <w:tcBorders>
              <w:top w:val="nil"/>
              <w:left w:val="nil"/>
              <w:bottom w:val="nil"/>
              <w:right w:val="nil"/>
            </w:tcBorders>
            <w:shd w:val="clear" w:color="auto" w:fill="auto"/>
            <w:noWrap/>
            <w:vAlign w:val="bottom"/>
            <w:hideMark/>
          </w:tcPr>
          <w:p w14:paraId="7563E826"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1.19 (1.01, 1.40)</w:t>
            </w:r>
          </w:p>
        </w:tc>
        <w:tc>
          <w:tcPr>
            <w:tcW w:w="1560" w:type="dxa"/>
            <w:tcBorders>
              <w:top w:val="nil"/>
              <w:left w:val="nil"/>
              <w:bottom w:val="nil"/>
              <w:right w:val="nil"/>
            </w:tcBorders>
            <w:shd w:val="clear" w:color="auto" w:fill="auto"/>
            <w:noWrap/>
            <w:vAlign w:val="bottom"/>
            <w:hideMark/>
          </w:tcPr>
          <w:p w14:paraId="14CE009B"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1.66 </w:t>
            </w:r>
          </w:p>
        </w:tc>
        <w:tc>
          <w:tcPr>
            <w:tcW w:w="2177" w:type="dxa"/>
            <w:tcBorders>
              <w:top w:val="nil"/>
              <w:left w:val="nil"/>
              <w:bottom w:val="nil"/>
              <w:right w:val="nil"/>
            </w:tcBorders>
            <w:shd w:val="clear" w:color="auto" w:fill="auto"/>
            <w:noWrap/>
            <w:vAlign w:val="bottom"/>
            <w:hideMark/>
          </w:tcPr>
          <w:p w14:paraId="3DF9E518"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1.11 </w:t>
            </w:r>
          </w:p>
        </w:tc>
        <w:tc>
          <w:tcPr>
            <w:tcW w:w="2206" w:type="dxa"/>
            <w:tcBorders>
              <w:top w:val="nil"/>
              <w:left w:val="nil"/>
              <w:bottom w:val="nil"/>
              <w:right w:val="nil"/>
            </w:tcBorders>
            <w:shd w:val="clear" w:color="auto" w:fill="auto"/>
            <w:noWrap/>
            <w:vAlign w:val="bottom"/>
            <w:hideMark/>
          </w:tcPr>
          <w:p w14:paraId="36D698B2"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p>
        </w:tc>
      </w:tr>
      <w:tr w:rsidR="00207A24" w:rsidRPr="00207A24" w14:paraId="40A3C749" w14:textId="77777777" w:rsidTr="0025784A">
        <w:trPr>
          <w:trHeight w:val="310"/>
        </w:trPr>
        <w:tc>
          <w:tcPr>
            <w:tcW w:w="4273" w:type="dxa"/>
            <w:gridSpan w:val="2"/>
            <w:tcBorders>
              <w:top w:val="nil"/>
              <w:left w:val="nil"/>
              <w:bottom w:val="nil"/>
              <w:right w:val="nil"/>
            </w:tcBorders>
            <w:shd w:val="clear" w:color="auto" w:fill="auto"/>
            <w:noWrap/>
            <w:vAlign w:val="bottom"/>
            <w:hideMark/>
          </w:tcPr>
          <w:p w14:paraId="37EA9101" w14:textId="77777777" w:rsidR="00207A24" w:rsidRPr="00207A24" w:rsidRDefault="00207A24" w:rsidP="00207A24">
            <w:pPr>
              <w:widowControl/>
              <w:spacing w:line="480" w:lineRule="auto"/>
              <w:jc w:val="left"/>
              <w:rPr>
                <w:rFonts w:ascii="Times New Roman" w:eastAsia="等线" w:hAnsi="Times New Roman" w:cs="Times New Roman"/>
                <w:b/>
                <w:bCs/>
                <w:color w:val="000000" w:themeColor="text1"/>
                <w:kern w:val="0"/>
                <w:sz w:val="24"/>
                <w:szCs w:val="24"/>
              </w:rPr>
            </w:pPr>
            <w:r w:rsidRPr="00207A24">
              <w:rPr>
                <w:rFonts w:ascii="Times New Roman" w:eastAsia="等线" w:hAnsi="Times New Roman" w:cs="Times New Roman"/>
                <w:b/>
                <w:bCs/>
                <w:color w:val="000000" w:themeColor="text1"/>
                <w:kern w:val="0"/>
                <w:sz w:val="24"/>
                <w:szCs w:val="24"/>
              </w:rPr>
              <w:t>Secondary outcomes</w:t>
            </w:r>
          </w:p>
        </w:tc>
        <w:tc>
          <w:tcPr>
            <w:tcW w:w="1964" w:type="dxa"/>
            <w:tcBorders>
              <w:top w:val="nil"/>
              <w:left w:val="nil"/>
              <w:bottom w:val="nil"/>
              <w:right w:val="nil"/>
            </w:tcBorders>
            <w:shd w:val="clear" w:color="auto" w:fill="auto"/>
            <w:noWrap/>
            <w:vAlign w:val="bottom"/>
            <w:hideMark/>
          </w:tcPr>
          <w:p w14:paraId="3CC9B7FE" w14:textId="77777777" w:rsidR="00207A24" w:rsidRPr="00207A24" w:rsidRDefault="00207A24" w:rsidP="00207A24">
            <w:pPr>
              <w:widowControl/>
              <w:spacing w:line="480" w:lineRule="auto"/>
              <w:jc w:val="left"/>
              <w:rPr>
                <w:rFonts w:ascii="Times New Roman" w:eastAsia="等线" w:hAnsi="Times New Roman" w:cs="Times New Roman"/>
                <w:b/>
                <w:bCs/>
                <w:color w:val="000000" w:themeColor="text1"/>
                <w:kern w:val="0"/>
                <w:sz w:val="24"/>
                <w:szCs w:val="24"/>
              </w:rPr>
            </w:pPr>
          </w:p>
        </w:tc>
        <w:tc>
          <w:tcPr>
            <w:tcW w:w="1560" w:type="dxa"/>
            <w:tcBorders>
              <w:top w:val="nil"/>
              <w:left w:val="nil"/>
              <w:bottom w:val="nil"/>
              <w:right w:val="nil"/>
            </w:tcBorders>
            <w:shd w:val="clear" w:color="auto" w:fill="auto"/>
            <w:noWrap/>
            <w:vAlign w:val="bottom"/>
            <w:hideMark/>
          </w:tcPr>
          <w:p w14:paraId="21A462F1" w14:textId="77777777" w:rsidR="00207A24" w:rsidRPr="00207A24" w:rsidRDefault="00207A24"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2177" w:type="dxa"/>
            <w:tcBorders>
              <w:top w:val="nil"/>
              <w:left w:val="nil"/>
              <w:bottom w:val="nil"/>
              <w:right w:val="nil"/>
            </w:tcBorders>
            <w:shd w:val="clear" w:color="auto" w:fill="auto"/>
            <w:noWrap/>
            <w:vAlign w:val="bottom"/>
            <w:hideMark/>
          </w:tcPr>
          <w:p w14:paraId="3A747EF5" w14:textId="77777777" w:rsidR="00207A24" w:rsidRPr="00207A24" w:rsidRDefault="00207A24"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2206" w:type="dxa"/>
            <w:tcBorders>
              <w:top w:val="nil"/>
              <w:left w:val="nil"/>
              <w:bottom w:val="nil"/>
              <w:right w:val="nil"/>
            </w:tcBorders>
            <w:shd w:val="clear" w:color="auto" w:fill="auto"/>
            <w:noWrap/>
            <w:vAlign w:val="bottom"/>
            <w:hideMark/>
          </w:tcPr>
          <w:p w14:paraId="22375AD1" w14:textId="77777777" w:rsidR="00207A24" w:rsidRPr="00207A24" w:rsidRDefault="00207A24" w:rsidP="00207A24">
            <w:pPr>
              <w:widowControl/>
              <w:spacing w:line="480" w:lineRule="auto"/>
              <w:jc w:val="left"/>
              <w:rPr>
                <w:rFonts w:ascii="Times New Roman" w:eastAsia="Times New Roman" w:hAnsi="Times New Roman" w:cs="Times New Roman"/>
                <w:color w:val="000000" w:themeColor="text1"/>
                <w:kern w:val="0"/>
                <w:sz w:val="24"/>
                <w:szCs w:val="24"/>
              </w:rPr>
            </w:pPr>
          </w:p>
        </w:tc>
      </w:tr>
      <w:tr w:rsidR="00207A24" w:rsidRPr="00207A24" w14:paraId="4A85C20C" w14:textId="77777777" w:rsidTr="0025784A">
        <w:trPr>
          <w:trHeight w:val="310"/>
        </w:trPr>
        <w:tc>
          <w:tcPr>
            <w:tcW w:w="4273" w:type="dxa"/>
            <w:gridSpan w:val="2"/>
            <w:tcBorders>
              <w:top w:val="nil"/>
              <w:left w:val="nil"/>
              <w:bottom w:val="nil"/>
              <w:right w:val="nil"/>
            </w:tcBorders>
            <w:shd w:val="clear" w:color="auto" w:fill="auto"/>
            <w:noWrap/>
            <w:vAlign w:val="bottom"/>
            <w:hideMark/>
          </w:tcPr>
          <w:p w14:paraId="662120AC"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AKI</w:t>
            </w:r>
          </w:p>
        </w:tc>
        <w:tc>
          <w:tcPr>
            <w:tcW w:w="1964" w:type="dxa"/>
            <w:tcBorders>
              <w:top w:val="nil"/>
              <w:left w:val="nil"/>
              <w:bottom w:val="nil"/>
              <w:right w:val="nil"/>
            </w:tcBorders>
            <w:shd w:val="clear" w:color="auto" w:fill="auto"/>
            <w:noWrap/>
            <w:vAlign w:val="bottom"/>
            <w:hideMark/>
          </w:tcPr>
          <w:p w14:paraId="1FEF4891"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0.64 (0.34, 1.19)</w:t>
            </w:r>
          </w:p>
        </w:tc>
        <w:tc>
          <w:tcPr>
            <w:tcW w:w="1560" w:type="dxa"/>
            <w:tcBorders>
              <w:top w:val="nil"/>
              <w:left w:val="nil"/>
              <w:bottom w:val="nil"/>
              <w:right w:val="nil"/>
            </w:tcBorders>
            <w:shd w:val="clear" w:color="auto" w:fill="auto"/>
            <w:noWrap/>
            <w:vAlign w:val="bottom"/>
            <w:hideMark/>
          </w:tcPr>
          <w:p w14:paraId="39BFB399"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2.50 </w:t>
            </w:r>
          </w:p>
        </w:tc>
        <w:tc>
          <w:tcPr>
            <w:tcW w:w="2177" w:type="dxa"/>
            <w:tcBorders>
              <w:top w:val="nil"/>
              <w:left w:val="nil"/>
              <w:bottom w:val="nil"/>
              <w:right w:val="nil"/>
            </w:tcBorders>
            <w:shd w:val="clear" w:color="auto" w:fill="auto"/>
            <w:noWrap/>
            <w:vAlign w:val="bottom"/>
            <w:hideMark/>
          </w:tcPr>
          <w:p w14:paraId="0A59D505"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p>
        </w:tc>
        <w:tc>
          <w:tcPr>
            <w:tcW w:w="2206" w:type="dxa"/>
            <w:tcBorders>
              <w:top w:val="nil"/>
              <w:left w:val="nil"/>
              <w:bottom w:val="nil"/>
              <w:right w:val="nil"/>
            </w:tcBorders>
            <w:shd w:val="clear" w:color="auto" w:fill="auto"/>
            <w:noWrap/>
            <w:vAlign w:val="bottom"/>
            <w:hideMark/>
          </w:tcPr>
          <w:p w14:paraId="334DCB87"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1.00 </w:t>
            </w:r>
          </w:p>
        </w:tc>
      </w:tr>
      <w:tr w:rsidR="00207A24" w:rsidRPr="00207A24" w14:paraId="6E2BCB8E" w14:textId="77777777" w:rsidTr="0025784A">
        <w:trPr>
          <w:trHeight w:val="310"/>
        </w:trPr>
        <w:tc>
          <w:tcPr>
            <w:tcW w:w="4273" w:type="dxa"/>
            <w:gridSpan w:val="2"/>
            <w:tcBorders>
              <w:top w:val="nil"/>
              <w:left w:val="nil"/>
              <w:bottom w:val="nil"/>
              <w:right w:val="nil"/>
            </w:tcBorders>
            <w:shd w:val="clear" w:color="auto" w:fill="auto"/>
            <w:noWrap/>
            <w:vAlign w:val="bottom"/>
            <w:hideMark/>
          </w:tcPr>
          <w:p w14:paraId="0872358F"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Infection complications</w:t>
            </w:r>
          </w:p>
        </w:tc>
        <w:tc>
          <w:tcPr>
            <w:tcW w:w="1964" w:type="dxa"/>
            <w:tcBorders>
              <w:top w:val="nil"/>
              <w:left w:val="nil"/>
              <w:bottom w:val="nil"/>
              <w:right w:val="nil"/>
            </w:tcBorders>
            <w:shd w:val="clear" w:color="auto" w:fill="auto"/>
            <w:noWrap/>
            <w:vAlign w:val="bottom"/>
            <w:hideMark/>
          </w:tcPr>
          <w:p w14:paraId="207D5158"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p>
        </w:tc>
        <w:tc>
          <w:tcPr>
            <w:tcW w:w="1560" w:type="dxa"/>
            <w:tcBorders>
              <w:top w:val="nil"/>
              <w:left w:val="nil"/>
              <w:bottom w:val="nil"/>
              <w:right w:val="nil"/>
            </w:tcBorders>
            <w:shd w:val="clear" w:color="auto" w:fill="auto"/>
            <w:noWrap/>
            <w:vAlign w:val="bottom"/>
            <w:hideMark/>
          </w:tcPr>
          <w:p w14:paraId="02A65EC3" w14:textId="77777777" w:rsidR="00207A24" w:rsidRPr="00207A24" w:rsidRDefault="00207A24"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2177" w:type="dxa"/>
            <w:tcBorders>
              <w:top w:val="nil"/>
              <w:left w:val="nil"/>
              <w:bottom w:val="nil"/>
              <w:right w:val="nil"/>
            </w:tcBorders>
            <w:shd w:val="clear" w:color="auto" w:fill="auto"/>
            <w:noWrap/>
            <w:vAlign w:val="bottom"/>
            <w:hideMark/>
          </w:tcPr>
          <w:p w14:paraId="438DFE63" w14:textId="77777777" w:rsidR="00207A24" w:rsidRPr="00207A24" w:rsidRDefault="00207A24"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2206" w:type="dxa"/>
            <w:tcBorders>
              <w:top w:val="nil"/>
              <w:left w:val="nil"/>
              <w:bottom w:val="nil"/>
              <w:right w:val="nil"/>
            </w:tcBorders>
            <w:shd w:val="clear" w:color="auto" w:fill="auto"/>
            <w:noWrap/>
            <w:vAlign w:val="bottom"/>
            <w:hideMark/>
          </w:tcPr>
          <w:p w14:paraId="3964E180" w14:textId="77777777" w:rsidR="00207A24" w:rsidRPr="00207A24" w:rsidRDefault="00207A24" w:rsidP="00207A24">
            <w:pPr>
              <w:widowControl/>
              <w:spacing w:line="480" w:lineRule="auto"/>
              <w:jc w:val="left"/>
              <w:rPr>
                <w:rFonts w:ascii="Times New Roman" w:eastAsia="Times New Roman" w:hAnsi="Times New Roman" w:cs="Times New Roman"/>
                <w:color w:val="000000" w:themeColor="text1"/>
                <w:kern w:val="0"/>
                <w:sz w:val="24"/>
                <w:szCs w:val="24"/>
              </w:rPr>
            </w:pPr>
          </w:p>
        </w:tc>
      </w:tr>
      <w:tr w:rsidR="00207A24" w:rsidRPr="00207A24" w14:paraId="470101CD" w14:textId="77777777" w:rsidTr="0025784A">
        <w:trPr>
          <w:trHeight w:val="310"/>
        </w:trPr>
        <w:tc>
          <w:tcPr>
            <w:tcW w:w="4273" w:type="dxa"/>
            <w:gridSpan w:val="2"/>
            <w:tcBorders>
              <w:top w:val="nil"/>
              <w:left w:val="nil"/>
              <w:bottom w:val="nil"/>
              <w:right w:val="nil"/>
            </w:tcBorders>
            <w:shd w:val="clear" w:color="auto" w:fill="auto"/>
            <w:vAlign w:val="bottom"/>
            <w:hideMark/>
          </w:tcPr>
          <w:p w14:paraId="212D018C"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Urinary tract infection</w:t>
            </w:r>
          </w:p>
        </w:tc>
        <w:tc>
          <w:tcPr>
            <w:tcW w:w="1964" w:type="dxa"/>
            <w:tcBorders>
              <w:top w:val="nil"/>
              <w:left w:val="nil"/>
              <w:bottom w:val="nil"/>
              <w:right w:val="nil"/>
            </w:tcBorders>
            <w:shd w:val="clear" w:color="auto" w:fill="auto"/>
            <w:noWrap/>
            <w:vAlign w:val="bottom"/>
            <w:hideMark/>
          </w:tcPr>
          <w:p w14:paraId="56A10E2E"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1.88 (1.26, 2.81)</w:t>
            </w:r>
          </w:p>
        </w:tc>
        <w:tc>
          <w:tcPr>
            <w:tcW w:w="1560" w:type="dxa"/>
            <w:tcBorders>
              <w:top w:val="nil"/>
              <w:left w:val="nil"/>
              <w:bottom w:val="nil"/>
              <w:right w:val="nil"/>
            </w:tcBorders>
            <w:shd w:val="clear" w:color="auto" w:fill="auto"/>
            <w:noWrap/>
            <w:vAlign w:val="bottom"/>
            <w:hideMark/>
          </w:tcPr>
          <w:p w14:paraId="7BA9EEFF"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3.17 </w:t>
            </w:r>
          </w:p>
        </w:tc>
        <w:tc>
          <w:tcPr>
            <w:tcW w:w="2177" w:type="dxa"/>
            <w:tcBorders>
              <w:top w:val="nil"/>
              <w:left w:val="nil"/>
              <w:bottom w:val="nil"/>
              <w:right w:val="nil"/>
            </w:tcBorders>
            <w:shd w:val="clear" w:color="auto" w:fill="auto"/>
            <w:noWrap/>
            <w:vAlign w:val="bottom"/>
            <w:hideMark/>
          </w:tcPr>
          <w:p w14:paraId="4142A93E"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1.83 </w:t>
            </w:r>
          </w:p>
        </w:tc>
        <w:tc>
          <w:tcPr>
            <w:tcW w:w="2206" w:type="dxa"/>
            <w:tcBorders>
              <w:top w:val="nil"/>
              <w:left w:val="nil"/>
              <w:bottom w:val="nil"/>
              <w:right w:val="nil"/>
            </w:tcBorders>
            <w:shd w:val="clear" w:color="auto" w:fill="auto"/>
            <w:noWrap/>
            <w:vAlign w:val="bottom"/>
            <w:hideMark/>
          </w:tcPr>
          <w:p w14:paraId="35638C10"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p>
        </w:tc>
      </w:tr>
      <w:tr w:rsidR="00207A24" w:rsidRPr="00207A24" w14:paraId="14327645" w14:textId="77777777" w:rsidTr="0025784A">
        <w:trPr>
          <w:trHeight w:val="310"/>
        </w:trPr>
        <w:tc>
          <w:tcPr>
            <w:tcW w:w="4273" w:type="dxa"/>
            <w:gridSpan w:val="2"/>
            <w:tcBorders>
              <w:top w:val="nil"/>
              <w:left w:val="nil"/>
              <w:bottom w:val="nil"/>
              <w:right w:val="nil"/>
            </w:tcBorders>
            <w:shd w:val="clear" w:color="auto" w:fill="auto"/>
            <w:noWrap/>
            <w:vAlign w:val="bottom"/>
            <w:hideMark/>
          </w:tcPr>
          <w:p w14:paraId="0CAEF3F6"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Pneumonia</w:t>
            </w:r>
          </w:p>
        </w:tc>
        <w:tc>
          <w:tcPr>
            <w:tcW w:w="1964" w:type="dxa"/>
            <w:tcBorders>
              <w:top w:val="nil"/>
              <w:left w:val="nil"/>
              <w:bottom w:val="nil"/>
              <w:right w:val="nil"/>
            </w:tcBorders>
            <w:shd w:val="clear" w:color="auto" w:fill="auto"/>
            <w:noWrap/>
            <w:vAlign w:val="bottom"/>
            <w:hideMark/>
          </w:tcPr>
          <w:p w14:paraId="2ED1D9B8"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1.25 (0.66, 2.38)</w:t>
            </w:r>
          </w:p>
        </w:tc>
        <w:tc>
          <w:tcPr>
            <w:tcW w:w="1560" w:type="dxa"/>
            <w:tcBorders>
              <w:top w:val="nil"/>
              <w:left w:val="nil"/>
              <w:bottom w:val="nil"/>
              <w:right w:val="nil"/>
            </w:tcBorders>
            <w:shd w:val="clear" w:color="auto" w:fill="auto"/>
            <w:noWrap/>
            <w:vAlign w:val="bottom"/>
            <w:hideMark/>
          </w:tcPr>
          <w:p w14:paraId="439A27E8"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1.80 </w:t>
            </w:r>
          </w:p>
        </w:tc>
        <w:tc>
          <w:tcPr>
            <w:tcW w:w="2177" w:type="dxa"/>
            <w:tcBorders>
              <w:top w:val="nil"/>
              <w:left w:val="nil"/>
              <w:bottom w:val="nil"/>
              <w:right w:val="nil"/>
            </w:tcBorders>
            <w:shd w:val="clear" w:color="auto" w:fill="auto"/>
            <w:noWrap/>
            <w:vAlign w:val="bottom"/>
            <w:hideMark/>
          </w:tcPr>
          <w:p w14:paraId="0BF9D4BD"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1.00 </w:t>
            </w:r>
          </w:p>
        </w:tc>
        <w:tc>
          <w:tcPr>
            <w:tcW w:w="2206" w:type="dxa"/>
            <w:tcBorders>
              <w:top w:val="nil"/>
              <w:left w:val="nil"/>
              <w:bottom w:val="nil"/>
              <w:right w:val="nil"/>
            </w:tcBorders>
            <w:shd w:val="clear" w:color="auto" w:fill="auto"/>
            <w:noWrap/>
            <w:vAlign w:val="bottom"/>
            <w:hideMark/>
          </w:tcPr>
          <w:p w14:paraId="0A6307E4"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p>
        </w:tc>
      </w:tr>
      <w:tr w:rsidR="00207A24" w:rsidRPr="00207A24" w14:paraId="2B732BFE" w14:textId="77777777" w:rsidTr="0025784A">
        <w:trPr>
          <w:trHeight w:val="310"/>
        </w:trPr>
        <w:tc>
          <w:tcPr>
            <w:tcW w:w="4273" w:type="dxa"/>
            <w:gridSpan w:val="2"/>
            <w:tcBorders>
              <w:top w:val="nil"/>
              <w:left w:val="nil"/>
              <w:bottom w:val="nil"/>
              <w:right w:val="nil"/>
            </w:tcBorders>
            <w:shd w:val="clear" w:color="auto" w:fill="auto"/>
            <w:noWrap/>
            <w:vAlign w:val="bottom"/>
            <w:hideMark/>
          </w:tcPr>
          <w:p w14:paraId="6EEFF0A2"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Sepsis</w:t>
            </w:r>
          </w:p>
        </w:tc>
        <w:tc>
          <w:tcPr>
            <w:tcW w:w="1964" w:type="dxa"/>
            <w:tcBorders>
              <w:top w:val="nil"/>
              <w:left w:val="nil"/>
              <w:bottom w:val="nil"/>
              <w:right w:val="nil"/>
            </w:tcBorders>
            <w:shd w:val="clear" w:color="auto" w:fill="auto"/>
            <w:noWrap/>
            <w:vAlign w:val="bottom"/>
            <w:hideMark/>
          </w:tcPr>
          <w:p w14:paraId="05EF6034"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2.66 (2.21, 3.22)</w:t>
            </w:r>
          </w:p>
        </w:tc>
        <w:tc>
          <w:tcPr>
            <w:tcW w:w="1560" w:type="dxa"/>
            <w:tcBorders>
              <w:top w:val="nil"/>
              <w:left w:val="nil"/>
              <w:bottom w:val="nil"/>
              <w:right w:val="nil"/>
            </w:tcBorders>
            <w:shd w:val="clear" w:color="auto" w:fill="auto"/>
            <w:noWrap/>
            <w:vAlign w:val="bottom"/>
            <w:hideMark/>
          </w:tcPr>
          <w:p w14:paraId="4B4A6D5A"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4.76 </w:t>
            </w:r>
          </w:p>
        </w:tc>
        <w:tc>
          <w:tcPr>
            <w:tcW w:w="2177" w:type="dxa"/>
            <w:tcBorders>
              <w:top w:val="nil"/>
              <w:left w:val="nil"/>
              <w:bottom w:val="nil"/>
              <w:right w:val="nil"/>
            </w:tcBorders>
            <w:shd w:val="clear" w:color="auto" w:fill="auto"/>
            <w:noWrap/>
            <w:vAlign w:val="bottom"/>
            <w:hideMark/>
          </w:tcPr>
          <w:p w14:paraId="0151F3F6"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3.85 </w:t>
            </w:r>
          </w:p>
        </w:tc>
        <w:tc>
          <w:tcPr>
            <w:tcW w:w="2206" w:type="dxa"/>
            <w:tcBorders>
              <w:top w:val="nil"/>
              <w:left w:val="nil"/>
              <w:bottom w:val="nil"/>
              <w:right w:val="nil"/>
            </w:tcBorders>
            <w:shd w:val="clear" w:color="auto" w:fill="auto"/>
            <w:noWrap/>
            <w:vAlign w:val="bottom"/>
            <w:hideMark/>
          </w:tcPr>
          <w:p w14:paraId="4008C4D0"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p>
        </w:tc>
      </w:tr>
      <w:tr w:rsidR="00207A24" w:rsidRPr="00207A24" w14:paraId="2828044A" w14:textId="77777777" w:rsidTr="0025784A">
        <w:trPr>
          <w:trHeight w:val="310"/>
        </w:trPr>
        <w:tc>
          <w:tcPr>
            <w:tcW w:w="4273" w:type="dxa"/>
            <w:gridSpan w:val="2"/>
            <w:tcBorders>
              <w:top w:val="nil"/>
              <w:left w:val="nil"/>
              <w:bottom w:val="nil"/>
              <w:right w:val="nil"/>
            </w:tcBorders>
            <w:shd w:val="clear" w:color="auto" w:fill="auto"/>
            <w:vAlign w:val="bottom"/>
            <w:hideMark/>
          </w:tcPr>
          <w:p w14:paraId="7C6B78B3"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Electrolyte imbalance </w:t>
            </w:r>
          </w:p>
        </w:tc>
        <w:tc>
          <w:tcPr>
            <w:tcW w:w="1964" w:type="dxa"/>
            <w:tcBorders>
              <w:top w:val="nil"/>
              <w:left w:val="nil"/>
              <w:bottom w:val="nil"/>
              <w:right w:val="nil"/>
            </w:tcBorders>
            <w:shd w:val="clear" w:color="auto" w:fill="auto"/>
            <w:noWrap/>
            <w:vAlign w:val="bottom"/>
            <w:hideMark/>
          </w:tcPr>
          <w:p w14:paraId="42026B88"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p>
        </w:tc>
        <w:tc>
          <w:tcPr>
            <w:tcW w:w="1560" w:type="dxa"/>
            <w:tcBorders>
              <w:top w:val="nil"/>
              <w:left w:val="nil"/>
              <w:bottom w:val="nil"/>
              <w:right w:val="nil"/>
            </w:tcBorders>
            <w:shd w:val="clear" w:color="auto" w:fill="auto"/>
            <w:noWrap/>
            <w:vAlign w:val="bottom"/>
            <w:hideMark/>
          </w:tcPr>
          <w:p w14:paraId="71E407A9" w14:textId="77777777" w:rsidR="00207A24" w:rsidRPr="00207A24" w:rsidRDefault="00207A24"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2177" w:type="dxa"/>
            <w:tcBorders>
              <w:top w:val="nil"/>
              <w:left w:val="nil"/>
              <w:bottom w:val="nil"/>
              <w:right w:val="nil"/>
            </w:tcBorders>
            <w:shd w:val="clear" w:color="auto" w:fill="auto"/>
            <w:noWrap/>
            <w:vAlign w:val="bottom"/>
            <w:hideMark/>
          </w:tcPr>
          <w:p w14:paraId="5406D4A1" w14:textId="77777777" w:rsidR="00207A24" w:rsidRPr="00207A24" w:rsidRDefault="00207A24"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2206" w:type="dxa"/>
            <w:tcBorders>
              <w:top w:val="nil"/>
              <w:left w:val="nil"/>
              <w:bottom w:val="nil"/>
              <w:right w:val="nil"/>
            </w:tcBorders>
            <w:shd w:val="clear" w:color="auto" w:fill="auto"/>
            <w:noWrap/>
            <w:vAlign w:val="bottom"/>
            <w:hideMark/>
          </w:tcPr>
          <w:p w14:paraId="2518169B" w14:textId="77777777" w:rsidR="00207A24" w:rsidRPr="00207A24" w:rsidRDefault="00207A24" w:rsidP="00207A24">
            <w:pPr>
              <w:widowControl/>
              <w:spacing w:line="480" w:lineRule="auto"/>
              <w:jc w:val="left"/>
              <w:rPr>
                <w:rFonts w:ascii="Times New Roman" w:eastAsia="Times New Roman" w:hAnsi="Times New Roman" w:cs="Times New Roman"/>
                <w:color w:val="000000" w:themeColor="text1"/>
                <w:kern w:val="0"/>
                <w:sz w:val="24"/>
                <w:szCs w:val="24"/>
              </w:rPr>
            </w:pPr>
          </w:p>
        </w:tc>
      </w:tr>
      <w:tr w:rsidR="00207A24" w:rsidRPr="00207A24" w14:paraId="6A3AD161" w14:textId="77777777" w:rsidTr="0025784A">
        <w:trPr>
          <w:trHeight w:val="310"/>
        </w:trPr>
        <w:tc>
          <w:tcPr>
            <w:tcW w:w="4273" w:type="dxa"/>
            <w:gridSpan w:val="2"/>
            <w:tcBorders>
              <w:top w:val="nil"/>
              <w:left w:val="nil"/>
              <w:bottom w:val="nil"/>
              <w:right w:val="nil"/>
            </w:tcBorders>
            <w:shd w:val="clear" w:color="auto" w:fill="auto"/>
            <w:vAlign w:val="bottom"/>
            <w:hideMark/>
          </w:tcPr>
          <w:p w14:paraId="22394567"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lastRenderedPageBreak/>
              <w:t>Hyperchloremia</w:t>
            </w:r>
          </w:p>
        </w:tc>
        <w:tc>
          <w:tcPr>
            <w:tcW w:w="1964" w:type="dxa"/>
            <w:tcBorders>
              <w:top w:val="nil"/>
              <w:left w:val="nil"/>
              <w:bottom w:val="nil"/>
              <w:right w:val="nil"/>
            </w:tcBorders>
            <w:shd w:val="clear" w:color="auto" w:fill="auto"/>
            <w:noWrap/>
            <w:vAlign w:val="bottom"/>
            <w:hideMark/>
          </w:tcPr>
          <w:p w14:paraId="0A2854F1"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4.53 (3.78, 5.44)</w:t>
            </w:r>
          </w:p>
        </w:tc>
        <w:tc>
          <w:tcPr>
            <w:tcW w:w="1560" w:type="dxa"/>
            <w:tcBorders>
              <w:top w:val="nil"/>
              <w:left w:val="nil"/>
              <w:bottom w:val="nil"/>
              <w:right w:val="nil"/>
            </w:tcBorders>
            <w:shd w:val="clear" w:color="auto" w:fill="auto"/>
            <w:noWrap/>
            <w:vAlign w:val="bottom"/>
            <w:hideMark/>
          </w:tcPr>
          <w:p w14:paraId="484F50D5"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8.53 </w:t>
            </w:r>
          </w:p>
        </w:tc>
        <w:tc>
          <w:tcPr>
            <w:tcW w:w="2177" w:type="dxa"/>
            <w:tcBorders>
              <w:top w:val="nil"/>
              <w:left w:val="nil"/>
              <w:bottom w:val="nil"/>
              <w:right w:val="nil"/>
            </w:tcBorders>
            <w:shd w:val="clear" w:color="auto" w:fill="auto"/>
            <w:noWrap/>
            <w:vAlign w:val="bottom"/>
            <w:hideMark/>
          </w:tcPr>
          <w:p w14:paraId="25DCC675"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7.02 </w:t>
            </w:r>
          </w:p>
        </w:tc>
        <w:tc>
          <w:tcPr>
            <w:tcW w:w="2206" w:type="dxa"/>
            <w:tcBorders>
              <w:top w:val="nil"/>
              <w:left w:val="nil"/>
              <w:bottom w:val="nil"/>
              <w:right w:val="nil"/>
            </w:tcBorders>
            <w:shd w:val="clear" w:color="auto" w:fill="auto"/>
            <w:noWrap/>
            <w:vAlign w:val="bottom"/>
            <w:hideMark/>
          </w:tcPr>
          <w:p w14:paraId="21B6507F"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p>
        </w:tc>
      </w:tr>
      <w:tr w:rsidR="00207A24" w:rsidRPr="00207A24" w14:paraId="4167E6F4" w14:textId="77777777" w:rsidTr="0025784A">
        <w:trPr>
          <w:trHeight w:val="310"/>
        </w:trPr>
        <w:tc>
          <w:tcPr>
            <w:tcW w:w="4273" w:type="dxa"/>
            <w:gridSpan w:val="2"/>
            <w:tcBorders>
              <w:top w:val="nil"/>
              <w:left w:val="nil"/>
              <w:bottom w:val="nil"/>
              <w:right w:val="nil"/>
            </w:tcBorders>
            <w:shd w:val="clear" w:color="auto" w:fill="auto"/>
            <w:vAlign w:val="bottom"/>
            <w:hideMark/>
          </w:tcPr>
          <w:p w14:paraId="6D7F6DBF"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Hypernatremia</w:t>
            </w:r>
          </w:p>
        </w:tc>
        <w:tc>
          <w:tcPr>
            <w:tcW w:w="1964" w:type="dxa"/>
            <w:tcBorders>
              <w:top w:val="nil"/>
              <w:left w:val="nil"/>
              <w:bottom w:val="nil"/>
              <w:right w:val="nil"/>
            </w:tcBorders>
            <w:shd w:val="clear" w:color="auto" w:fill="auto"/>
            <w:noWrap/>
            <w:vAlign w:val="bottom"/>
            <w:hideMark/>
          </w:tcPr>
          <w:p w14:paraId="4CA22DB9"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3.66 (2.50, 5.38)</w:t>
            </w:r>
          </w:p>
        </w:tc>
        <w:tc>
          <w:tcPr>
            <w:tcW w:w="1560" w:type="dxa"/>
            <w:tcBorders>
              <w:top w:val="nil"/>
              <w:left w:val="nil"/>
              <w:bottom w:val="nil"/>
              <w:right w:val="nil"/>
            </w:tcBorders>
            <w:shd w:val="clear" w:color="auto" w:fill="auto"/>
            <w:noWrap/>
            <w:vAlign w:val="bottom"/>
            <w:hideMark/>
          </w:tcPr>
          <w:p w14:paraId="04C0FD6F"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6.78 </w:t>
            </w:r>
          </w:p>
        </w:tc>
        <w:tc>
          <w:tcPr>
            <w:tcW w:w="2177" w:type="dxa"/>
            <w:tcBorders>
              <w:top w:val="nil"/>
              <w:left w:val="nil"/>
              <w:bottom w:val="nil"/>
              <w:right w:val="nil"/>
            </w:tcBorders>
            <w:shd w:val="clear" w:color="auto" w:fill="auto"/>
            <w:noWrap/>
            <w:vAlign w:val="bottom"/>
            <w:hideMark/>
          </w:tcPr>
          <w:p w14:paraId="7AC73C06"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4.44 </w:t>
            </w:r>
          </w:p>
        </w:tc>
        <w:tc>
          <w:tcPr>
            <w:tcW w:w="2206" w:type="dxa"/>
            <w:tcBorders>
              <w:top w:val="nil"/>
              <w:left w:val="nil"/>
              <w:bottom w:val="nil"/>
              <w:right w:val="nil"/>
            </w:tcBorders>
            <w:shd w:val="clear" w:color="auto" w:fill="auto"/>
            <w:noWrap/>
            <w:vAlign w:val="bottom"/>
            <w:hideMark/>
          </w:tcPr>
          <w:p w14:paraId="4856B4EE"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p>
        </w:tc>
      </w:tr>
      <w:tr w:rsidR="00207A24" w:rsidRPr="00207A24" w14:paraId="3CCF98C4" w14:textId="77777777" w:rsidTr="0025784A">
        <w:trPr>
          <w:trHeight w:val="310"/>
        </w:trPr>
        <w:tc>
          <w:tcPr>
            <w:tcW w:w="4273" w:type="dxa"/>
            <w:gridSpan w:val="2"/>
            <w:tcBorders>
              <w:top w:val="nil"/>
              <w:left w:val="nil"/>
              <w:bottom w:val="nil"/>
              <w:right w:val="nil"/>
            </w:tcBorders>
            <w:shd w:val="clear" w:color="auto" w:fill="auto"/>
            <w:vAlign w:val="bottom"/>
            <w:hideMark/>
          </w:tcPr>
          <w:p w14:paraId="4A13E5F9"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Nervous complications</w:t>
            </w:r>
          </w:p>
        </w:tc>
        <w:tc>
          <w:tcPr>
            <w:tcW w:w="1964" w:type="dxa"/>
            <w:tcBorders>
              <w:top w:val="nil"/>
              <w:left w:val="nil"/>
              <w:bottom w:val="nil"/>
              <w:right w:val="nil"/>
            </w:tcBorders>
            <w:shd w:val="clear" w:color="auto" w:fill="auto"/>
            <w:noWrap/>
            <w:vAlign w:val="bottom"/>
            <w:hideMark/>
          </w:tcPr>
          <w:p w14:paraId="786A584C"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p>
        </w:tc>
        <w:tc>
          <w:tcPr>
            <w:tcW w:w="1560" w:type="dxa"/>
            <w:tcBorders>
              <w:top w:val="nil"/>
              <w:left w:val="nil"/>
              <w:bottom w:val="nil"/>
              <w:right w:val="nil"/>
            </w:tcBorders>
            <w:shd w:val="clear" w:color="auto" w:fill="auto"/>
            <w:noWrap/>
            <w:vAlign w:val="bottom"/>
            <w:hideMark/>
          </w:tcPr>
          <w:p w14:paraId="22CA4975" w14:textId="77777777" w:rsidR="00207A24" w:rsidRPr="00207A24" w:rsidRDefault="00207A24"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2177" w:type="dxa"/>
            <w:tcBorders>
              <w:top w:val="nil"/>
              <w:left w:val="nil"/>
              <w:bottom w:val="nil"/>
              <w:right w:val="nil"/>
            </w:tcBorders>
            <w:shd w:val="clear" w:color="auto" w:fill="auto"/>
            <w:noWrap/>
            <w:vAlign w:val="bottom"/>
            <w:hideMark/>
          </w:tcPr>
          <w:p w14:paraId="4570CC12" w14:textId="77777777" w:rsidR="00207A24" w:rsidRPr="00207A24" w:rsidRDefault="00207A24"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2206" w:type="dxa"/>
            <w:tcBorders>
              <w:top w:val="nil"/>
              <w:left w:val="nil"/>
              <w:bottom w:val="nil"/>
              <w:right w:val="nil"/>
            </w:tcBorders>
            <w:shd w:val="clear" w:color="auto" w:fill="auto"/>
            <w:noWrap/>
            <w:vAlign w:val="bottom"/>
            <w:hideMark/>
          </w:tcPr>
          <w:p w14:paraId="13519BB8" w14:textId="77777777" w:rsidR="00207A24" w:rsidRPr="00207A24" w:rsidRDefault="00207A24" w:rsidP="00207A24">
            <w:pPr>
              <w:widowControl/>
              <w:spacing w:line="480" w:lineRule="auto"/>
              <w:jc w:val="left"/>
              <w:rPr>
                <w:rFonts w:ascii="Times New Roman" w:eastAsia="Times New Roman" w:hAnsi="Times New Roman" w:cs="Times New Roman"/>
                <w:color w:val="000000" w:themeColor="text1"/>
                <w:kern w:val="0"/>
                <w:sz w:val="24"/>
                <w:szCs w:val="24"/>
              </w:rPr>
            </w:pPr>
          </w:p>
        </w:tc>
      </w:tr>
      <w:tr w:rsidR="00207A24" w:rsidRPr="00207A24" w14:paraId="0D30C0DF" w14:textId="77777777" w:rsidTr="0025784A">
        <w:trPr>
          <w:trHeight w:val="310"/>
        </w:trPr>
        <w:tc>
          <w:tcPr>
            <w:tcW w:w="4273" w:type="dxa"/>
            <w:gridSpan w:val="2"/>
            <w:tcBorders>
              <w:top w:val="nil"/>
              <w:left w:val="nil"/>
              <w:bottom w:val="nil"/>
              <w:right w:val="nil"/>
            </w:tcBorders>
            <w:shd w:val="clear" w:color="auto" w:fill="auto"/>
            <w:noWrap/>
            <w:vAlign w:val="bottom"/>
            <w:hideMark/>
          </w:tcPr>
          <w:p w14:paraId="03247684"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ICU LOS, days, median [IQR] (6) </w:t>
            </w:r>
          </w:p>
        </w:tc>
        <w:tc>
          <w:tcPr>
            <w:tcW w:w="1964" w:type="dxa"/>
            <w:tcBorders>
              <w:top w:val="nil"/>
              <w:left w:val="nil"/>
              <w:bottom w:val="nil"/>
              <w:right w:val="nil"/>
            </w:tcBorders>
            <w:shd w:val="clear" w:color="auto" w:fill="auto"/>
            <w:noWrap/>
            <w:vAlign w:val="bottom"/>
            <w:hideMark/>
          </w:tcPr>
          <w:p w14:paraId="28E35B3B"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2.02 (1.71, 2.40)</w:t>
            </w:r>
          </w:p>
        </w:tc>
        <w:tc>
          <w:tcPr>
            <w:tcW w:w="1560" w:type="dxa"/>
            <w:tcBorders>
              <w:top w:val="nil"/>
              <w:left w:val="nil"/>
              <w:bottom w:val="nil"/>
              <w:right w:val="nil"/>
            </w:tcBorders>
            <w:shd w:val="clear" w:color="auto" w:fill="auto"/>
            <w:noWrap/>
            <w:vAlign w:val="bottom"/>
            <w:hideMark/>
          </w:tcPr>
          <w:p w14:paraId="352F9F88"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3.46 </w:t>
            </w:r>
          </w:p>
        </w:tc>
        <w:tc>
          <w:tcPr>
            <w:tcW w:w="2177" w:type="dxa"/>
            <w:tcBorders>
              <w:top w:val="nil"/>
              <w:left w:val="nil"/>
              <w:bottom w:val="nil"/>
              <w:right w:val="nil"/>
            </w:tcBorders>
            <w:shd w:val="clear" w:color="auto" w:fill="auto"/>
            <w:noWrap/>
            <w:vAlign w:val="bottom"/>
            <w:hideMark/>
          </w:tcPr>
          <w:p w14:paraId="7F07FE9E"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2.81 </w:t>
            </w:r>
          </w:p>
        </w:tc>
        <w:tc>
          <w:tcPr>
            <w:tcW w:w="2206" w:type="dxa"/>
            <w:tcBorders>
              <w:top w:val="nil"/>
              <w:left w:val="nil"/>
              <w:bottom w:val="nil"/>
              <w:right w:val="nil"/>
            </w:tcBorders>
            <w:shd w:val="clear" w:color="auto" w:fill="auto"/>
            <w:noWrap/>
            <w:vAlign w:val="bottom"/>
            <w:hideMark/>
          </w:tcPr>
          <w:p w14:paraId="70BFE7E9"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p>
        </w:tc>
      </w:tr>
      <w:tr w:rsidR="00207A24" w:rsidRPr="00207A24" w14:paraId="41129BDB" w14:textId="77777777" w:rsidTr="0025784A">
        <w:trPr>
          <w:trHeight w:val="320"/>
        </w:trPr>
        <w:tc>
          <w:tcPr>
            <w:tcW w:w="4273" w:type="dxa"/>
            <w:gridSpan w:val="2"/>
            <w:tcBorders>
              <w:top w:val="nil"/>
              <w:left w:val="nil"/>
              <w:bottom w:val="single" w:sz="8" w:space="0" w:color="auto"/>
              <w:right w:val="nil"/>
            </w:tcBorders>
            <w:shd w:val="clear" w:color="auto" w:fill="auto"/>
            <w:noWrap/>
            <w:vAlign w:val="bottom"/>
            <w:hideMark/>
          </w:tcPr>
          <w:p w14:paraId="2263DBCB"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Hospital LOS, days, median [IQR] (13)</w:t>
            </w:r>
          </w:p>
        </w:tc>
        <w:tc>
          <w:tcPr>
            <w:tcW w:w="1964" w:type="dxa"/>
            <w:tcBorders>
              <w:top w:val="nil"/>
              <w:left w:val="nil"/>
              <w:bottom w:val="single" w:sz="8" w:space="0" w:color="auto"/>
              <w:right w:val="nil"/>
            </w:tcBorders>
            <w:shd w:val="clear" w:color="auto" w:fill="auto"/>
            <w:noWrap/>
            <w:vAlign w:val="bottom"/>
            <w:hideMark/>
          </w:tcPr>
          <w:p w14:paraId="6BF3B7BC"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1.77 (1.44, 2.20)</w:t>
            </w:r>
          </w:p>
        </w:tc>
        <w:tc>
          <w:tcPr>
            <w:tcW w:w="1560" w:type="dxa"/>
            <w:tcBorders>
              <w:top w:val="nil"/>
              <w:left w:val="nil"/>
              <w:bottom w:val="single" w:sz="8" w:space="0" w:color="auto"/>
              <w:right w:val="nil"/>
            </w:tcBorders>
            <w:shd w:val="clear" w:color="auto" w:fill="auto"/>
            <w:noWrap/>
            <w:vAlign w:val="bottom"/>
            <w:hideMark/>
          </w:tcPr>
          <w:p w14:paraId="7FDCA1F3"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2.94 </w:t>
            </w:r>
          </w:p>
        </w:tc>
        <w:tc>
          <w:tcPr>
            <w:tcW w:w="2177" w:type="dxa"/>
            <w:tcBorders>
              <w:top w:val="nil"/>
              <w:left w:val="nil"/>
              <w:bottom w:val="single" w:sz="8" w:space="0" w:color="auto"/>
              <w:right w:val="nil"/>
            </w:tcBorders>
            <w:shd w:val="clear" w:color="auto" w:fill="auto"/>
            <w:noWrap/>
            <w:vAlign w:val="bottom"/>
            <w:hideMark/>
          </w:tcPr>
          <w:p w14:paraId="4E3DF4D1"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2.24 </w:t>
            </w:r>
          </w:p>
        </w:tc>
        <w:tc>
          <w:tcPr>
            <w:tcW w:w="2206" w:type="dxa"/>
            <w:tcBorders>
              <w:top w:val="nil"/>
              <w:left w:val="nil"/>
              <w:bottom w:val="single" w:sz="8" w:space="0" w:color="auto"/>
              <w:right w:val="nil"/>
            </w:tcBorders>
            <w:shd w:val="clear" w:color="auto" w:fill="auto"/>
            <w:noWrap/>
            <w:vAlign w:val="bottom"/>
            <w:hideMark/>
          </w:tcPr>
          <w:p w14:paraId="39E5D469" w14:textId="77777777" w:rsidR="00207A24" w:rsidRPr="00207A24" w:rsidRDefault="00207A24"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　</w:t>
            </w:r>
          </w:p>
        </w:tc>
      </w:tr>
    </w:tbl>
    <w:p w14:paraId="42624FE2" w14:textId="77777777" w:rsidR="006C51FD" w:rsidRPr="00207A24" w:rsidRDefault="006C51FD"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HR hazard ratio, CI confidence interval, LL lower limit, UL upper limit, CI confidence interval, ICU intensive care unit</w:t>
      </w:r>
      <w:r w:rsidRPr="00207A24">
        <w:rPr>
          <w:rFonts w:ascii="Times New Roman" w:eastAsia="等线" w:hAnsi="Times New Roman" w:cs="Times New Roman"/>
          <w:color w:val="000000" w:themeColor="text1"/>
          <w:kern w:val="0"/>
          <w:sz w:val="24"/>
          <w:szCs w:val="24"/>
        </w:rPr>
        <w:tab/>
      </w:r>
      <w:r w:rsidRPr="00207A24">
        <w:rPr>
          <w:rFonts w:ascii="Times New Roman" w:eastAsia="等线" w:hAnsi="Times New Roman" w:cs="Times New Roman"/>
          <w:color w:val="000000" w:themeColor="text1"/>
          <w:kern w:val="0"/>
          <w:sz w:val="24"/>
          <w:szCs w:val="24"/>
        </w:rPr>
        <w:tab/>
      </w:r>
      <w:r w:rsidRPr="00207A24">
        <w:rPr>
          <w:rFonts w:ascii="Times New Roman" w:eastAsia="等线" w:hAnsi="Times New Roman" w:cs="Times New Roman"/>
          <w:color w:val="000000" w:themeColor="text1"/>
          <w:kern w:val="0"/>
          <w:sz w:val="24"/>
          <w:szCs w:val="24"/>
        </w:rPr>
        <w:tab/>
      </w:r>
      <w:r w:rsidRPr="00207A24">
        <w:rPr>
          <w:rFonts w:ascii="Times New Roman" w:eastAsia="等线" w:hAnsi="Times New Roman" w:cs="Times New Roman"/>
          <w:color w:val="000000" w:themeColor="text1"/>
          <w:kern w:val="0"/>
          <w:sz w:val="24"/>
          <w:szCs w:val="24"/>
        </w:rPr>
        <w:tab/>
      </w:r>
    </w:p>
    <w:p w14:paraId="509F6D56" w14:textId="77777777" w:rsidR="006C51FD" w:rsidRPr="00207A24" w:rsidRDefault="006C51FD"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IQR interquartile range, LOS length of stay, AKI acute kidney injury, DVT deep venous thrombosis, GCS glascow coma score</w:t>
      </w:r>
      <w:r w:rsidRPr="00207A24">
        <w:rPr>
          <w:rFonts w:ascii="Times New Roman" w:eastAsia="等线" w:hAnsi="Times New Roman" w:cs="Times New Roman"/>
          <w:color w:val="000000" w:themeColor="text1"/>
          <w:kern w:val="0"/>
          <w:sz w:val="24"/>
          <w:szCs w:val="24"/>
        </w:rPr>
        <w:tab/>
      </w:r>
      <w:r w:rsidRPr="00207A24">
        <w:rPr>
          <w:rFonts w:ascii="Times New Roman" w:eastAsia="等线" w:hAnsi="Times New Roman" w:cs="Times New Roman"/>
          <w:color w:val="000000" w:themeColor="text1"/>
          <w:kern w:val="0"/>
          <w:sz w:val="24"/>
          <w:szCs w:val="24"/>
        </w:rPr>
        <w:tab/>
      </w:r>
      <w:r w:rsidRPr="00207A24">
        <w:rPr>
          <w:rFonts w:ascii="Times New Roman" w:eastAsia="等线" w:hAnsi="Times New Roman" w:cs="Times New Roman"/>
          <w:color w:val="000000" w:themeColor="text1"/>
          <w:kern w:val="0"/>
          <w:sz w:val="24"/>
          <w:szCs w:val="24"/>
        </w:rPr>
        <w:tab/>
      </w:r>
      <w:r w:rsidRPr="00207A24">
        <w:rPr>
          <w:rFonts w:ascii="Times New Roman" w:eastAsia="等线" w:hAnsi="Times New Roman" w:cs="Times New Roman"/>
          <w:color w:val="000000" w:themeColor="text1"/>
          <w:kern w:val="0"/>
          <w:sz w:val="24"/>
          <w:szCs w:val="24"/>
        </w:rPr>
        <w:tab/>
      </w:r>
    </w:p>
    <w:p w14:paraId="3ABAA992" w14:textId="77777777" w:rsidR="006F4BB0" w:rsidRPr="00207A24" w:rsidRDefault="006C51FD"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ICP intracranial pressure, MV mechanical ventilation</w:t>
      </w:r>
      <w:r w:rsidRPr="00207A24">
        <w:rPr>
          <w:rFonts w:ascii="Times New Roman" w:eastAsia="等线" w:hAnsi="Times New Roman" w:cs="Times New Roman"/>
          <w:color w:val="000000" w:themeColor="text1"/>
          <w:kern w:val="0"/>
          <w:sz w:val="24"/>
          <w:szCs w:val="24"/>
        </w:rPr>
        <w:tab/>
      </w:r>
      <w:r w:rsidRPr="00207A24">
        <w:rPr>
          <w:rFonts w:ascii="Times New Roman" w:eastAsia="等线" w:hAnsi="Times New Roman" w:cs="Times New Roman"/>
          <w:color w:val="000000" w:themeColor="text1"/>
          <w:kern w:val="0"/>
          <w:sz w:val="24"/>
          <w:szCs w:val="24"/>
        </w:rPr>
        <w:tab/>
      </w:r>
    </w:p>
    <w:p w14:paraId="1EBF034E" w14:textId="22FD1287" w:rsidR="006F4BB0" w:rsidRDefault="006F4BB0" w:rsidP="00207A24">
      <w:pPr>
        <w:widowControl/>
        <w:spacing w:line="480" w:lineRule="auto"/>
        <w:jc w:val="left"/>
        <w:rPr>
          <w:rFonts w:ascii="Times New Roman" w:eastAsia="等线" w:hAnsi="Times New Roman" w:cs="Times New Roman"/>
          <w:color w:val="000000" w:themeColor="text1"/>
          <w:kern w:val="0"/>
          <w:sz w:val="24"/>
          <w:szCs w:val="24"/>
        </w:rPr>
      </w:pPr>
    </w:p>
    <w:p w14:paraId="61BC9849" w14:textId="1B2B2128" w:rsidR="009D2ADE" w:rsidRDefault="009D2ADE" w:rsidP="00207A24">
      <w:pPr>
        <w:widowControl/>
        <w:spacing w:line="480" w:lineRule="auto"/>
        <w:jc w:val="left"/>
        <w:rPr>
          <w:rFonts w:ascii="Times New Roman" w:eastAsia="等线" w:hAnsi="Times New Roman" w:cs="Times New Roman"/>
          <w:color w:val="000000" w:themeColor="text1"/>
          <w:kern w:val="0"/>
          <w:sz w:val="24"/>
          <w:szCs w:val="24"/>
        </w:rPr>
      </w:pPr>
    </w:p>
    <w:p w14:paraId="60A3BFF0" w14:textId="0507542D" w:rsidR="009D2ADE" w:rsidRDefault="009D2ADE" w:rsidP="00207A24">
      <w:pPr>
        <w:widowControl/>
        <w:spacing w:line="480" w:lineRule="auto"/>
        <w:jc w:val="left"/>
        <w:rPr>
          <w:rFonts w:ascii="Times New Roman" w:eastAsia="等线" w:hAnsi="Times New Roman" w:cs="Times New Roman"/>
          <w:color w:val="000000" w:themeColor="text1"/>
          <w:kern w:val="0"/>
          <w:sz w:val="24"/>
          <w:szCs w:val="24"/>
        </w:rPr>
      </w:pPr>
    </w:p>
    <w:p w14:paraId="0534EABD" w14:textId="77777777" w:rsidR="009D2ADE" w:rsidRPr="00207A24" w:rsidRDefault="009D2ADE" w:rsidP="00207A24">
      <w:pPr>
        <w:widowControl/>
        <w:spacing w:line="480" w:lineRule="auto"/>
        <w:jc w:val="left"/>
        <w:rPr>
          <w:rFonts w:ascii="Times New Roman" w:eastAsia="等线" w:hAnsi="Times New Roman" w:cs="Times New Roman"/>
          <w:color w:val="000000" w:themeColor="text1"/>
          <w:kern w:val="0"/>
          <w:sz w:val="24"/>
          <w:szCs w:val="24"/>
        </w:rPr>
      </w:pPr>
    </w:p>
    <w:tbl>
      <w:tblPr>
        <w:tblW w:w="10556" w:type="dxa"/>
        <w:tblLook w:val="04A0" w:firstRow="1" w:lastRow="0" w:firstColumn="1" w:lastColumn="0" w:noHBand="0" w:noVBand="1"/>
      </w:tblPr>
      <w:tblGrid>
        <w:gridCol w:w="1701"/>
        <w:gridCol w:w="1276"/>
        <w:gridCol w:w="1418"/>
        <w:gridCol w:w="1417"/>
        <w:gridCol w:w="1276"/>
        <w:gridCol w:w="1036"/>
        <w:gridCol w:w="2552"/>
      </w:tblGrid>
      <w:tr w:rsidR="00207A24" w:rsidRPr="00207A24" w14:paraId="08B582F8" w14:textId="77777777" w:rsidTr="009D2ADE">
        <w:trPr>
          <w:trHeight w:val="290"/>
        </w:trPr>
        <w:tc>
          <w:tcPr>
            <w:tcW w:w="10556" w:type="dxa"/>
            <w:gridSpan w:val="7"/>
            <w:tcBorders>
              <w:top w:val="nil"/>
              <w:left w:val="nil"/>
              <w:bottom w:val="nil"/>
              <w:right w:val="nil"/>
            </w:tcBorders>
            <w:shd w:val="clear" w:color="auto" w:fill="auto"/>
            <w:noWrap/>
            <w:vAlign w:val="bottom"/>
            <w:hideMark/>
          </w:tcPr>
          <w:p w14:paraId="7C4BF2FB" w14:textId="4617D840" w:rsidR="000A1026" w:rsidRPr="00207A24" w:rsidRDefault="000A1026" w:rsidP="00261473">
            <w:pPr>
              <w:widowControl/>
              <w:spacing w:line="480" w:lineRule="auto"/>
              <w:jc w:val="center"/>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Table S</w:t>
            </w:r>
            <w:r w:rsidR="00176F51" w:rsidRPr="00207A24">
              <w:rPr>
                <w:rFonts w:ascii="Times New Roman" w:eastAsia="等线" w:hAnsi="Times New Roman" w:cs="Times New Roman"/>
                <w:color w:val="000000" w:themeColor="text1"/>
                <w:kern w:val="0"/>
                <w:sz w:val="24"/>
                <w:szCs w:val="24"/>
              </w:rPr>
              <w:t>5</w:t>
            </w:r>
            <w:r w:rsidRPr="00207A24">
              <w:rPr>
                <w:rFonts w:ascii="Times New Roman" w:eastAsia="等线" w:hAnsi="Times New Roman" w:cs="Times New Roman"/>
                <w:color w:val="000000" w:themeColor="text1"/>
                <w:kern w:val="0"/>
                <w:sz w:val="24"/>
                <w:szCs w:val="24"/>
              </w:rPr>
              <w:t xml:space="preserve"> Distribution of HTS infusion and main outcomes among the subgroups</w:t>
            </w:r>
          </w:p>
        </w:tc>
      </w:tr>
      <w:tr w:rsidR="009D2ADE" w:rsidRPr="00207A24" w14:paraId="2AE081D9" w14:textId="77777777" w:rsidTr="009D2ADE">
        <w:trPr>
          <w:trHeight w:val="290"/>
        </w:trPr>
        <w:tc>
          <w:tcPr>
            <w:tcW w:w="1701" w:type="dxa"/>
            <w:tcBorders>
              <w:top w:val="single" w:sz="8" w:space="0" w:color="auto"/>
              <w:left w:val="nil"/>
              <w:bottom w:val="single" w:sz="8" w:space="0" w:color="auto"/>
              <w:right w:val="nil"/>
            </w:tcBorders>
            <w:shd w:val="clear" w:color="auto" w:fill="auto"/>
            <w:noWrap/>
            <w:vAlign w:val="bottom"/>
            <w:hideMark/>
          </w:tcPr>
          <w:p w14:paraId="366E25CF"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lastRenderedPageBreak/>
              <w:t xml:space="preserve">　</w:t>
            </w:r>
          </w:p>
        </w:tc>
        <w:tc>
          <w:tcPr>
            <w:tcW w:w="1276" w:type="dxa"/>
            <w:tcBorders>
              <w:top w:val="single" w:sz="8" w:space="0" w:color="auto"/>
              <w:left w:val="nil"/>
              <w:bottom w:val="single" w:sz="8" w:space="0" w:color="auto"/>
              <w:right w:val="nil"/>
            </w:tcBorders>
            <w:shd w:val="clear" w:color="auto" w:fill="auto"/>
            <w:noWrap/>
            <w:vAlign w:val="bottom"/>
            <w:hideMark/>
          </w:tcPr>
          <w:p w14:paraId="3AAD3524"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Group 1 </w:t>
            </w:r>
          </w:p>
        </w:tc>
        <w:tc>
          <w:tcPr>
            <w:tcW w:w="1418" w:type="dxa"/>
            <w:tcBorders>
              <w:top w:val="single" w:sz="8" w:space="0" w:color="auto"/>
              <w:left w:val="nil"/>
              <w:bottom w:val="single" w:sz="8" w:space="0" w:color="auto"/>
              <w:right w:val="nil"/>
            </w:tcBorders>
            <w:shd w:val="clear" w:color="auto" w:fill="auto"/>
            <w:noWrap/>
            <w:vAlign w:val="bottom"/>
            <w:hideMark/>
          </w:tcPr>
          <w:p w14:paraId="21DC6FBC"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Group 2</w:t>
            </w:r>
          </w:p>
        </w:tc>
        <w:tc>
          <w:tcPr>
            <w:tcW w:w="1417" w:type="dxa"/>
            <w:tcBorders>
              <w:top w:val="single" w:sz="8" w:space="0" w:color="auto"/>
              <w:left w:val="nil"/>
              <w:bottom w:val="single" w:sz="8" w:space="0" w:color="auto"/>
              <w:right w:val="nil"/>
            </w:tcBorders>
            <w:shd w:val="clear" w:color="auto" w:fill="auto"/>
            <w:noWrap/>
            <w:vAlign w:val="bottom"/>
            <w:hideMark/>
          </w:tcPr>
          <w:p w14:paraId="20B747FB"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Group 3</w:t>
            </w:r>
          </w:p>
        </w:tc>
        <w:tc>
          <w:tcPr>
            <w:tcW w:w="1276" w:type="dxa"/>
            <w:tcBorders>
              <w:top w:val="single" w:sz="8" w:space="0" w:color="auto"/>
              <w:left w:val="nil"/>
              <w:bottom w:val="single" w:sz="8" w:space="0" w:color="auto"/>
              <w:right w:val="nil"/>
            </w:tcBorders>
            <w:shd w:val="clear" w:color="auto" w:fill="auto"/>
            <w:noWrap/>
            <w:vAlign w:val="bottom"/>
            <w:hideMark/>
          </w:tcPr>
          <w:p w14:paraId="32512301"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Group 4</w:t>
            </w:r>
          </w:p>
        </w:tc>
        <w:tc>
          <w:tcPr>
            <w:tcW w:w="916" w:type="dxa"/>
            <w:tcBorders>
              <w:top w:val="single" w:sz="8" w:space="0" w:color="auto"/>
              <w:left w:val="nil"/>
              <w:bottom w:val="single" w:sz="8" w:space="0" w:color="auto"/>
              <w:right w:val="nil"/>
            </w:tcBorders>
            <w:shd w:val="clear" w:color="auto" w:fill="auto"/>
            <w:noWrap/>
            <w:vAlign w:val="bottom"/>
            <w:hideMark/>
          </w:tcPr>
          <w:p w14:paraId="6DB8A764"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Group 5</w:t>
            </w:r>
          </w:p>
        </w:tc>
        <w:tc>
          <w:tcPr>
            <w:tcW w:w="2552" w:type="dxa"/>
            <w:tcBorders>
              <w:top w:val="single" w:sz="8" w:space="0" w:color="auto"/>
              <w:left w:val="nil"/>
              <w:bottom w:val="single" w:sz="8" w:space="0" w:color="auto"/>
              <w:right w:val="nil"/>
            </w:tcBorders>
            <w:shd w:val="clear" w:color="auto" w:fill="auto"/>
            <w:noWrap/>
            <w:vAlign w:val="bottom"/>
            <w:hideMark/>
          </w:tcPr>
          <w:p w14:paraId="5FFA92D9" w14:textId="77777777" w:rsidR="000A1026" w:rsidRPr="00207A24" w:rsidRDefault="000A1026" w:rsidP="00207A24">
            <w:pPr>
              <w:widowControl/>
              <w:spacing w:line="480" w:lineRule="auto"/>
              <w:jc w:val="left"/>
              <w:rPr>
                <w:rFonts w:ascii="Times New Roman" w:eastAsia="等线" w:hAnsi="Times New Roman" w:cs="Times New Roman"/>
                <w:i/>
                <w:iCs/>
                <w:color w:val="000000" w:themeColor="text1"/>
                <w:kern w:val="0"/>
                <w:sz w:val="24"/>
                <w:szCs w:val="24"/>
              </w:rPr>
            </w:pPr>
            <w:r w:rsidRPr="00207A24">
              <w:rPr>
                <w:rFonts w:ascii="Times New Roman" w:eastAsia="等线" w:hAnsi="Times New Roman" w:cs="Times New Roman"/>
                <w:i/>
                <w:iCs/>
                <w:color w:val="000000" w:themeColor="text1"/>
                <w:kern w:val="0"/>
                <w:sz w:val="24"/>
                <w:szCs w:val="24"/>
              </w:rPr>
              <w:t xml:space="preserve">P </w:t>
            </w:r>
            <w:r w:rsidRPr="00207A24">
              <w:rPr>
                <w:rFonts w:ascii="Times New Roman" w:eastAsia="等线" w:hAnsi="Times New Roman" w:cs="Times New Roman"/>
                <w:color w:val="000000" w:themeColor="text1"/>
                <w:kern w:val="0"/>
                <w:sz w:val="24"/>
                <w:szCs w:val="24"/>
              </w:rPr>
              <w:t>value</w:t>
            </w:r>
          </w:p>
        </w:tc>
      </w:tr>
      <w:tr w:rsidR="009D2ADE" w:rsidRPr="00207A24" w14:paraId="62199B05" w14:textId="77777777" w:rsidTr="009D2ADE">
        <w:trPr>
          <w:trHeight w:val="290"/>
        </w:trPr>
        <w:tc>
          <w:tcPr>
            <w:tcW w:w="1701" w:type="dxa"/>
            <w:tcBorders>
              <w:top w:val="nil"/>
              <w:left w:val="nil"/>
              <w:bottom w:val="nil"/>
              <w:right w:val="nil"/>
            </w:tcBorders>
            <w:shd w:val="clear" w:color="auto" w:fill="auto"/>
            <w:noWrap/>
            <w:vAlign w:val="bottom"/>
            <w:hideMark/>
          </w:tcPr>
          <w:p w14:paraId="01E234B5" w14:textId="77777777" w:rsidR="000A1026" w:rsidRPr="00207A24" w:rsidRDefault="000A1026" w:rsidP="00207A24">
            <w:pPr>
              <w:widowControl/>
              <w:spacing w:line="480" w:lineRule="auto"/>
              <w:jc w:val="left"/>
              <w:rPr>
                <w:rFonts w:ascii="Times New Roman" w:eastAsia="等线" w:hAnsi="Times New Roman" w:cs="Times New Roman"/>
                <w:i/>
                <w:iCs/>
                <w:color w:val="000000" w:themeColor="text1"/>
                <w:kern w:val="0"/>
                <w:sz w:val="24"/>
                <w:szCs w:val="24"/>
              </w:rPr>
            </w:pPr>
          </w:p>
        </w:tc>
        <w:tc>
          <w:tcPr>
            <w:tcW w:w="1276" w:type="dxa"/>
            <w:tcBorders>
              <w:top w:val="nil"/>
              <w:left w:val="nil"/>
              <w:bottom w:val="nil"/>
              <w:right w:val="nil"/>
            </w:tcBorders>
            <w:shd w:val="clear" w:color="auto" w:fill="auto"/>
            <w:noWrap/>
            <w:vAlign w:val="bottom"/>
            <w:hideMark/>
          </w:tcPr>
          <w:p w14:paraId="5E0CB32F"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N=2    </w:t>
            </w:r>
          </w:p>
        </w:tc>
        <w:tc>
          <w:tcPr>
            <w:tcW w:w="1418" w:type="dxa"/>
            <w:tcBorders>
              <w:top w:val="nil"/>
              <w:left w:val="nil"/>
              <w:bottom w:val="nil"/>
              <w:right w:val="nil"/>
            </w:tcBorders>
            <w:shd w:val="clear" w:color="auto" w:fill="auto"/>
            <w:noWrap/>
            <w:vAlign w:val="bottom"/>
            <w:hideMark/>
          </w:tcPr>
          <w:p w14:paraId="2842EB18"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N=132    </w:t>
            </w:r>
          </w:p>
        </w:tc>
        <w:tc>
          <w:tcPr>
            <w:tcW w:w="1417" w:type="dxa"/>
            <w:tcBorders>
              <w:top w:val="nil"/>
              <w:left w:val="nil"/>
              <w:bottom w:val="nil"/>
              <w:right w:val="nil"/>
            </w:tcBorders>
            <w:shd w:val="clear" w:color="auto" w:fill="auto"/>
            <w:noWrap/>
            <w:vAlign w:val="bottom"/>
            <w:hideMark/>
          </w:tcPr>
          <w:p w14:paraId="2A41BA1B"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N=98    </w:t>
            </w:r>
          </w:p>
        </w:tc>
        <w:tc>
          <w:tcPr>
            <w:tcW w:w="1276" w:type="dxa"/>
            <w:tcBorders>
              <w:top w:val="nil"/>
              <w:left w:val="nil"/>
              <w:bottom w:val="nil"/>
              <w:right w:val="nil"/>
            </w:tcBorders>
            <w:shd w:val="clear" w:color="auto" w:fill="auto"/>
            <w:noWrap/>
            <w:vAlign w:val="bottom"/>
            <w:hideMark/>
          </w:tcPr>
          <w:p w14:paraId="368D751A"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N=13   </w:t>
            </w:r>
          </w:p>
        </w:tc>
        <w:tc>
          <w:tcPr>
            <w:tcW w:w="916" w:type="dxa"/>
            <w:tcBorders>
              <w:top w:val="nil"/>
              <w:left w:val="nil"/>
              <w:bottom w:val="nil"/>
              <w:right w:val="nil"/>
            </w:tcBorders>
            <w:shd w:val="clear" w:color="auto" w:fill="auto"/>
            <w:noWrap/>
            <w:vAlign w:val="bottom"/>
            <w:hideMark/>
          </w:tcPr>
          <w:p w14:paraId="6BD2315F"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N=5    </w:t>
            </w:r>
          </w:p>
        </w:tc>
        <w:tc>
          <w:tcPr>
            <w:tcW w:w="2552" w:type="dxa"/>
            <w:tcBorders>
              <w:top w:val="nil"/>
              <w:left w:val="nil"/>
              <w:bottom w:val="nil"/>
              <w:right w:val="nil"/>
            </w:tcBorders>
            <w:shd w:val="clear" w:color="auto" w:fill="auto"/>
            <w:noWrap/>
            <w:vAlign w:val="bottom"/>
            <w:hideMark/>
          </w:tcPr>
          <w:p w14:paraId="79BCFBED"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p>
        </w:tc>
      </w:tr>
      <w:tr w:rsidR="009D2ADE" w:rsidRPr="00207A24" w14:paraId="5C05C02A" w14:textId="77777777" w:rsidTr="009D2ADE">
        <w:trPr>
          <w:trHeight w:val="280"/>
        </w:trPr>
        <w:tc>
          <w:tcPr>
            <w:tcW w:w="1701" w:type="dxa"/>
            <w:tcBorders>
              <w:top w:val="nil"/>
              <w:left w:val="nil"/>
              <w:bottom w:val="nil"/>
              <w:right w:val="nil"/>
            </w:tcBorders>
            <w:shd w:val="clear" w:color="auto" w:fill="auto"/>
            <w:noWrap/>
            <w:vAlign w:val="bottom"/>
            <w:hideMark/>
          </w:tcPr>
          <w:p w14:paraId="0B5D0CA0"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HTS</w:t>
            </w:r>
          </w:p>
        </w:tc>
        <w:tc>
          <w:tcPr>
            <w:tcW w:w="1276" w:type="dxa"/>
            <w:tcBorders>
              <w:top w:val="nil"/>
              <w:left w:val="nil"/>
              <w:bottom w:val="nil"/>
              <w:right w:val="nil"/>
            </w:tcBorders>
            <w:shd w:val="clear" w:color="auto" w:fill="auto"/>
            <w:noWrap/>
            <w:vAlign w:val="bottom"/>
            <w:hideMark/>
          </w:tcPr>
          <w:p w14:paraId="0BBA08A1"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 (50.00)</w:t>
            </w:r>
          </w:p>
        </w:tc>
        <w:tc>
          <w:tcPr>
            <w:tcW w:w="1418" w:type="dxa"/>
            <w:tcBorders>
              <w:top w:val="nil"/>
              <w:left w:val="nil"/>
              <w:bottom w:val="nil"/>
              <w:right w:val="nil"/>
            </w:tcBorders>
            <w:shd w:val="clear" w:color="auto" w:fill="auto"/>
            <w:noWrap/>
            <w:vAlign w:val="bottom"/>
            <w:hideMark/>
          </w:tcPr>
          <w:p w14:paraId="7AE9CC4C"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22 (16.67) </w:t>
            </w:r>
          </w:p>
        </w:tc>
        <w:tc>
          <w:tcPr>
            <w:tcW w:w="1417" w:type="dxa"/>
            <w:tcBorders>
              <w:top w:val="nil"/>
              <w:left w:val="nil"/>
              <w:bottom w:val="nil"/>
              <w:right w:val="nil"/>
            </w:tcBorders>
            <w:shd w:val="clear" w:color="auto" w:fill="auto"/>
            <w:noWrap/>
            <w:vAlign w:val="bottom"/>
            <w:hideMark/>
          </w:tcPr>
          <w:p w14:paraId="764F6835"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19 (19.39)</w:t>
            </w:r>
          </w:p>
        </w:tc>
        <w:tc>
          <w:tcPr>
            <w:tcW w:w="1276" w:type="dxa"/>
            <w:tcBorders>
              <w:top w:val="nil"/>
              <w:left w:val="nil"/>
              <w:bottom w:val="nil"/>
              <w:right w:val="nil"/>
            </w:tcBorders>
            <w:shd w:val="clear" w:color="auto" w:fill="auto"/>
            <w:noWrap/>
            <w:vAlign w:val="bottom"/>
            <w:hideMark/>
          </w:tcPr>
          <w:p w14:paraId="5F5DA8F8"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4 (30.77)</w:t>
            </w:r>
          </w:p>
        </w:tc>
        <w:tc>
          <w:tcPr>
            <w:tcW w:w="916" w:type="dxa"/>
            <w:tcBorders>
              <w:top w:val="nil"/>
              <w:left w:val="nil"/>
              <w:bottom w:val="nil"/>
              <w:right w:val="nil"/>
            </w:tcBorders>
            <w:shd w:val="clear" w:color="auto" w:fill="auto"/>
            <w:noWrap/>
            <w:vAlign w:val="bottom"/>
            <w:hideMark/>
          </w:tcPr>
          <w:p w14:paraId="27282BB4"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 (0.00) </w:t>
            </w:r>
          </w:p>
        </w:tc>
        <w:tc>
          <w:tcPr>
            <w:tcW w:w="2552" w:type="dxa"/>
            <w:tcBorders>
              <w:top w:val="nil"/>
              <w:left w:val="nil"/>
              <w:bottom w:val="nil"/>
              <w:right w:val="nil"/>
            </w:tcBorders>
            <w:shd w:val="clear" w:color="auto" w:fill="auto"/>
            <w:noWrap/>
            <w:vAlign w:val="bottom"/>
            <w:hideMark/>
          </w:tcPr>
          <w:p w14:paraId="4B216AA9"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0.332 </w:t>
            </w:r>
          </w:p>
        </w:tc>
      </w:tr>
      <w:tr w:rsidR="009D2ADE" w:rsidRPr="00207A24" w14:paraId="4B5A5757" w14:textId="77777777" w:rsidTr="009D2ADE">
        <w:trPr>
          <w:trHeight w:val="280"/>
        </w:trPr>
        <w:tc>
          <w:tcPr>
            <w:tcW w:w="1701" w:type="dxa"/>
            <w:tcBorders>
              <w:top w:val="nil"/>
              <w:left w:val="nil"/>
              <w:bottom w:val="nil"/>
              <w:right w:val="nil"/>
            </w:tcBorders>
            <w:shd w:val="clear" w:color="auto" w:fill="auto"/>
            <w:noWrap/>
            <w:vAlign w:val="bottom"/>
            <w:hideMark/>
          </w:tcPr>
          <w:p w14:paraId="63AA053D"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Death</w:t>
            </w:r>
          </w:p>
        </w:tc>
        <w:tc>
          <w:tcPr>
            <w:tcW w:w="1276" w:type="dxa"/>
            <w:tcBorders>
              <w:top w:val="nil"/>
              <w:left w:val="nil"/>
              <w:bottom w:val="nil"/>
              <w:right w:val="nil"/>
            </w:tcBorders>
            <w:shd w:val="clear" w:color="auto" w:fill="auto"/>
            <w:noWrap/>
            <w:vAlign w:val="bottom"/>
            <w:hideMark/>
          </w:tcPr>
          <w:p w14:paraId="0C97EA47"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 (50.00)</w:t>
            </w:r>
          </w:p>
        </w:tc>
        <w:tc>
          <w:tcPr>
            <w:tcW w:w="1418" w:type="dxa"/>
            <w:tcBorders>
              <w:top w:val="nil"/>
              <w:left w:val="nil"/>
              <w:bottom w:val="nil"/>
              <w:right w:val="nil"/>
            </w:tcBorders>
            <w:shd w:val="clear" w:color="auto" w:fill="auto"/>
            <w:noWrap/>
            <w:vAlign w:val="bottom"/>
            <w:hideMark/>
          </w:tcPr>
          <w:p w14:paraId="3B035599"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20 (15.15) </w:t>
            </w:r>
          </w:p>
        </w:tc>
        <w:tc>
          <w:tcPr>
            <w:tcW w:w="1417" w:type="dxa"/>
            <w:tcBorders>
              <w:top w:val="nil"/>
              <w:left w:val="nil"/>
              <w:bottom w:val="nil"/>
              <w:right w:val="nil"/>
            </w:tcBorders>
            <w:shd w:val="clear" w:color="auto" w:fill="auto"/>
            <w:noWrap/>
            <w:vAlign w:val="bottom"/>
            <w:hideMark/>
          </w:tcPr>
          <w:p w14:paraId="09F7A414"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19 (19.39)</w:t>
            </w:r>
          </w:p>
        </w:tc>
        <w:tc>
          <w:tcPr>
            <w:tcW w:w="1276" w:type="dxa"/>
            <w:tcBorders>
              <w:top w:val="nil"/>
              <w:left w:val="nil"/>
              <w:bottom w:val="nil"/>
              <w:right w:val="nil"/>
            </w:tcBorders>
            <w:shd w:val="clear" w:color="auto" w:fill="auto"/>
            <w:noWrap/>
            <w:vAlign w:val="bottom"/>
            <w:hideMark/>
          </w:tcPr>
          <w:p w14:paraId="7C5E5067"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5 (38.46)</w:t>
            </w:r>
          </w:p>
        </w:tc>
        <w:tc>
          <w:tcPr>
            <w:tcW w:w="916" w:type="dxa"/>
            <w:tcBorders>
              <w:top w:val="nil"/>
              <w:left w:val="nil"/>
              <w:bottom w:val="nil"/>
              <w:right w:val="nil"/>
            </w:tcBorders>
            <w:shd w:val="clear" w:color="auto" w:fill="auto"/>
            <w:noWrap/>
            <w:vAlign w:val="bottom"/>
            <w:hideMark/>
          </w:tcPr>
          <w:p w14:paraId="493F8803"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4 (80.00) </w:t>
            </w:r>
          </w:p>
        </w:tc>
        <w:tc>
          <w:tcPr>
            <w:tcW w:w="2552" w:type="dxa"/>
            <w:tcBorders>
              <w:top w:val="nil"/>
              <w:left w:val="nil"/>
              <w:bottom w:val="nil"/>
              <w:right w:val="nil"/>
            </w:tcBorders>
            <w:shd w:val="clear" w:color="auto" w:fill="auto"/>
            <w:noWrap/>
            <w:vAlign w:val="bottom"/>
            <w:hideMark/>
          </w:tcPr>
          <w:p w14:paraId="2551BA07"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0.003 </w:t>
            </w:r>
          </w:p>
        </w:tc>
      </w:tr>
      <w:tr w:rsidR="009D2ADE" w:rsidRPr="00207A24" w14:paraId="678D4D36" w14:textId="77777777" w:rsidTr="009D2ADE">
        <w:trPr>
          <w:trHeight w:val="280"/>
        </w:trPr>
        <w:tc>
          <w:tcPr>
            <w:tcW w:w="1701" w:type="dxa"/>
            <w:tcBorders>
              <w:top w:val="nil"/>
              <w:left w:val="nil"/>
              <w:bottom w:val="nil"/>
              <w:right w:val="nil"/>
            </w:tcBorders>
            <w:shd w:val="clear" w:color="auto" w:fill="auto"/>
            <w:noWrap/>
            <w:vAlign w:val="bottom"/>
            <w:hideMark/>
          </w:tcPr>
          <w:p w14:paraId="63D5724E"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GCS last</w:t>
            </w:r>
          </w:p>
        </w:tc>
        <w:tc>
          <w:tcPr>
            <w:tcW w:w="1276" w:type="dxa"/>
            <w:tcBorders>
              <w:top w:val="nil"/>
              <w:left w:val="nil"/>
              <w:bottom w:val="nil"/>
              <w:right w:val="nil"/>
            </w:tcBorders>
            <w:shd w:val="clear" w:color="auto" w:fill="auto"/>
            <w:noWrap/>
            <w:vAlign w:val="bottom"/>
            <w:hideMark/>
          </w:tcPr>
          <w:p w14:paraId="0E8F020A"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p>
        </w:tc>
        <w:tc>
          <w:tcPr>
            <w:tcW w:w="1418" w:type="dxa"/>
            <w:tcBorders>
              <w:top w:val="nil"/>
              <w:left w:val="nil"/>
              <w:bottom w:val="nil"/>
              <w:right w:val="nil"/>
            </w:tcBorders>
            <w:shd w:val="clear" w:color="auto" w:fill="auto"/>
            <w:noWrap/>
            <w:vAlign w:val="bottom"/>
            <w:hideMark/>
          </w:tcPr>
          <w:p w14:paraId="1F4DFC19" w14:textId="77777777" w:rsidR="000A1026" w:rsidRPr="00207A24" w:rsidRDefault="000A1026"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1417" w:type="dxa"/>
            <w:tcBorders>
              <w:top w:val="nil"/>
              <w:left w:val="nil"/>
              <w:bottom w:val="nil"/>
              <w:right w:val="nil"/>
            </w:tcBorders>
            <w:shd w:val="clear" w:color="auto" w:fill="auto"/>
            <w:noWrap/>
            <w:vAlign w:val="bottom"/>
            <w:hideMark/>
          </w:tcPr>
          <w:p w14:paraId="0DCD02FB" w14:textId="77777777" w:rsidR="000A1026" w:rsidRPr="00207A24" w:rsidRDefault="000A1026"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1276" w:type="dxa"/>
            <w:tcBorders>
              <w:top w:val="nil"/>
              <w:left w:val="nil"/>
              <w:bottom w:val="nil"/>
              <w:right w:val="nil"/>
            </w:tcBorders>
            <w:shd w:val="clear" w:color="auto" w:fill="auto"/>
            <w:noWrap/>
            <w:vAlign w:val="bottom"/>
            <w:hideMark/>
          </w:tcPr>
          <w:p w14:paraId="0CF81DFF" w14:textId="77777777" w:rsidR="000A1026" w:rsidRPr="00207A24" w:rsidRDefault="000A1026"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916" w:type="dxa"/>
            <w:tcBorders>
              <w:top w:val="nil"/>
              <w:left w:val="nil"/>
              <w:bottom w:val="nil"/>
              <w:right w:val="nil"/>
            </w:tcBorders>
            <w:shd w:val="clear" w:color="auto" w:fill="auto"/>
            <w:noWrap/>
            <w:vAlign w:val="bottom"/>
            <w:hideMark/>
          </w:tcPr>
          <w:p w14:paraId="25A365B4" w14:textId="77777777" w:rsidR="000A1026" w:rsidRPr="00207A24" w:rsidRDefault="000A1026"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2552" w:type="dxa"/>
            <w:tcBorders>
              <w:top w:val="nil"/>
              <w:left w:val="nil"/>
              <w:bottom w:val="nil"/>
              <w:right w:val="nil"/>
            </w:tcBorders>
            <w:shd w:val="clear" w:color="auto" w:fill="auto"/>
            <w:noWrap/>
            <w:vAlign w:val="bottom"/>
            <w:hideMark/>
          </w:tcPr>
          <w:p w14:paraId="0881685C"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0.025 </w:t>
            </w:r>
          </w:p>
        </w:tc>
      </w:tr>
      <w:tr w:rsidR="009D2ADE" w:rsidRPr="00207A24" w14:paraId="1FFC08C9" w14:textId="77777777" w:rsidTr="009D2ADE">
        <w:trPr>
          <w:trHeight w:val="280"/>
        </w:trPr>
        <w:tc>
          <w:tcPr>
            <w:tcW w:w="1701" w:type="dxa"/>
            <w:tcBorders>
              <w:top w:val="nil"/>
              <w:left w:val="nil"/>
              <w:bottom w:val="nil"/>
              <w:right w:val="nil"/>
            </w:tcBorders>
            <w:shd w:val="clear" w:color="auto" w:fill="auto"/>
            <w:noWrap/>
            <w:vAlign w:val="bottom"/>
            <w:hideMark/>
          </w:tcPr>
          <w:p w14:paraId="32D80EDF"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&gt;12</w:t>
            </w:r>
          </w:p>
        </w:tc>
        <w:tc>
          <w:tcPr>
            <w:tcW w:w="1276" w:type="dxa"/>
            <w:tcBorders>
              <w:top w:val="nil"/>
              <w:left w:val="nil"/>
              <w:bottom w:val="nil"/>
              <w:right w:val="nil"/>
            </w:tcBorders>
            <w:shd w:val="clear" w:color="auto" w:fill="auto"/>
            <w:noWrap/>
            <w:vAlign w:val="bottom"/>
            <w:hideMark/>
          </w:tcPr>
          <w:p w14:paraId="25BF5D53"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 (50.00)</w:t>
            </w:r>
          </w:p>
        </w:tc>
        <w:tc>
          <w:tcPr>
            <w:tcW w:w="1418" w:type="dxa"/>
            <w:tcBorders>
              <w:top w:val="nil"/>
              <w:left w:val="nil"/>
              <w:bottom w:val="nil"/>
              <w:right w:val="nil"/>
            </w:tcBorders>
            <w:shd w:val="clear" w:color="auto" w:fill="auto"/>
            <w:noWrap/>
            <w:vAlign w:val="bottom"/>
            <w:hideMark/>
          </w:tcPr>
          <w:p w14:paraId="396C0A9A"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69 (52.27) </w:t>
            </w:r>
          </w:p>
        </w:tc>
        <w:tc>
          <w:tcPr>
            <w:tcW w:w="1417" w:type="dxa"/>
            <w:tcBorders>
              <w:top w:val="nil"/>
              <w:left w:val="nil"/>
              <w:bottom w:val="nil"/>
              <w:right w:val="nil"/>
            </w:tcBorders>
            <w:shd w:val="clear" w:color="auto" w:fill="auto"/>
            <w:noWrap/>
            <w:vAlign w:val="bottom"/>
            <w:hideMark/>
          </w:tcPr>
          <w:p w14:paraId="00DF7A6F"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53 (54.08)</w:t>
            </w:r>
          </w:p>
        </w:tc>
        <w:tc>
          <w:tcPr>
            <w:tcW w:w="1276" w:type="dxa"/>
            <w:tcBorders>
              <w:top w:val="nil"/>
              <w:left w:val="nil"/>
              <w:bottom w:val="nil"/>
              <w:right w:val="nil"/>
            </w:tcBorders>
            <w:shd w:val="clear" w:color="auto" w:fill="auto"/>
            <w:noWrap/>
            <w:vAlign w:val="bottom"/>
            <w:hideMark/>
          </w:tcPr>
          <w:p w14:paraId="1868A88D"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4 (30.77)</w:t>
            </w:r>
          </w:p>
        </w:tc>
        <w:tc>
          <w:tcPr>
            <w:tcW w:w="916" w:type="dxa"/>
            <w:tcBorders>
              <w:top w:val="nil"/>
              <w:left w:val="nil"/>
              <w:bottom w:val="nil"/>
              <w:right w:val="nil"/>
            </w:tcBorders>
            <w:shd w:val="clear" w:color="auto" w:fill="auto"/>
            <w:noWrap/>
            <w:vAlign w:val="bottom"/>
            <w:hideMark/>
          </w:tcPr>
          <w:p w14:paraId="0216F3DB"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 (0.00) </w:t>
            </w:r>
          </w:p>
        </w:tc>
        <w:tc>
          <w:tcPr>
            <w:tcW w:w="2552" w:type="dxa"/>
            <w:tcBorders>
              <w:top w:val="nil"/>
              <w:left w:val="nil"/>
              <w:bottom w:val="nil"/>
              <w:right w:val="nil"/>
            </w:tcBorders>
            <w:shd w:val="clear" w:color="auto" w:fill="auto"/>
            <w:noWrap/>
            <w:vAlign w:val="bottom"/>
            <w:hideMark/>
          </w:tcPr>
          <w:p w14:paraId="4595D43D"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p>
        </w:tc>
      </w:tr>
      <w:tr w:rsidR="009D2ADE" w:rsidRPr="00207A24" w14:paraId="128A3D65" w14:textId="77777777" w:rsidTr="009D2ADE">
        <w:trPr>
          <w:trHeight w:val="280"/>
        </w:trPr>
        <w:tc>
          <w:tcPr>
            <w:tcW w:w="1701" w:type="dxa"/>
            <w:tcBorders>
              <w:top w:val="nil"/>
              <w:left w:val="nil"/>
              <w:bottom w:val="nil"/>
              <w:right w:val="nil"/>
            </w:tcBorders>
            <w:shd w:val="clear" w:color="auto" w:fill="auto"/>
            <w:noWrap/>
            <w:vAlign w:val="bottom"/>
            <w:hideMark/>
          </w:tcPr>
          <w:p w14:paraId="22E9C6EF"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&gt;8 and &lt;=12</w:t>
            </w:r>
          </w:p>
        </w:tc>
        <w:tc>
          <w:tcPr>
            <w:tcW w:w="1276" w:type="dxa"/>
            <w:tcBorders>
              <w:top w:val="nil"/>
              <w:left w:val="nil"/>
              <w:bottom w:val="nil"/>
              <w:right w:val="nil"/>
            </w:tcBorders>
            <w:shd w:val="clear" w:color="auto" w:fill="auto"/>
            <w:noWrap/>
            <w:vAlign w:val="bottom"/>
            <w:hideMark/>
          </w:tcPr>
          <w:p w14:paraId="7D819656"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 (0.00) </w:t>
            </w:r>
          </w:p>
        </w:tc>
        <w:tc>
          <w:tcPr>
            <w:tcW w:w="1418" w:type="dxa"/>
            <w:tcBorders>
              <w:top w:val="nil"/>
              <w:left w:val="nil"/>
              <w:bottom w:val="nil"/>
              <w:right w:val="nil"/>
            </w:tcBorders>
            <w:shd w:val="clear" w:color="auto" w:fill="auto"/>
            <w:noWrap/>
            <w:vAlign w:val="bottom"/>
            <w:hideMark/>
          </w:tcPr>
          <w:p w14:paraId="6F716770"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30 (22.73) </w:t>
            </w:r>
          </w:p>
        </w:tc>
        <w:tc>
          <w:tcPr>
            <w:tcW w:w="1417" w:type="dxa"/>
            <w:tcBorders>
              <w:top w:val="nil"/>
              <w:left w:val="nil"/>
              <w:bottom w:val="nil"/>
              <w:right w:val="nil"/>
            </w:tcBorders>
            <w:shd w:val="clear" w:color="auto" w:fill="auto"/>
            <w:noWrap/>
            <w:vAlign w:val="bottom"/>
            <w:hideMark/>
          </w:tcPr>
          <w:p w14:paraId="6C9A19D0"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17 (17.35)</w:t>
            </w:r>
          </w:p>
        </w:tc>
        <w:tc>
          <w:tcPr>
            <w:tcW w:w="1276" w:type="dxa"/>
            <w:tcBorders>
              <w:top w:val="nil"/>
              <w:left w:val="nil"/>
              <w:bottom w:val="nil"/>
              <w:right w:val="nil"/>
            </w:tcBorders>
            <w:shd w:val="clear" w:color="auto" w:fill="auto"/>
            <w:noWrap/>
            <w:vAlign w:val="bottom"/>
            <w:hideMark/>
          </w:tcPr>
          <w:p w14:paraId="6EDD3094"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 (15.38)</w:t>
            </w:r>
          </w:p>
        </w:tc>
        <w:tc>
          <w:tcPr>
            <w:tcW w:w="916" w:type="dxa"/>
            <w:tcBorders>
              <w:top w:val="nil"/>
              <w:left w:val="nil"/>
              <w:bottom w:val="nil"/>
              <w:right w:val="nil"/>
            </w:tcBorders>
            <w:shd w:val="clear" w:color="auto" w:fill="auto"/>
            <w:noWrap/>
            <w:vAlign w:val="bottom"/>
            <w:hideMark/>
          </w:tcPr>
          <w:p w14:paraId="369D8CE3"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0 (0.00) </w:t>
            </w:r>
          </w:p>
        </w:tc>
        <w:tc>
          <w:tcPr>
            <w:tcW w:w="2552" w:type="dxa"/>
            <w:tcBorders>
              <w:top w:val="nil"/>
              <w:left w:val="nil"/>
              <w:bottom w:val="nil"/>
              <w:right w:val="nil"/>
            </w:tcBorders>
            <w:shd w:val="clear" w:color="auto" w:fill="auto"/>
            <w:noWrap/>
            <w:vAlign w:val="bottom"/>
            <w:hideMark/>
          </w:tcPr>
          <w:p w14:paraId="5532A253"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p>
        </w:tc>
      </w:tr>
      <w:tr w:rsidR="009D2ADE" w:rsidRPr="00207A24" w14:paraId="1BE26E86" w14:textId="77777777" w:rsidTr="009D2ADE">
        <w:trPr>
          <w:trHeight w:val="290"/>
        </w:trPr>
        <w:tc>
          <w:tcPr>
            <w:tcW w:w="1701" w:type="dxa"/>
            <w:tcBorders>
              <w:top w:val="nil"/>
              <w:left w:val="nil"/>
              <w:bottom w:val="single" w:sz="8" w:space="0" w:color="auto"/>
              <w:right w:val="nil"/>
            </w:tcBorders>
            <w:shd w:val="clear" w:color="auto" w:fill="auto"/>
            <w:noWrap/>
            <w:vAlign w:val="bottom"/>
            <w:hideMark/>
          </w:tcPr>
          <w:p w14:paraId="5C620D1A"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&lt;=8</w:t>
            </w:r>
          </w:p>
        </w:tc>
        <w:tc>
          <w:tcPr>
            <w:tcW w:w="1276" w:type="dxa"/>
            <w:tcBorders>
              <w:top w:val="nil"/>
              <w:left w:val="nil"/>
              <w:bottom w:val="single" w:sz="8" w:space="0" w:color="auto"/>
              <w:right w:val="nil"/>
            </w:tcBorders>
            <w:shd w:val="clear" w:color="auto" w:fill="auto"/>
            <w:noWrap/>
            <w:vAlign w:val="bottom"/>
            <w:hideMark/>
          </w:tcPr>
          <w:p w14:paraId="389D8E3D"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 (50.00)</w:t>
            </w:r>
          </w:p>
        </w:tc>
        <w:tc>
          <w:tcPr>
            <w:tcW w:w="1418" w:type="dxa"/>
            <w:tcBorders>
              <w:top w:val="nil"/>
              <w:left w:val="nil"/>
              <w:bottom w:val="single" w:sz="8" w:space="0" w:color="auto"/>
              <w:right w:val="nil"/>
            </w:tcBorders>
            <w:shd w:val="clear" w:color="auto" w:fill="auto"/>
            <w:noWrap/>
            <w:vAlign w:val="bottom"/>
            <w:hideMark/>
          </w:tcPr>
          <w:p w14:paraId="0F66944D"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33 (25.00) </w:t>
            </w:r>
          </w:p>
        </w:tc>
        <w:tc>
          <w:tcPr>
            <w:tcW w:w="1417" w:type="dxa"/>
            <w:tcBorders>
              <w:top w:val="nil"/>
              <w:left w:val="nil"/>
              <w:bottom w:val="single" w:sz="8" w:space="0" w:color="auto"/>
              <w:right w:val="nil"/>
            </w:tcBorders>
            <w:shd w:val="clear" w:color="auto" w:fill="auto"/>
            <w:noWrap/>
            <w:vAlign w:val="bottom"/>
            <w:hideMark/>
          </w:tcPr>
          <w:p w14:paraId="6D541527"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28 (28.57)</w:t>
            </w:r>
          </w:p>
        </w:tc>
        <w:tc>
          <w:tcPr>
            <w:tcW w:w="1276" w:type="dxa"/>
            <w:tcBorders>
              <w:top w:val="nil"/>
              <w:left w:val="nil"/>
              <w:bottom w:val="single" w:sz="8" w:space="0" w:color="auto"/>
              <w:right w:val="nil"/>
            </w:tcBorders>
            <w:shd w:val="clear" w:color="auto" w:fill="auto"/>
            <w:noWrap/>
            <w:vAlign w:val="bottom"/>
            <w:hideMark/>
          </w:tcPr>
          <w:p w14:paraId="4DBC6870"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7 (53.85)</w:t>
            </w:r>
          </w:p>
        </w:tc>
        <w:tc>
          <w:tcPr>
            <w:tcW w:w="916" w:type="dxa"/>
            <w:tcBorders>
              <w:top w:val="nil"/>
              <w:left w:val="nil"/>
              <w:bottom w:val="single" w:sz="8" w:space="0" w:color="auto"/>
              <w:right w:val="nil"/>
            </w:tcBorders>
            <w:shd w:val="clear" w:color="auto" w:fill="auto"/>
            <w:noWrap/>
            <w:vAlign w:val="bottom"/>
            <w:hideMark/>
          </w:tcPr>
          <w:p w14:paraId="4FFF607C"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5 (100.00)</w:t>
            </w:r>
          </w:p>
        </w:tc>
        <w:tc>
          <w:tcPr>
            <w:tcW w:w="2552" w:type="dxa"/>
            <w:tcBorders>
              <w:top w:val="nil"/>
              <w:left w:val="nil"/>
              <w:bottom w:val="single" w:sz="8" w:space="0" w:color="auto"/>
              <w:right w:val="nil"/>
            </w:tcBorders>
            <w:shd w:val="clear" w:color="auto" w:fill="auto"/>
            <w:noWrap/>
            <w:vAlign w:val="bottom"/>
            <w:hideMark/>
          </w:tcPr>
          <w:p w14:paraId="1325600C"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　</w:t>
            </w:r>
          </w:p>
        </w:tc>
      </w:tr>
      <w:tr w:rsidR="000A1026" w:rsidRPr="00207A24" w14:paraId="77E5DC77" w14:textId="77777777" w:rsidTr="009D2ADE">
        <w:trPr>
          <w:trHeight w:val="310"/>
        </w:trPr>
        <w:tc>
          <w:tcPr>
            <w:tcW w:w="10556" w:type="dxa"/>
            <w:gridSpan w:val="7"/>
            <w:tcBorders>
              <w:top w:val="single" w:sz="8" w:space="0" w:color="auto"/>
              <w:left w:val="nil"/>
              <w:bottom w:val="nil"/>
              <w:right w:val="nil"/>
            </w:tcBorders>
            <w:shd w:val="clear" w:color="auto" w:fill="auto"/>
            <w:noWrap/>
            <w:vAlign w:val="bottom"/>
            <w:hideMark/>
          </w:tcPr>
          <w:p w14:paraId="58B6CD11" w14:textId="77777777"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HTS hypertonic saline, GCS glascow coma score</w:t>
            </w:r>
          </w:p>
        </w:tc>
      </w:tr>
    </w:tbl>
    <w:p w14:paraId="77ED2F1A" w14:textId="540F0FC9" w:rsidR="006F4BB0" w:rsidRPr="00207A24" w:rsidRDefault="006F4BB0" w:rsidP="00207A24">
      <w:pPr>
        <w:widowControl/>
        <w:spacing w:line="480" w:lineRule="auto"/>
        <w:jc w:val="left"/>
        <w:rPr>
          <w:rFonts w:ascii="Times New Roman" w:eastAsia="等线" w:hAnsi="Times New Roman" w:cs="Times New Roman"/>
          <w:color w:val="000000" w:themeColor="text1"/>
          <w:kern w:val="0"/>
          <w:sz w:val="24"/>
          <w:szCs w:val="24"/>
        </w:rPr>
      </w:pPr>
    </w:p>
    <w:p w14:paraId="60DD626B" w14:textId="2815845B"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p>
    <w:tbl>
      <w:tblPr>
        <w:tblW w:w="13608" w:type="dxa"/>
        <w:tblLook w:val="04A0" w:firstRow="1" w:lastRow="0" w:firstColumn="1" w:lastColumn="0" w:noHBand="0" w:noVBand="1"/>
      </w:tblPr>
      <w:tblGrid>
        <w:gridCol w:w="2694"/>
        <w:gridCol w:w="1984"/>
        <w:gridCol w:w="1189"/>
        <w:gridCol w:w="1421"/>
        <w:gridCol w:w="2126"/>
        <w:gridCol w:w="2693"/>
        <w:gridCol w:w="1701"/>
      </w:tblGrid>
      <w:tr w:rsidR="00207A24" w:rsidRPr="00207A24" w14:paraId="29BB42EF" w14:textId="77777777" w:rsidTr="00261473">
        <w:trPr>
          <w:trHeight w:val="290"/>
        </w:trPr>
        <w:tc>
          <w:tcPr>
            <w:tcW w:w="13608" w:type="dxa"/>
            <w:gridSpan w:val="7"/>
            <w:tcBorders>
              <w:top w:val="nil"/>
              <w:left w:val="nil"/>
              <w:bottom w:val="single" w:sz="8" w:space="0" w:color="auto"/>
              <w:right w:val="nil"/>
            </w:tcBorders>
            <w:shd w:val="clear" w:color="auto" w:fill="auto"/>
            <w:noWrap/>
            <w:vAlign w:val="bottom"/>
            <w:hideMark/>
          </w:tcPr>
          <w:p w14:paraId="345E8905" w14:textId="495AFB9F" w:rsidR="00844712" w:rsidRPr="00207A24" w:rsidRDefault="00844712" w:rsidP="00261473">
            <w:pPr>
              <w:widowControl/>
              <w:spacing w:line="480" w:lineRule="auto"/>
              <w:jc w:val="center"/>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Table S</w:t>
            </w:r>
            <w:r w:rsidR="00EB19FC" w:rsidRPr="00207A24">
              <w:rPr>
                <w:rFonts w:ascii="Times New Roman" w:eastAsia="等线" w:hAnsi="Times New Roman" w:cs="Times New Roman"/>
                <w:color w:val="000000" w:themeColor="text1"/>
                <w:kern w:val="0"/>
                <w:sz w:val="24"/>
                <w:szCs w:val="24"/>
              </w:rPr>
              <w:t>6</w:t>
            </w:r>
            <w:r w:rsidRPr="00207A24">
              <w:rPr>
                <w:rFonts w:ascii="Times New Roman" w:eastAsia="等线" w:hAnsi="Times New Roman" w:cs="Times New Roman"/>
                <w:color w:val="000000" w:themeColor="text1"/>
                <w:kern w:val="0"/>
                <w:sz w:val="24"/>
                <w:szCs w:val="24"/>
              </w:rPr>
              <w:t xml:space="preserve"> Main results in the group 2 and group 3 of the trajectory modeling</w:t>
            </w:r>
          </w:p>
        </w:tc>
      </w:tr>
      <w:tr w:rsidR="00207A24" w:rsidRPr="00207A24" w14:paraId="73BF02E4" w14:textId="77777777" w:rsidTr="00261473">
        <w:trPr>
          <w:trHeight w:val="290"/>
        </w:trPr>
        <w:tc>
          <w:tcPr>
            <w:tcW w:w="2694" w:type="dxa"/>
            <w:tcBorders>
              <w:top w:val="nil"/>
              <w:left w:val="nil"/>
              <w:bottom w:val="nil"/>
              <w:right w:val="nil"/>
            </w:tcBorders>
            <w:shd w:val="clear" w:color="auto" w:fill="auto"/>
            <w:noWrap/>
            <w:vAlign w:val="bottom"/>
            <w:hideMark/>
          </w:tcPr>
          <w:p w14:paraId="1003948F" w14:textId="77777777" w:rsidR="00844712" w:rsidRPr="00207A24" w:rsidRDefault="00844712" w:rsidP="00207A24">
            <w:pPr>
              <w:widowControl/>
              <w:spacing w:line="480" w:lineRule="auto"/>
              <w:jc w:val="center"/>
              <w:rPr>
                <w:rFonts w:ascii="Times New Roman" w:eastAsia="等线" w:hAnsi="Times New Roman" w:cs="Times New Roman"/>
                <w:color w:val="000000" w:themeColor="text1"/>
                <w:kern w:val="0"/>
                <w:sz w:val="24"/>
                <w:szCs w:val="24"/>
              </w:rPr>
            </w:pPr>
          </w:p>
        </w:tc>
        <w:tc>
          <w:tcPr>
            <w:tcW w:w="4394" w:type="dxa"/>
            <w:gridSpan w:val="3"/>
            <w:tcBorders>
              <w:top w:val="single" w:sz="8" w:space="0" w:color="auto"/>
              <w:left w:val="nil"/>
              <w:bottom w:val="nil"/>
              <w:right w:val="nil"/>
            </w:tcBorders>
            <w:shd w:val="clear" w:color="auto" w:fill="auto"/>
            <w:vAlign w:val="bottom"/>
            <w:hideMark/>
          </w:tcPr>
          <w:p w14:paraId="7466DB3B" w14:textId="77777777" w:rsidR="00844712" w:rsidRPr="00207A24" w:rsidRDefault="00844712" w:rsidP="00207A24">
            <w:pPr>
              <w:widowControl/>
              <w:spacing w:line="480" w:lineRule="auto"/>
              <w:jc w:val="center"/>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Group 2</w:t>
            </w:r>
          </w:p>
        </w:tc>
        <w:tc>
          <w:tcPr>
            <w:tcW w:w="4819" w:type="dxa"/>
            <w:gridSpan w:val="2"/>
            <w:tcBorders>
              <w:top w:val="single" w:sz="8" w:space="0" w:color="auto"/>
              <w:left w:val="nil"/>
              <w:bottom w:val="nil"/>
              <w:right w:val="nil"/>
            </w:tcBorders>
            <w:shd w:val="clear" w:color="auto" w:fill="auto"/>
            <w:noWrap/>
            <w:vAlign w:val="bottom"/>
            <w:hideMark/>
          </w:tcPr>
          <w:p w14:paraId="28F569DC" w14:textId="09587AB6" w:rsidR="00844712" w:rsidRPr="00207A24" w:rsidRDefault="00261473" w:rsidP="00261473">
            <w:pPr>
              <w:widowControl/>
              <w:spacing w:line="480" w:lineRule="auto"/>
              <w:jc w:val="center"/>
              <w:rPr>
                <w:rFonts w:ascii="Times New Roman" w:eastAsia="等线" w:hAnsi="Times New Roman" w:cs="Times New Roman"/>
                <w:color w:val="000000" w:themeColor="text1"/>
                <w:kern w:val="0"/>
                <w:sz w:val="24"/>
                <w:szCs w:val="24"/>
              </w:rPr>
            </w:pPr>
            <w:r>
              <w:rPr>
                <w:rFonts w:ascii="Times New Roman" w:eastAsia="等线" w:hAnsi="Times New Roman" w:cs="Times New Roman"/>
                <w:color w:val="000000" w:themeColor="text1"/>
                <w:kern w:val="0"/>
                <w:sz w:val="24"/>
                <w:szCs w:val="24"/>
              </w:rPr>
              <w:t xml:space="preserve">        </w:t>
            </w:r>
            <w:r w:rsidR="00844712" w:rsidRPr="00207A24">
              <w:rPr>
                <w:rFonts w:ascii="Times New Roman" w:eastAsia="等线" w:hAnsi="Times New Roman" w:cs="Times New Roman"/>
                <w:color w:val="000000" w:themeColor="text1"/>
                <w:kern w:val="0"/>
                <w:sz w:val="24"/>
                <w:szCs w:val="24"/>
              </w:rPr>
              <w:t>Group 3</w:t>
            </w:r>
          </w:p>
        </w:tc>
        <w:tc>
          <w:tcPr>
            <w:tcW w:w="1701" w:type="dxa"/>
            <w:tcBorders>
              <w:top w:val="nil"/>
              <w:left w:val="nil"/>
              <w:bottom w:val="nil"/>
              <w:right w:val="nil"/>
            </w:tcBorders>
            <w:shd w:val="clear" w:color="auto" w:fill="auto"/>
            <w:noWrap/>
            <w:vAlign w:val="bottom"/>
            <w:hideMark/>
          </w:tcPr>
          <w:p w14:paraId="69EAE779" w14:textId="77777777" w:rsidR="00844712" w:rsidRPr="00207A24" w:rsidRDefault="00844712" w:rsidP="00207A24">
            <w:pPr>
              <w:widowControl/>
              <w:spacing w:line="480" w:lineRule="auto"/>
              <w:jc w:val="center"/>
              <w:rPr>
                <w:rFonts w:ascii="Times New Roman" w:eastAsia="等线" w:hAnsi="Times New Roman" w:cs="Times New Roman"/>
                <w:color w:val="000000" w:themeColor="text1"/>
                <w:kern w:val="0"/>
                <w:sz w:val="24"/>
                <w:szCs w:val="24"/>
              </w:rPr>
            </w:pPr>
          </w:p>
        </w:tc>
      </w:tr>
      <w:tr w:rsidR="00207A24" w:rsidRPr="00207A24" w14:paraId="4916F91B" w14:textId="77777777" w:rsidTr="0013669D">
        <w:trPr>
          <w:trHeight w:val="290"/>
        </w:trPr>
        <w:tc>
          <w:tcPr>
            <w:tcW w:w="2694" w:type="dxa"/>
            <w:tcBorders>
              <w:top w:val="nil"/>
              <w:left w:val="nil"/>
              <w:bottom w:val="single" w:sz="8" w:space="0" w:color="auto"/>
              <w:right w:val="nil"/>
            </w:tcBorders>
            <w:shd w:val="clear" w:color="auto" w:fill="auto"/>
            <w:noWrap/>
            <w:vAlign w:val="bottom"/>
            <w:hideMark/>
          </w:tcPr>
          <w:p w14:paraId="01DEE14A"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　</w:t>
            </w:r>
          </w:p>
        </w:tc>
        <w:tc>
          <w:tcPr>
            <w:tcW w:w="1984" w:type="dxa"/>
            <w:tcBorders>
              <w:top w:val="nil"/>
              <w:left w:val="nil"/>
              <w:bottom w:val="single" w:sz="8" w:space="0" w:color="auto"/>
              <w:right w:val="nil"/>
            </w:tcBorders>
            <w:shd w:val="clear" w:color="auto" w:fill="auto"/>
            <w:noWrap/>
            <w:vAlign w:val="bottom"/>
            <w:hideMark/>
          </w:tcPr>
          <w:p w14:paraId="5E757C1E"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HTS</w:t>
            </w:r>
          </w:p>
        </w:tc>
        <w:tc>
          <w:tcPr>
            <w:tcW w:w="989" w:type="dxa"/>
            <w:tcBorders>
              <w:top w:val="nil"/>
              <w:left w:val="nil"/>
              <w:bottom w:val="single" w:sz="8" w:space="0" w:color="auto"/>
              <w:right w:val="nil"/>
            </w:tcBorders>
            <w:shd w:val="clear" w:color="auto" w:fill="auto"/>
            <w:noWrap/>
            <w:vAlign w:val="bottom"/>
            <w:hideMark/>
          </w:tcPr>
          <w:p w14:paraId="5C27797E"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Non-HTS</w:t>
            </w:r>
          </w:p>
        </w:tc>
        <w:tc>
          <w:tcPr>
            <w:tcW w:w="1421" w:type="dxa"/>
            <w:tcBorders>
              <w:top w:val="nil"/>
              <w:left w:val="nil"/>
              <w:bottom w:val="single" w:sz="8" w:space="0" w:color="auto"/>
              <w:right w:val="nil"/>
            </w:tcBorders>
            <w:shd w:val="clear" w:color="auto" w:fill="auto"/>
            <w:noWrap/>
            <w:vAlign w:val="bottom"/>
            <w:hideMark/>
          </w:tcPr>
          <w:p w14:paraId="716CCB82"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i/>
                <w:iCs/>
                <w:color w:val="000000" w:themeColor="text1"/>
                <w:kern w:val="0"/>
                <w:sz w:val="24"/>
                <w:szCs w:val="24"/>
              </w:rPr>
              <w:t>P</w:t>
            </w:r>
            <w:r w:rsidRPr="00207A24">
              <w:rPr>
                <w:rFonts w:ascii="Times New Roman" w:eastAsia="等线" w:hAnsi="Times New Roman" w:cs="Times New Roman"/>
                <w:color w:val="000000" w:themeColor="text1"/>
                <w:kern w:val="0"/>
                <w:sz w:val="24"/>
                <w:szCs w:val="24"/>
              </w:rPr>
              <w:t xml:space="preserve"> value</w:t>
            </w:r>
          </w:p>
        </w:tc>
        <w:tc>
          <w:tcPr>
            <w:tcW w:w="2126" w:type="dxa"/>
            <w:tcBorders>
              <w:top w:val="nil"/>
              <w:left w:val="nil"/>
              <w:bottom w:val="single" w:sz="8" w:space="0" w:color="auto"/>
              <w:right w:val="nil"/>
            </w:tcBorders>
            <w:shd w:val="clear" w:color="auto" w:fill="auto"/>
            <w:noWrap/>
            <w:vAlign w:val="bottom"/>
            <w:hideMark/>
          </w:tcPr>
          <w:p w14:paraId="75C83A47"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HTS</w:t>
            </w:r>
          </w:p>
        </w:tc>
        <w:tc>
          <w:tcPr>
            <w:tcW w:w="2693" w:type="dxa"/>
            <w:tcBorders>
              <w:top w:val="nil"/>
              <w:left w:val="nil"/>
              <w:bottom w:val="single" w:sz="8" w:space="0" w:color="auto"/>
              <w:right w:val="nil"/>
            </w:tcBorders>
            <w:shd w:val="clear" w:color="auto" w:fill="auto"/>
            <w:noWrap/>
            <w:vAlign w:val="bottom"/>
            <w:hideMark/>
          </w:tcPr>
          <w:p w14:paraId="1D709FF8"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Non-HTS</w:t>
            </w:r>
          </w:p>
        </w:tc>
        <w:tc>
          <w:tcPr>
            <w:tcW w:w="1701" w:type="dxa"/>
            <w:tcBorders>
              <w:top w:val="nil"/>
              <w:left w:val="nil"/>
              <w:bottom w:val="single" w:sz="8" w:space="0" w:color="auto"/>
              <w:right w:val="nil"/>
            </w:tcBorders>
            <w:shd w:val="clear" w:color="auto" w:fill="auto"/>
            <w:noWrap/>
            <w:vAlign w:val="bottom"/>
            <w:hideMark/>
          </w:tcPr>
          <w:p w14:paraId="04B5AF69"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i/>
                <w:iCs/>
                <w:color w:val="000000" w:themeColor="text1"/>
                <w:kern w:val="0"/>
                <w:sz w:val="24"/>
                <w:szCs w:val="24"/>
              </w:rPr>
              <w:t>P</w:t>
            </w:r>
            <w:r w:rsidRPr="00207A24">
              <w:rPr>
                <w:rFonts w:ascii="Times New Roman" w:eastAsia="等线" w:hAnsi="Times New Roman" w:cs="Times New Roman"/>
                <w:color w:val="000000" w:themeColor="text1"/>
                <w:kern w:val="0"/>
                <w:sz w:val="24"/>
                <w:szCs w:val="24"/>
              </w:rPr>
              <w:t xml:space="preserve"> value</w:t>
            </w:r>
          </w:p>
        </w:tc>
      </w:tr>
      <w:tr w:rsidR="00207A24" w:rsidRPr="00207A24" w14:paraId="63EA9219" w14:textId="77777777" w:rsidTr="0013669D">
        <w:trPr>
          <w:trHeight w:val="280"/>
        </w:trPr>
        <w:tc>
          <w:tcPr>
            <w:tcW w:w="2694" w:type="dxa"/>
            <w:tcBorders>
              <w:top w:val="nil"/>
              <w:left w:val="nil"/>
              <w:bottom w:val="nil"/>
              <w:right w:val="nil"/>
            </w:tcBorders>
            <w:shd w:val="clear" w:color="auto" w:fill="auto"/>
            <w:noWrap/>
            <w:vAlign w:val="bottom"/>
            <w:hideMark/>
          </w:tcPr>
          <w:p w14:paraId="115F4FDC"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p>
        </w:tc>
        <w:tc>
          <w:tcPr>
            <w:tcW w:w="1984" w:type="dxa"/>
            <w:tcBorders>
              <w:top w:val="nil"/>
              <w:left w:val="nil"/>
              <w:bottom w:val="nil"/>
              <w:right w:val="nil"/>
            </w:tcBorders>
            <w:shd w:val="clear" w:color="auto" w:fill="auto"/>
            <w:noWrap/>
            <w:vAlign w:val="bottom"/>
            <w:hideMark/>
          </w:tcPr>
          <w:p w14:paraId="1087769A"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N=22    </w:t>
            </w:r>
          </w:p>
        </w:tc>
        <w:tc>
          <w:tcPr>
            <w:tcW w:w="989" w:type="dxa"/>
            <w:tcBorders>
              <w:top w:val="nil"/>
              <w:left w:val="nil"/>
              <w:bottom w:val="nil"/>
              <w:right w:val="nil"/>
            </w:tcBorders>
            <w:shd w:val="clear" w:color="auto" w:fill="auto"/>
            <w:noWrap/>
            <w:vAlign w:val="bottom"/>
            <w:hideMark/>
          </w:tcPr>
          <w:p w14:paraId="37DDB6F5"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N=110 </w:t>
            </w:r>
          </w:p>
        </w:tc>
        <w:tc>
          <w:tcPr>
            <w:tcW w:w="1421" w:type="dxa"/>
            <w:tcBorders>
              <w:top w:val="nil"/>
              <w:left w:val="nil"/>
              <w:bottom w:val="nil"/>
              <w:right w:val="nil"/>
            </w:tcBorders>
            <w:shd w:val="clear" w:color="auto" w:fill="auto"/>
            <w:noWrap/>
            <w:vAlign w:val="bottom"/>
            <w:hideMark/>
          </w:tcPr>
          <w:p w14:paraId="4FC093A5"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  </w:t>
            </w:r>
          </w:p>
        </w:tc>
        <w:tc>
          <w:tcPr>
            <w:tcW w:w="2126" w:type="dxa"/>
            <w:tcBorders>
              <w:top w:val="nil"/>
              <w:left w:val="nil"/>
              <w:bottom w:val="nil"/>
              <w:right w:val="nil"/>
            </w:tcBorders>
            <w:shd w:val="clear" w:color="auto" w:fill="auto"/>
            <w:noWrap/>
            <w:vAlign w:val="bottom"/>
            <w:hideMark/>
          </w:tcPr>
          <w:p w14:paraId="29ECF516"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N=19</w:t>
            </w:r>
          </w:p>
        </w:tc>
        <w:tc>
          <w:tcPr>
            <w:tcW w:w="2693" w:type="dxa"/>
            <w:tcBorders>
              <w:top w:val="nil"/>
              <w:left w:val="nil"/>
              <w:bottom w:val="nil"/>
              <w:right w:val="nil"/>
            </w:tcBorders>
            <w:shd w:val="clear" w:color="auto" w:fill="auto"/>
            <w:noWrap/>
            <w:vAlign w:val="bottom"/>
            <w:hideMark/>
          </w:tcPr>
          <w:p w14:paraId="02832629"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N=79</w:t>
            </w:r>
          </w:p>
        </w:tc>
        <w:tc>
          <w:tcPr>
            <w:tcW w:w="1701" w:type="dxa"/>
            <w:tcBorders>
              <w:top w:val="nil"/>
              <w:left w:val="nil"/>
              <w:bottom w:val="nil"/>
              <w:right w:val="nil"/>
            </w:tcBorders>
            <w:shd w:val="clear" w:color="auto" w:fill="auto"/>
            <w:noWrap/>
            <w:vAlign w:val="bottom"/>
            <w:hideMark/>
          </w:tcPr>
          <w:p w14:paraId="7C5BAC36"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p>
        </w:tc>
      </w:tr>
      <w:tr w:rsidR="00207A24" w:rsidRPr="00207A24" w14:paraId="287129D5" w14:textId="77777777" w:rsidTr="0013669D">
        <w:trPr>
          <w:trHeight w:val="280"/>
        </w:trPr>
        <w:tc>
          <w:tcPr>
            <w:tcW w:w="2694" w:type="dxa"/>
            <w:tcBorders>
              <w:top w:val="nil"/>
              <w:left w:val="nil"/>
              <w:bottom w:val="nil"/>
              <w:right w:val="nil"/>
            </w:tcBorders>
            <w:shd w:val="clear" w:color="auto" w:fill="auto"/>
            <w:noWrap/>
            <w:vAlign w:val="bottom"/>
            <w:hideMark/>
          </w:tcPr>
          <w:p w14:paraId="38F3AB04"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Death</w:t>
            </w:r>
          </w:p>
        </w:tc>
        <w:tc>
          <w:tcPr>
            <w:tcW w:w="1984" w:type="dxa"/>
            <w:tcBorders>
              <w:top w:val="nil"/>
              <w:left w:val="nil"/>
              <w:bottom w:val="nil"/>
              <w:right w:val="nil"/>
            </w:tcBorders>
            <w:shd w:val="clear" w:color="auto" w:fill="auto"/>
            <w:noWrap/>
            <w:vAlign w:val="bottom"/>
            <w:hideMark/>
          </w:tcPr>
          <w:p w14:paraId="76F47B70"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0.54 (0.08, 2.13)</w:t>
            </w:r>
          </w:p>
        </w:tc>
        <w:tc>
          <w:tcPr>
            <w:tcW w:w="989" w:type="dxa"/>
            <w:tcBorders>
              <w:top w:val="nil"/>
              <w:left w:val="nil"/>
              <w:bottom w:val="nil"/>
              <w:right w:val="nil"/>
            </w:tcBorders>
            <w:shd w:val="clear" w:color="auto" w:fill="auto"/>
            <w:noWrap/>
            <w:vAlign w:val="bottom"/>
            <w:hideMark/>
          </w:tcPr>
          <w:p w14:paraId="1C30605D"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Reference</w:t>
            </w:r>
          </w:p>
        </w:tc>
        <w:tc>
          <w:tcPr>
            <w:tcW w:w="1421" w:type="dxa"/>
            <w:tcBorders>
              <w:top w:val="nil"/>
              <w:left w:val="nil"/>
              <w:bottom w:val="nil"/>
              <w:right w:val="nil"/>
            </w:tcBorders>
            <w:shd w:val="clear" w:color="auto" w:fill="auto"/>
            <w:noWrap/>
            <w:vAlign w:val="bottom"/>
            <w:hideMark/>
          </w:tcPr>
          <w:p w14:paraId="06EDA030"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0.525</w:t>
            </w:r>
          </w:p>
        </w:tc>
        <w:tc>
          <w:tcPr>
            <w:tcW w:w="2126" w:type="dxa"/>
            <w:tcBorders>
              <w:top w:val="nil"/>
              <w:left w:val="nil"/>
              <w:bottom w:val="nil"/>
              <w:right w:val="nil"/>
            </w:tcBorders>
            <w:shd w:val="clear" w:color="auto" w:fill="auto"/>
            <w:noWrap/>
            <w:vAlign w:val="bottom"/>
            <w:hideMark/>
          </w:tcPr>
          <w:p w14:paraId="65270117"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1.67 (0.47, 5.30)</w:t>
            </w:r>
          </w:p>
        </w:tc>
        <w:tc>
          <w:tcPr>
            <w:tcW w:w="2693" w:type="dxa"/>
            <w:tcBorders>
              <w:top w:val="nil"/>
              <w:left w:val="nil"/>
              <w:bottom w:val="nil"/>
              <w:right w:val="nil"/>
            </w:tcBorders>
            <w:shd w:val="clear" w:color="auto" w:fill="auto"/>
            <w:noWrap/>
            <w:vAlign w:val="bottom"/>
            <w:hideMark/>
          </w:tcPr>
          <w:p w14:paraId="2461BD47"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Reference</w:t>
            </w:r>
          </w:p>
        </w:tc>
        <w:tc>
          <w:tcPr>
            <w:tcW w:w="1701" w:type="dxa"/>
            <w:tcBorders>
              <w:top w:val="nil"/>
              <w:left w:val="nil"/>
              <w:bottom w:val="nil"/>
              <w:right w:val="nil"/>
            </w:tcBorders>
            <w:shd w:val="clear" w:color="auto" w:fill="auto"/>
            <w:noWrap/>
            <w:vAlign w:val="bottom"/>
            <w:hideMark/>
          </w:tcPr>
          <w:p w14:paraId="54A7122D"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0.411</w:t>
            </w:r>
          </w:p>
        </w:tc>
      </w:tr>
      <w:tr w:rsidR="00207A24" w:rsidRPr="00207A24" w14:paraId="46FF02BA" w14:textId="77777777" w:rsidTr="0013669D">
        <w:trPr>
          <w:trHeight w:val="280"/>
        </w:trPr>
        <w:tc>
          <w:tcPr>
            <w:tcW w:w="2694" w:type="dxa"/>
            <w:tcBorders>
              <w:top w:val="nil"/>
              <w:left w:val="nil"/>
              <w:bottom w:val="nil"/>
              <w:right w:val="nil"/>
            </w:tcBorders>
            <w:shd w:val="clear" w:color="auto" w:fill="auto"/>
            <w:noWrap/>
            <w:vAlign w:val="bottom"/>
            <w:hideMark/>
          </w:tcPr>
          <w:p w14:paraId="185E8FEC" w14:textId="37235939"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GCS last</w:t>
            </w:r>
            <w:r w:rsidR="00261473">
              <w:rPr>
                <w:rFonts w:ascii="Times New Roman" w:eastAsia="等线" w:hAnsi="Times New Roman" w:cs="Times New Roman"/>
                <w:color w:val="000000" w:themeColor="text1"/>
                <w:kern w:val="0"/>
                <w:sz w:val="24"/>
                <w:szCs w:val="24"/>
              </w:rPr>
              <w:t xml:space="preserve">   </w:t>
            </w:r>
          </w:p>
        </w:tc>
        <w:tc>
          <w:tcPr>
            <w:tcW w:w="1984" w:type="dxa"/>
            <w:tcBorders>
              <w:top w:val="nil"/>
              <w:left w:val="nil"/>
              <w:bottom w:val="nil"/>
              <w:right w:val="nil"/>
            </w:tcBorders>
            <w:shd w:val="clear" w:color="auto" w:fill="auto"/>
            <w:noWrap/>
            <w:vAlign w:val="bottom"/>
            <w:hideMark/>
          </w:tcPr>
          <w:p w14:paraId="7EC40568"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p>
        </w:tc>
        <w:tc>
          <w:tcPr>
            <w:tcW w:w="989" w:type="dxa"/>
            <w:tcBorders>
              <w:top w:val="nil"/>
              <w:left w:val="nil"/>
              <w:bottom w:val="nil"/>
              <w:right w:val="nil"/>
            </w:tcBorders>
            <w:shd w:val="clear" w:color="auto" w:fill="auto"/>
            <w:noWrap/>
            <w:vAlign w:val="bottom"/>
            <w:hideMark/>
          </w:tcPr>
          <w:p w14:paraId="41105B38" w14:textId="77777777" w:rsidR="00844712" w:rsidRPr="00207A24" w:rsidRDefault="00844712"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1421" w:type="dxa"/>
            <w:tcBorders>
              <w:top w:val="nil"/>
              <w:left w:val="nil"/>
              <w:bottom w:val="nil"/>
              <w:right w:val="nil"/>
            </w:tcBorders>
            <w:shd w:val="clear" w:color="auto" w:fill="auto"/>
            <w:noWrap/>
            <w:vAlign w:val="bottom"/>
            <w:hideMark/>
          </w:tcPr>
          <w:p w14:paraId="2B8857AD" w14:textId="77777777" w:rsidR="00844712" w:rsidRPr="00207A24" w:rsidRDefault="00844712"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2126" w:type="dxa"/>
            <w:tcBorders>
              <w:top w:val="nil"/>
              <w:left w:val="nil"/>
              <w:bottom w:val="nil"/>
              <w:right w:val="nil"/>
            </w:tcBorders>
            <w:shd w:val="clear" w:color="auto" w:fill="auto"/>
            <w:noWrap/>
            <w:vAlign w:val="bottom"/>
            <w:hideMark/>
          </w:tcPr>
          <w:p w14:paraId="289843A4" w14:textId="77777777" w:rsidR="00844712" w:rsidRPr="00207A24" w:rsidRDefault="00844712"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2693" w:type="dxa"/>
            <w:tcBorders>
              <w:top w:val="nil"/>
              <w:left w:val="nil"/>
              <w:bottom w:val="nil"/>
              <w:right w:val="nil"/>
            </w:tcBorders>
            <w:shd w:val="clear" w:color="auto" w:fill="auto"/>
            <w:noWrap/>
            <w:vAlign w:val="bottom"/>
            <w:hideMark/>
          </w:tcPr>
          <w:p w14:paraId="7467C277" w14:textId="77777777" w:rsidR="00844712" w:rsidRPr="00207A24" w:rsidRDefault="00844712" w:rsidP="00207A24">
            <w:pPr>
              <w:widowControl/>
              <w:spacing w:line="480" w:lineRule="auto"/>
              <w:jc w:val="left"/>
              <w:rPr>
                <w:rFonts w:ascii="Times New Roman" w:eastAsia="Times New Roman" w:hAnsi="Times New Roman" w:cs="Times New Roman"/>
                <w:color w:val="000000" w:themeColor="text1"/>
                <w:kern w:val="0"/>
                <w:sz w:val="24"/>
                <w:szCs w:val="24"/>
              </w:rPr>
            </w:pPr>
          </w:p>
        </w:tc>
        <w:tc>
          <w:tcPr>
            <w:tcW w:w="1701" w:type="dxa"/>
            <w:tcBorders>
              <w:top w:val="nil"/>
              <w:left w:val="nil"/>
              <w:bottom w:val="nil"/>
              <w:right w:val="nil"/>
            </w:tcBorders>
            <w:shd w:val="clear" w:color="auto" w:fill="auto"/>
            <w:noWrap/>
            <w:vAlign w:val="bottom"/>
            <w:hideMark/>
          </w:tcPr>
          <w:p w14:paraId="4B9C51E8" w14:textId="77777777" w:rsidR="00844712" w:rsidRPr="00207A24" w:rsidRDefault="00844712" w:rsidP="00207A24">
            <w:pPr>
              <w:widowControl/>
              <w:spacing w:line="480" w:lineRule="auto"/>
              <w:jc w:val="left"/>
              <w:rPr>
                <w:rFonts w:ascii="Times New Roman" w:eastAsia="Times New Roman" w:hAnsi="Times New Roman" w:cs="Times New Roman"/>
                <w:color w:val="000000" w:themeColor="text1"/>
                <w:kern w:val="0"/>
                <w:sz w:val="24"/>
                <w:szCs w:val="24"/>
              </w:rPr>
            </w:pPr>
          </w:p>
        </w:tc>
      </w:tr>
      <w:tr w:rsidR="00207A24" w:rsidRPr="00207A24" w14:paraId="3BF56190" w14:textId="77777777" w:rsidTr="0013669D">
        <w:trPr>
          <w:trHeight w:val="280"/>
        </w:trPr>
        <w:tc>
          <w:tcPr>
            <w:tcW w:w="2694" w:type="dxa"/>
            <w:tcBorders>
              <w:top w:val="nil"/>
              <w:left w:val="nil"/>
              <w:bottom w:val="nil"/>
              <w:right w:val="nil"/>
            </w:tcBorders>
            <w:shd w:val="clear" w:color="auto" w:fill="auto"/>
            <w:noWrap/>
            <w:vAlign w:val="bottom"/>
            <w:hideMark/>
          </w:tcPr>
          <w:p w14:paraId="4018846B"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&gt;12</w:t>
            </w:r>
          </w:p>
        </w:tc>
        <w:tc>
          <w:tcPr>
            <w:tcW w:w="1984" w:type="dxa"/>
            <w:tcBorders>
              <w:top w:val="nil"/>
              <w:left w:val="nil"/>
              <w:bottom w:val="nil"/>
              <w:right w:val="nil"/>
            </w:tcBorders>
            <w:shd w:val="clear" w:color="auto" w:fill="auto"/>
            <w:noWrap/>
            <w:vAlign w:val="bottom"/>
            <w:hideMark/>
          </w:tcPr>
          <w:p w14:paraId="079CD777"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4.02 (1.02, 29.1)</w:t>
            </w:r>
          </w:p>
        </w:tc>
        <w:tc>
          <w:tcPr>
            <w:tcW w:w="989" w:type="dxa"/>
            <w:tcBorders>
              <w:top w:val="nil"/>
              <w:left w:val="nil"/>
              <w:bottom w:val="nil"/>
              <w:right w:val="nil"/>
            </w:tcBorders>
            <w:shd w:val="clear" w:color="auto" w:fill="auto"/>
            <w:noWrap/>
            <w:vAlign w:val="bottom"/>
            <w:hideMark/>
          </w:tcPr>
          <w:p w14:paraId="2702947F"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p>
        </w:tc>
        <w:tc>
          <w:tcPr>
            <w:tcW w:w="1421" w:type="dxa"/>
            <w:tcBorders>
              <w:top w:val="nil"/>
              <w:left w:val="nil"/>
              <w:bottom w:val="nil"/>
              <w:right w:val="nil"/>
            </w:tcBorders>
            <w:shd w:val="clear" w:color="auto" w:fill="auto"/>
            <w:noWrap/>
            <w:vAlign w:val="bottom"/>
            <w:hideMark/>
          </w:tcPr>
          <w:p w14:paraId="2907A2AE"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0.046</w:t>
            </w:r>
          </w:p>
        </w:tc>
        <w:tc>
          <w:tcPr>
            <w:tcW w:w="2126" w:type="dxa"/>
            <w:tcBorders>
              <w:top w:val="nil"/>
              <w:left w:val="nil"/>
              <w:bottom w:val="nil"/>
              <w:right w:val="nil"/>
            </w:tcBorders>
            <w:shd w:val="clear" w:color="auto" w:fill="auto"/>
            <w:noWrap/>
            <w:vAlign w:val="bottom"/>
            <w:hideMark/>
          </w:tcPr>
          <w:p w14:paraId="24F8BF2F"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4.77 (1.19, 35.0)</w:t>
            </w:r>
          </w:p>
        </w:tc>
        <w:tc>
          <w:tcPr>
            <w:tcW w:w="2693" w:type="dxa"/>
            <w:tcBorders>
              <w:top w:val="nil"/>
              <w:left w:val="nil"/>
              <w:bottom w:val="nil"/>
              <w:right w:val="nil"/>
            </w:tcBorders>
            <w:shd w:val="clear" w:color="auto" w:fill="auto"/>
            <w:noWrap/>
            <w:vAlign w:val="bottom"/>
            <w:hideMark/>
          </w:tcPr>
          <w:p w14:paraId="75CB3CF9"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p>
        </w:tc>
        <w:tc>
          <w:tcPr>
            <w:tcW w:w="1701" w:type="dxa"/>
            <w:tcBorders>
              <w:top w:val="nil"/>
              <w:left w:val="nil"/>
              <w:bottom w:val="nil"/>
              <w:right w:val="nil"/>
            </w:tcBorders>
            <w:shd w:val="clear" w:color="auto" w:fill="auto"/>
            <w:noWrap/>
            <w:vAlign w:val="bottom"/>
            <w:hideMark/>
          </w:tcPr>
          <w:p w14:paraId="10EF0090"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0.025</w:t>
            </w:r>
          </w:p>
        </w:tc>
      </w:tr>
      <w:tr w:rsidR="00207A24" w:rsidRPr="00207A24" w14:paraId="1C7AF8DA" w14:textId="77777777" w:rsidTr="0013669D">
        <w:trPr>
          <w:trHeight w:val="280"/>
        </w:trPr>
        <w:tc>
          <w:tcPr>
            <w:tcW w:w="2694" w:type="dxa"/>
            <w:tcBorders>
              <w:top w:val="nil"/>
              <w:left w:val="nil"/>
              <w:bottom w:val="nil"/>
              <w:right w:val="nil"/>
            </w:tcBorders>
            <w:shd w:val="clear" w:color="auto" w:fill="auto"/>
            <w:noWrap/>
            <w:vAlign w:val="bottom"/>
            <w:hideMark/>
          </w:tcPr>
          <w:p w14:paraId="4FACB591"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&gt;8 and &lt;=12</w:t>
            </w:r>
          </w:p>
        </w:tc>
        <w:tc>
          <w:tcPr>
            <w:tcW w:w="1984" w:type="dxa"/>
            <w:tcBorders>
              <w:top w:val="nil"/>
              <w:left w:val="nil"/>
              <w:bottom w:val="nil"/>
              <w:right w:val="nil"/>
            </w:tcBorders>
            <w:shd w:val="clear" w:color="auto" w:fill="auto"/>
            <w:noWrap/>
            <w:vAlign w:val="bottom"/>
            <w:hideMark/>
          </w:tcPr>
          <w:p w14:paraId="2FBE56DD"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2.93 (0.55, 24.3)</w:t>
            </w:r>
          </w:p>
        </w:tc>
        <w:tc>
          <w:tcPr>
            <w:tcW w:w="989" w:type="dxa"/>
            <w:tcBorders>
              <w:top w:val="nil"/>
              <w:left w:val="nil"/>
              <w:bottom w:val="nil"/>
              <w:right w:val="nil"/>
            </w:tcBorders>
            <w:shd w:val="clear" w:color="auto" w:fill="auto"/>
            <w:noWrap/>
            <w:vAlign w:val="bottom"/>
            <w:hideMark/>
          </w:tcPr>
          <w:p w14:paraId="3417384C"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p>
        </w:tc>
        <w:tc>
          <w:tcPr>
            <w:tcW w:w="1421" w:type="dxa"/>
            <w:tcBorders>
              <w:top w:val="nil"/>
              <w:left w:val="nil"/>
              <w:bottom w:val="nil"/>
              <w:right w:val="nil"/>
            </w:tcBorders>
            <w:shd w:val="clear" w:color="auto" w:fill="auto"/>
            <w:noWrap/>
            <w:vAlign w:val="bottom"/>
            <w:hideMark/>
          </w:tcPr>
          <w:p w14:paraId="79D7978B"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0.214</w:t>
            </w:r>
          </w:p>
        </w:tc>
        <w:tc>
          <w:tcPr>
            <w:tcW w:w="2126" w:type="dxa"/>
            <w:tcBorders>
              <w:top w:val="nil"/>
              <w:left w:val="nil"/>
              <w:bottom w:val="nil"/>
              <w:right w:val="nil"/>
            </w:tcBorders>
            <w:shd w:val="clear" w:color="auto" w:fill="auto"/>
            <w:noWrap/>
            <w:vAlign w:val="bottom"/>
            <w:hideMark/>
          </w:tcPr>
          <w:p w14:paraId="5EDDAAD4"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1.71 (0.16, 17.9)</w:t>
            </w:r>
          </w:p>
        </w:tc>
        <w:tc>
          <w:tcPr>
            <w:tcW w:w="2693" w:type="dxa"/>
            <w:tcBorders>
              <w:top w:val="nil"/>
              <w:left w:val="nil"/>
              <w:bottom w:val="nil"/>
              <w:right w:val="nil"/>
            </w:tcBorders>
            <w:shd w:val="clear" w:color="auto" w:fill="auto"/>
            <w:noWrap/>
            <w:vAlign w:val="bottom"/>
            <w:hideMark/>
          </w:tcPr>
          <w:p w14:paraId="78EF6041"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p>
        </w:tc>
        <w:tc>
          <w:tcPr>
            <w:tcW w:w="1701" w:type="dxa"/>
            <w:tcBorders>
              <w:top w:val="nil"/>
              <w:left w:val="nil"/>
              <w:bottom w:val="nil"/>
              <w:right w:val="nil"/>
            </w:tcBorders>
            <w:shd w:val="clear" w:color="auto" w:fill="auto"/>
            <w:noWrap/>
            <w:vAlign w:val="bottom"/>
            <w:hideMark/>
          </w:tcPr>
          <w:p w14:paraId="124C8445"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0.633</w:t>
            </w:r>
          </w:p>
        </w:tc>
      </w:tr>
      <w:tr w:rsidR="00207A24" w:rsidRPr="00207A24" w14:paraId="35E8E935" w14:textId="77777777" w:rsidTr="0013669D">
        <w:trPr>
          <w:trHeight w:val="290"/>
        </w:trPr>
        <w:tc>
          <w:tcPr>
            <w:tcW w:w="2694" w:type="dxa"/>
            <w:tcBorders>
              <w:top w:val="nil"/>
              <w:left w:val="nil"/>
              <w:bottom w:val="single" w:sz="8" w:space="0" w:color="auto"/>
              <w:right w:val="nil"/>
            </w:tcBorders>
            <w:shd w:val="clear" w:color="auto" w:fill="auto"/>
            <w:noWrap/>
            <w:vAlign w:val="bottom"/>
            <w:hideMark/>
          </w:tcPr>
          <w:p w14:paraId="34A975FF"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&lt;=8</w:t>
            </w:r>
          </w:p>
        </w:tc>
        <w:tc>
          <w:tcPr>
            <w:tcW w:w="1984" w:type="dxa"/>
            <w:tcBorders>
              <w:top w:val="nil"/>
              <w:left w:val="nil"/>
              <w:bottom w:val="single" w:sz="8" w:space="0" w:color="auto"/>
              <w:right w:val="nil"/>
            </w:tcBorders>
            <w:shd w:val="clear" w:color="auto" w:fill="auto"/>
            <w:noWrap/>
            <w:vAlign w:val="bottom"/>
            <w:hideMark/>
          </w:tcPr>
          <w:p w14:paraId="64209751"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Reference</w:t>
            </w:r>
          </w:p>
        </w:tc>
        <w:tc>
          <w:tcPr>
            <w:tcW w:w="989" w:type="dxa"/>
            <w:tcBorders>
              <w:top w:val="nil"/>
              <w:left w:val="nil"/>
              <w:bottom w:val="single" w:sz="8" w:space="0" w:color="auto"/>
              <w:right w:val="nil"/>
            </w:tcBorders>
            <w:shd w:val="clear" w:color="auto" w:fill="auto"/>
            <w:noWrap/>
            <w:vAlign w:val="bottom"/>
            <w:hideMark/>
          </w:tcPr>
          <w:p w14:paraId="5159FCE7"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　</w:t>
            </w:r>
          </w:p>
        </w:tc>
        <w:tc>
          <w:tcPr>
            <w:tcW w:w="1421" w:type="dxa"/>
            <w:tcBorders>
              <w:top w:val="nil"/>
              <w:left w:val="nil"/>
              <w:bottom w:val="single" w:sz="8" w:space="0" w:color="auto"/>
              <w:right w:val="nil"/>
            </w:tcBorders>
            <w:shd w:val="clear" w:color="auto" w:fill="auto"/>
            <w:noWrap/>
            <w:vAlign w:val="bottom"/>
            <w:hideMark/>
          </w:tcPr>
          <w:p w14:paraId="04481B23"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　</w:t>
            </w:r>
          </w:p>
        </w:tc>
        <w:tc>
          <w:tcPr>
            <w:tcW w:w="2126" w:type="dxa"/>
            <w:tcBorders>
              <w:top w:val="nil"/>
              <w:left w:val="nil"/>
              <w:bottom w:val="single" w:sz="8" w:space="0" w:color="auto"/>
              <w:right w:val="nil"/>
            </w:tcBorders>
            <w:shd w:val="clear" w:color="auto" w:fill="auto"/>
            <w:noWrap/>
            <w:vAlign w:val="bottom"/>
            <w:hideMark/>
          </w:tcPr>
          <w:p w14:paraId="5D45D2CC"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Reference</w:t>
            </w:r>
          </w:p>
        </w:tc>
        <w:tc>
          <w:tcPr>
            <w:tcW w:w="2693" w:type="dxa"/>
            <w:tcBorders>
              <w:top w:val="nil"/>
              <w:left w:val="nil"/>
              <w:bottom w:val="single" w:sz="8" w:space="0" w:color="auto"/>
              <w:right w:val="nil"/>
            </w:tcBorders>
            <w:shd w:val="clear" w:color="auto" w:fill="auto"/>
            <w:noWrap/>
            <w:vAlign w:val="bottom"/>
            <w:hideMark/>
          </w:tcPr>
          <w:p w14:paraId="5AB4C814"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　</w:t>
            </w:r>
          </w:p>
        </w:tc>
        <w:tc>
          <w:tcPr>
            <w:tcW w:w="1701" w:type="dxa"/>
            <w:tcBorders>
              <w:top w:val="nil"/>
              <w:left w:val="nil"/>
              <w:bottom w:val="single" w:sz="8" w:space="0" w:color="auto"/>
              <w:right w:val="nil"/>
            </w:tcBorders>
            <w:shd w:val="clear" w:color="auto" w:fill="auto"/>
            <w:noWrap/>
            <w:vAlign w:val="bottom"/>
            <w:hideMark/>
          </w:tcPr>
          <w:p w14:paraId="646C9DA7"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　</w:t>
            </w:r>
          </w:p>
        </w:tc>
      </w:tr>
      <w:tr w:rsidR="00207A24" w:rsidRPr="00207A24" w14:paraId="26FD3662" w14:textId="77777777" w:rsidTr="00261473">
        <w:trPr>
          <w:trHeight w:val="310"/>
        </w:trPr>
        <w:tc>
          <w:tcPr>
            <w:tcW w:w="13608" w:type="dxa"/>
            <w:gridSpan w:val="7"/>
            <w:tcBorders>
              <w:top w:val="single" w:sz="8" w:space="0" w:color="auto"/>
              <w:left w:val="nil"/>
              <w:bottom w:val="nil"/>
              <w:right w:val="nil"/>
            </w:tcBorders>
            <w:shd w:val="clear" w:color="auto" w:fill="auto"/>
            <w:noWrap/>
            <w:vAlign w:val="bottom"/>
            <w:hideMark/>
          </w:tcPr>
          <w:p w14:paraId="4347726A" w14:textId="77777777" w:rsidR="00844712" w:rsidRPr="00207A24" w:rsidRDefault="00844712" w:rsidP="00207A24">
            <w:pPr>
              <w:widowControl/>
              <w:spacing w:line="480" w:lineRule="auto"/>
              <w:jc w:val="left"/>
              <w:rPr>
                <w:rFonts w:ascii="Times New Roman" w:eastAsia="等线" w:hAnsi="Times New Roman" w:cs="Times New Roman"/>
                <w:color w:val="000000" w:themeColor="text1"/>
                <w:kern w:val="0"/>
                <w:sz w:val="24"/>
                <w:szCs w:val="24"/>
              </w:rPr>
            </w:pPr>
            <w:r w:rsidRPr="00207A24">
              <w:rPr>
                <w:rFonts w:ascii="Times New Roman" w:eastAsia="等线" w:hAnsi="Times New Roman" w:cs="Times New Roman"/>
                <w:color w:val="000000" w:themeColor="text1"/>
                <w:kern w:val="0"/>
                <w:sz w:val="24"/>
                <w:szCs w:val="24"/>
              </w:rPr>
              <w:t xml:space="preserve">HTS hypertonic saline, GCS glascow coma score </w:t>
            </w:r>
          </w:p>
        </w:tc>
      </w:tr>
    </w:tbl>
    <w:p w14:paraId="5C835699" w14:textId="359E069F" w:rsidR="000A1026" w:rsidRPr="00207A24" w:rsidRDefault="000A1026" w:rsidP="00207A24">
      <w:pPr>
        <w:widowControl/>
        <w:spacing w:line="480" w:lineRule="auto"/>
        <w:jc w:val="left"/>
        <w:rPr>
          <w:rFonts w:ascii="Times New Roman" w:eastAsia="等线" w:hAnsi="Times New Roman" w:cs="Times New Roman"/>
          <w:color w:val="000000" w:themeColor="text1"/>
          <w:kern w:val="0"/>
          <w:sz w:val="24"/>
          <w:szCs w:val="24"/>
        </w:rPr>
      </w:pPr>
    </w:p>
    <w:p w14:paraId="5C02700D" w14:textId="4D3AECE6" w:rsidR="000A2351" w:rsidRDefault="000A2351" w:rsidP="00207A24">
      <w:pPr>
        <w:widowControl/>
        <w:spacing w:line="480" w:lineRule="auto"/>
        <w:jc w:val="left"/>
        <w:rPr>
          <w:color w:val="000000" w:themeColor="text1"/>
          <w:sz w:val="24"/>
          <w:szCs w:val="24"/>
          <w:lang w:val="en-GB"/>
        </w:rPr>
      </w:pPr>
    </w:p>
    <w:p w14:paraId="264AD6B5" w14:textId="12E2554F" w:rsidR="00166FEA" w:rsidRDefault="00166FEA" w:rsidP="00207A24">
      <w:pPr>
        <w:widowControl/>
        <w:spacing w:line="480" w:lineRule="auto"/>
        <w:jc w:val="left"/>
        <w:rPr>
          <w:color w:val="000000" w:themeColor="text1"/>
          <w:sz w:val="24"/>
          <w:szCs w:val="24"/>
          <w:lang w:val="en-GB"/>
        </w:rPr>
      </w:pPr>
    </w:p>
    <w:p w14:paraId="0FEF6555" w14:textId="6E0F391B" w:rsidR="00166FEA" w:rsidRDefault="00166FEA" w:rsidP="00207A24">
      <w:pPr>
        <w:widowControl/>
        <w:spacing w:line="480" w:lineRule="auto"/>
        <w:jc w:val="left"/>
        <w:rPr>
          <w:color w:val="000000" w:themeColor="text1"/>
          <w:sz w:val="24"/>
          <w:szCs w:val="24"/>
          <w:lang w:val="en-GB"/>
        </w:rPr>
      </w:pPr>
    </w:p>
    <w:tbl>
      <w:tblPr>
        <w:tblW w:w="15309" w:type="dxa"/>
        <w:jc w:val="center"/>
        <w:tblLayout w:type="fixed"/>
        <w:tblLook w:val="04A0" w:firstRow="1" w:lastRow="0" w:firstColumn="1" w:lastColumn="0" w:noHBand="0" w:noVBand="1"/>
      </w:tblPr>
      <w:tblGrid>
        <w:gridCol w:w="1134"/>
        <w:gridCol w:w="851"/>
        <w:gridCol w:w="992"/>
        <w:gridCol w:w="1134"/>
        <w:gridCol w:w="992"/>
        <w:gridCol w:w="709"/>
        <w:gridCol w:w="2835"/>
        <w:gridCol w:w="1560"/>
        <w:gridCol w:w="2693"/>
        <w:gridCol w:w="2409"/>
      </w:tblGrid>
      <w:tr w:rsidR="00166FEA" w:rsidRPr="000A2351" w14:paraId="7795371D" w14:textId="77777777" w:rsidTr="00B842E1">
        <w:trPr>
          <w:trHeight w:val="20"/>
          <w:jc w:val="center"/>
        </w:trPr>
        <w:tc>
          <w:tcPr>
            <w:tcW w:w="15309" w:type="dxa"/>
            <w:gridSpan w:val="10"/>
            <w:tcBorders>
              <w:top w:val="nil"/>
              <w:left w:val="nil"/>
              <w:bottom w:val="single" w:sz="8" w:space="0" w:color="auto"/>
              <w:right w:val="nil"/>
            </w:tcBorders>
            <w:shd w:val="clear" w:color="auto" w:fill="auto"/>
            <w:noWrap/>
            <w:hideMark/>
          </w:tcPr>
          <w:p w14:paraId="07F9072E" w14:textId="2495A4C9" w:rsidR="00166FEA" w:rsidRPr="000A2351" w:rsidRDefault="00166FEA" w:rsidP="00B842E1">
            <w:pPr>
              <w:widowControl/>
              <w:jc w:val="center"/>
              <w:rPr>
                <w:rFonts w:ascii="Times New Roman" w:eastAsia="等线" w:hAnsi="Times New Roman" w:cs="Times New Roman"/>
                <w:color w:val="000000"/>
                <w:kern w:val="0"/>
                <w:sz w:val="24"/>
                <w:szCs w:val="24"/>
              </w:rPr>
            </w:pPr>
            <w:r w:rsidRPr="006C51FD">
              <w:rPr>
                <w:rFonts w:ascii="Times New Roman" w:eastAsia="等线" w:hAnsi="Times New Roman" w:cs="Times New Roman"/>
                <w:color w:val="000000" w:themeColor="text1"/>
                <w:kern w:val="0"/>
                <w:sz w:val="24"/>
                <w:szCs w:val="24"/>
              </w:rPr>
              <w:tab/>
            </w:r>
            <w:r w:rsidRPr="000A2351">
              <w:rPr>
                <w:rFonts w:ascii="Times New Roman" w:eastAsia="等线" w:hAnsi="Times New Roman" w:cs="Times New Roman"/>
                <w:color w:val="000000"/>
                <w:kern w:val="0"/>
                <w:sz w:val="24"/>
                <w:szCs w:val="24"/>
              </w:rPr>
              <w:t>Table S</w:t>
            </w:r>
            <w:r>
              <w:rPr>
                <w:rFonts w:ascii="Times New Roman" w:eastAsia="等线" w:hAnsi="Times New Roman" w:cs="Times New Roman"/>
                <w:color w:val="000000"/>
                <w:kern w:val="0"/>
                <w:sz w:val="24"/>
                <w:szCs w:val="24"/>
              </w:rPr>
              <w:t>7</w:t>
            </w:r>
            <w:r w:rsidRPr="000A2351">
              <w:rPr>
                <w:rFonts w:ascii="Times New Roman" w:eastAsia="等线" w:hAnsi="Times New Roman" w:cs="Times New Roman"/>
                <w:color w:val="000000"/>
                <w:kern w:val="0"/>
                <w:sz w:val="24"/>
                <w:szCs w:val="24"/>
              </w:rPr>
              <w:t xml:space="preserve"> Literature review of HTS use in patients with TBI</w:t>
            </w:r>
          </w:p>
        </w:tc>
      </w:tr>
      <w:tr w:rsidR="00166FEA" w:rsidRPr="000A2351" w14:paraId="153F0926" w14:textId="77777777" w:rsidTr="00B842E1">
        <w:trPr>
          <w:trHeight w:val="20"/>
          <w:jc w:val="center"/>
        </w:trPr>
        <w:tc>
          <w:tcPr>
            <w:tcW w:w="1134" w:type="dxa"/>
            <w:tcBorders>
              <w:top w:val="nil"/>
              <w:left w:val="nil"/>
              <w:bottom w:val="single" w:sz="8" w:space="0" w:color="auto"/>
              <w:right w:val="nil"/>
            </w:tcBorders>
            <w:shd w:val="clear" w:color="auto" w:fill="auto"/>
            <w:noWrap/>
            <w:hideMark/>
          </w:tcPr>
          <w:p w14:paraId="327057B6"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lastRenderedPageBreak/>
              <w:t>Authors</w:t>
            </w:r>
          </w:p>
        </w:tc>
        <w:tc>
          <w:tcPr>
            <w:tcW w:w="851" w:type="dxa"/>
            <w:tcBorders>
              <w:top w:val="nil"/>
              <w:left w:val="nil"/>
              <w:bottom w:val="single" w:sz="8" w:space="0" w:color="auto"/>
              <w:right w:val="nil"/>
            </w:tcBorders>
            <w:shd w:val="clear" w:color="auto" w:fill="auto"/>
            <w:noWrap/>
            <w:hideMark/>
          </w:tcPr>
          <w:p w14:paraId="1AE1A47B"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Year </w:t>
            </w:r>
          </w:p>
        </w:tc>
        <w:tc>
          <w:tcPr>
            <w:tcW w:w="992" w:type="dxa"/>
            <w:tcBorders>
              <w:top w:val="nil"/>
              <w:left w:val="nil"/>
              <w:bottom w:val="single" w:sz="8" w:space="0" w:color="auto"/>
              <w:right w:val="nil"/>
            </w:tcBorders>
            <w:shd w:val="clear" w:color="auto" w:fill="auto"/>
            <w:noWrap/>
            <w:hideMark/>
          </w:tcPr>
          <w:p w14:paraId="5D6FC179"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Journal</w:t>
            </w:r>
          </w:p>
        </w:tc>
        <w:tc>
          <w:tcPr>
            <w:tcW w:w="1134" w:type="dxa"/>
            <w:tcBorders>
              <w:top w:val="nil"/>
              <w:left w:val="nil"/>
              <w:bottom w:val="single" w:sz="8" w:space="0" w:color="auto"/>
              <w:right w:val="nil"/>
            </w:tcBorders>
            <w:shd w:val="clear" w:color="auto" w:fill="auto"/>
            <w:noWrap/>
            <w:hideMark/>
          </w:tcPr>
          <w:p w14:paraId="235E210A"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Country</w:t>
            </w:r>
          </w:p>
        </w:tc>
        <w:tc>
          <w:tcPr>
            <w:tcW w:w="992" w:type="dxa"/>
            <w:tcBorders>
              <w:top w:val="nil"/>
              <w:left w:val="nil"/>
              <w:bottom w:val="single" w:sz="8" w:space="0" w:color="auto"/>
              <w:right w:val="nil"/>
            </w:tcBorders>
            <w:shd w:val="clear" w:color="auto" w:fill="auto"/>
            <w:noWrap/>
            <w:hideMark/>
          </w:tcPr>
          <w:p w14:paraId="6D264D8E"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Study type</w:t>
            </w:r>
          </w:p>
        </w:tc>
        <w:tc>
          <w:tcPr>
            <w:tcW w:w="709" w:type="dxa"/>
            <w:tcBorders>
              <w:top w:val="nil"/>
              <w:left w:val="nil"/>
              <w:bottom w:val="single" w:sz="8" w:space="0" w:color="auto"/>
              <w:right w:val="nil"/>
            </w:tcBorders>
            <w:shd w:val="clear" w:color="auto" w:fill="auto"/>
            <w:noWrap/>
            <w:hideMark/>
          </w:tcPr>
          <w:p w14:paraId="717A2104"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No.</w:t>
            </w:r>
          </w:p>
        </w:tc>
        <w:tc>
          <w:tcPr>
            <w:tcW w:w="2835" w:type="dxa"/>
            <w:tcBorders>
              <w:top w:val="nil"/>
              <w:left w:val="nil"/>
              <w:bottom w:val="single" w:sz="8" w:space="0" w:color="auto"/>
              <w:right w:val="nil"/>
            </w:tcBorders>
            <w:shd w:val="clear" w:color="auto" w:fill="auto"/>
            <w:noWrap/>
            <w:hideMark/>
          </w:tcPr>
          <w:p w14:paraId="75518DF6"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Population</w:t>
            </w:r>
          </w:p>
        </w:tc>
        <w:tc>
          <w:tcPr>
            <w:tcW w:w="1560" w:type="dxa"/>
            <w:tcBorders>
              <w:top w:val="nil"/>
              <w:left w:val="nil"/>
              <w:bottom w:val="single" w:sz="8" w:space="0" w:color="auto"/>
              <w:right w:val="nil"/>
            </w:tcBorders>
            <w:shd w:val="clear" w:color="auto" w:fill="auto"/>
            <w:noWrap/>
            <w:hideMark/>
          </w:tcPr>
          <w:p w14:paraId="54C00BC7"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Statistical model</w:t>
            </w:r>
          </w:p>
        </w:tc>
        <w:tc>
          <w:tcPr>
            <w:tcW w:w="2693" w:type="dxa"/>
            <w:tcBorders>
              <w:top w:val="nil"/>
              <w:left w:val="nil"/>
              <w:bottom w:val="single" w:sz="8" w:space="0" w:color="auto"/>
              <w:right w:val="nil"/>
            </w:tcBorders>
            <w:shd w:val="clear" w:color="auto" w:fill="auto"/>
            <w:noWrap/>
            <w:hideMark/>
          </w:tcPr>
          <w:p w14:paraId="6690C368"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Conclusion</w:t>
            </w:r>
          </w:p>
        </w:tc>
        <w:tc>
          <w:tcPr>
            <w:tcW w:w="2409" w:type="dxa"/>
            <w:tcBorders>
              <w:top w:val="nil"/>
              <w:left w:val="nil"/>
              <w:bottom w:val="single" w:sz="8" w:space="0" w:color="auto"/>
              <w:right w:val="nil"/>
            </w:tcBorders>
            <w:shd w:val="clear" w:color="auto" w:fill="auto"/>
            <w:noWrap/>
            <w:hideMark/>
          </w:tcPr>
          <w:p w14:paraId="5AA55F1F"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Limitation</w:t>
            </w:r>
          </w:p>
        </w:tc>
      </w:tr>
      <w:tr w:rsidR="00166FEA" w:rsidRPr="000A2351" w14:paraId="303A616B" w14:textId="77777777" w:rsidTr="00B842E1">
        <w:trPr>
          <w:trHeight w:val="20"/>
          <w:jc w:val="center"/>
        </w:trPr>
        <w:tc>
          <w:tcPr>
            <w:tcW w:w="1134" w:type="dxa"/>
            <w:tcBorders>
              <w:top w:val="nil"/>
              <w:left w:val="nil"/>
              <w:bottom w:val="nil"/>
              <w:right w:val="nil"/>
            </w:tcBorders>
            <w:shd w:val="clear" w:color="auto" w:fill="auto"/>
            <w:noWrap/>
            <w:hideMark/>
          </w:tcPr>
          <w:p w14:paraId="2E4EA4F6"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Roquilly A</w:t>
            </w:r>
          </w:p>
        </w:tc>
        <w:tc>
          <w:tcPr>
            <w:tcW w:w="851" w:type="dxa"/>
            <w:tcBorders>
              <w:top w:val="nil"/>
              <w:left w:val="nil"/>
              <w:bottom w:val="nil"/>
              <w:right w:val="nil"/>
            </w:tcBorders>
            <w:shd w:val="clear" w:color="auto" w:fill="auto"/>
            <w:noWrap/>
            <w:hideMark/>
          </w:tcPr>
          <w:p w14:paraId="1A1B4703"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2021</w:t>
            </w:r>
          </w:p>
        </w:tc>
        <w:tc>
          <w:tcPr>
            <w:tcW w:w="992" w:type="dxa"/>
            <w:tcBorders>
              <w:top w:val="nil"/>
              <w:left w:val="nil"/>
              <w:bottom w:val="nil"/>
              <w:right w:val="nil"/>
            </w:tcBorders>
            <w:shd w:val="clear" w:color="auto" w:fill="auto"/>
            <w:noWrap/>
            <w:hideMark/>
          </w:tcPr>
          <w:p w14:paraId="2380092C"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JAMA</w:t>
            </w:r>
          </w:p>
        </w:tc>
        <w:tc>
          <w:tcPr>
            <w:tcW w:w="1134" w:type="dxa"/>
            <w:tcBorders>
              <w:top w:val="nil"/>
              <w:left w:val="nil"/>
              <w:bottom w:val="nil"/>
              <w:right w:val="nil"/>
            </w:tcBorders>
            <w:shd w:val="clear" w:color="auto" w:fill="auto"/>
            <w:noWrap/>
            <w:hideMark/>
          </w:tcPr>
          <w:p w14:paraId="01EC909D"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France</w:t>
            </w:r>
          </w:p>
        </w:tc>
        <w:tc>
          <w:tcPr>
            <w:tcW w:w="992" w:type="dxa"/>
            <w:tcBorders>
              <w:top w:val="nil"/>
              <w:left w:val="nil"/>
              <w:bottom w:val="nil"/>
              <w:right w:val="nil"/>
            </w:tcBorders>
            <w:shd w:val="clear" w:color="auto" w:fill="auto"/>
            <w:noWrap/>
            <w:hideMark/>
          </w:tcPr>
          <w:p w14:paraId="6B749047"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RCT</w:t>
            </w:r>
          </w:p>
        </w:tc>
        <w:tc>
          <w:tcPr>
            <w:tcW w:w="709" w:type="dxa"/>
            <w:tcBorders>
              <w:top w:val="nil"/>
              <w:left w:val="nil"/>
              <w:bottom w:val="nil"/>
              <w:right w:val="nil"/>
            </w:tcBorders>
            <w:shd w:val="clear" w:color="auto" w:fill="auto"/>
            <w:noWrap/>
            <w:hideMark/>
          </w:tcPr>
          <w:p w14:paraId="71CFEB4E"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370</w:t>
            </w:r>
          </w:p>
        </w:tc>
        <w:tc>
          <w:tcPr>
            <w:tcW w:w="2835" w:type="dxa"/>
            <w:tcBorders>
              <w:top w:val="nil"/>
              <w:left w:val="nil"/>
              <w:bottom w:val="nil"/>
              <w:right w:val="nil"/>
            </w:tcBorders>
            <w:shd w:val="clear" w:color="auto" w:fill="auto"/>
            <w:hideMark/>
          </w:tcPr>
          <w:p w14:paraId="5082F550"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Inclusion: 18-80 years, moderate-severe TBI Exclusion: pregnancy, dependence on daily activity before trauma, with a cervical spinal cord injury, imminent death or fixed dilated pupils with a score of 3 on the GCS, and fluid retention</w:t>
            </w:r>
          </w:p>
        </w:tc>
        <w:tc>
          <w:tcPr>
            <w:tcW w:w="1560" w:type="dxa"/>
            <w:tcBorders>
              <w:top w:val="nil"/>
              <w:left w:val="nil"/>
              <w:bottom w:val="nil"/>
              <w:right w:val="nil"/>
            </w:tcBorders>
            <w:shd w:val="clear" w:color="auto" w:fill="auto"/>
            <w:hideMark/>
          </w:tcPr>
          <w:p w14:paraId="4B09E025"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Proportional odds model, LR</w:t>
            </w:r>
          </w:p>
        </w:tc>
        <w:tc>
          <w:tcPr>
            <w:tcW w:w="2693" w:type="dxa"/>
            <w:tcBorders>
              <w:top w:val="nil"/>
              <w:left w:val="nil"/>
              <w:bottom w:val="nil"/>
              <w:right w:val="nil"/>
            </w:tcBorders>
            <w:shd w:val="clear" w:color="auto" w:fill="auto"/>
            <w:hideMark/>
          </w:tcPr>
          <w:p w14:paraId="54E8BC5D"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Continuous infusion of 20% HTS compared with standard care did not result in a significantly better neurological status at 6 months. Intracranial hypertension: no</w:t>
            </w:r>
            <w:r>
              <w:rPr>
                <w:rFonts w:ascii="Times New Roman" w:eastAsia="等线" w:hAnsi="Times New Roman" w:cs="Times New Roman"/>
                <w:color w:val="000000"/>
                <w:kern w:val="0"/>
                <w:sz w:val="24"/>
                <w:szCs w:val="24"/>
              </w:rPr>
              <w:t xml:space="preserve"> </w:t>
            </w:r>
            <w:r w:rsidRPr="000A2351">
              <w:rPr>
                <w:rFonts w:ascii="Times New Roman" w:eastAsia="等线" w:hAnsi="Times New Roman" w:cs="Times New Roman"/>
                <w:color w:val="000000"/>
                <w:kern w:val="0"/>
                <w:sz w:val="24"/>
                <w:szCs w:val="24"/>
              </w:rPr>
              <w:t xml:space="preserve">significant difference, 6-month mortality: no significant difference </w:t>
            </w:r>
          </w:p>
        </w:tc>
        <w:tc>
          <w:tcPr>
            <w:tcW w:w="2409" w:type="dxa"/>
            <w:tcBorders>
              <w:top w:val="nil"/>
              <w:left w:val="nil"/>
              <w:bottom w:val="nil"/>
              <w:right w:val="nil"/>
            </w:tcBorders>
            <w:shd w:val="clear" w:color="auto" w:fill="auto"/>
            <w:hideMark/>
          </w:tcPr>
          <w:p w14:paraId="7F8F1C37"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Many patients in the</w:t>
            </w:r>
            <w:r>
              <w:rPr>
                <w:rFonts w:ascii="Times New Roman" w:eastAsia="等线" w:hAnsi="Times New Roman" w:cs="Times New Roman"/>
                <w:color w:val="000000"/>
                <w:kern w:val="0"/>
                <w:sz w:val="24"/>
                <w:szCs w:val="24"/>
              </w:rPr>
              <w:t xml:space="preserve"> </w:t>
            </w:r>
            <w:r w:rsidRPr="000A2351">
              <w:rPr>
                <w:rFonts w:ascii="Times New Roman" w:eastAsia="等线" w:hAnsi="Times New Roman" w:cs="Times New Roman"/>
                <w:color w:val="000000"/>
                <w:kern w:val="0"/>
                <w:sz w:val="24"/>
                <w:szCs w:val="24"/>
              </w:rPr>
              <w:t>control group received HTS. Blind was not possible. Not examining the effectiveness of a curative therapy. ICP was not reduced by the intervention.</w:t>
            </w:r>
          </w:p>
        </w:tc>
      </w:tr>
      <w:tr w:rsidR="00166FEA" w:rsidRPr="000A2351" w14:paraId="203DAFC7" w14:textId="77777777" w:rsidTr="00B842E1">
        <w:trPr>
          <w:trHeight w:val="20"/>
          <w:jc w:val="center"/>
        </w:trPr>
        <w:tc>
          <w:tcPr>
            <w:tcW w:w="1134" w:type="dxa"/>
            <w:tcBorders>
              <w:top w:val="nil"/>
              <w:left w:val="nil"/>
              <w:bottom w:val="nil"/>
              <w:right w:val="nil"/>
            </w:tcBorders>
            <w:shd w:val="clear" w:color="auto" w:fill="auto"/>
            <w:noWrap/>
            <w:hideMark/>
          </w:tcPr>
          <w:p w14:paraId="4AB80E07"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Skrifvars MB</w:t>
            </w:r>
          </w:p>
        </w:tc>
        <w:tc>
          <w:tcPr>
            <w:tcW w:w="851" w:type="dxa"/>
            <w:tcBorders>
              <w:top w:val="nil"/>
              <w:left w:val="nil"/>
              <w:bottom w:val="nil"/>
              <w:right w:val="nil"/>
            </w:tcBorders>
            <w:shd w:val="clear" w:color="auto" w:fill="auto"/>
            <w:noWrap/>
            <w:hideMark/>
          </w:tcPr>
          <w:p w14:paraId="11FEF950"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2021</w:t>
            </w:r>
          </w:p>
        </w:tc>
        <w:tc>
          <w:tcPr>
            <w:tcW w:w="992" w:type="dxa"/>
            <w:tcBorders>
              <w:top w:val="nil"/>
              <w:left w:val="nil"/>
              <w:bottom w:val="nil"/>
              <w:right w:val="nil"/>
            </w:tcBorders>
            <w:shd w:val="clear" w:color="auto" w:fill="auto"/>
            <w:noWrap/>
            <w:hideMark/>
          </w:tcPr>
          <w:p w14:paraId="7DAF3293"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Crit Care Med</w:t>
            </w:r>
          </w:p>
        </w:tc>
        <w:tc>
          <w:tcPr>
            <w:tcW w:w="1134" w:type="dxa"/>
            <w:tcBorders>
              <w:top w:val="nil"/>
              <w:left w:val="nil"/>
              <w:bottom w:val="nil"/>
              <w:right w:val="nil"/>
            </w:tcBorders>
            <w:shd w:val="clear" w:color="auto" w:fill="auto"/>
            <w:hideMark/>
          </w:tcPr>
          <w:p w14:paraId="45341A4D"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Australian, New Zealand</w:t>
            </w:r>
          </w:p>
        </w:tc>
        <w:tc>
          <w:tcPr>
            <w:tcW w:w="992" w:type="dxa"/>
            <w:tcBorders>
              <w:top w:val="nil"/>
              <w:left w:val="nil"/>
              <w:bottom w:val="nil"/>
              <w:right w:val="nil"/>
            </w:tcBorders>
            <w:shd w:val="clear" w:color="auto" w:fill="auto"/>
            <w:hideMark/>
          </w:tcPr>
          <w:p w14:paraId="7AE1E133"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Post hoc analysis of RCT</w:t>
            </w:r>
          </w:p>
        </w:tc>
        <w:tc>
          <w:tcPr>
            <w:tcW w:w="709" w:type="dxa"/>
            <w:tcBorders>
              <w:top w:val="nil"/>
              <w:left w:val="nil"/>
              <w:bottom w:val="nil"/>
              <w:right w:val="nil"/>
            </w:tcBorders>
            <w:shd w:val="clear" w:color="auto" w:fill="auto"/>
            <w:noWrap/>
            <w:hideMark/>
          </w:tcPr>
          <w:p w14:paraId="46894A94"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568</w:t>
            </w:r>
          </w:p>
        </w:tc>
        <w:tc>
          <w:tcPr>
            <w:tcW w:w="2835" w:type="dxa"/>
            <w:tcBorders>
              <w:top w:val="nil"/>
              <w:left w:val="nil"/>
              <w:bottom w:val="nil"/>
              <w:right w:val="nil"/>
            </w:tcBorders>
            <w:shd w:val="clear" w:color="auto" w:fill="auto"/>
            <w:hideMark/>
          </w:tcPr>
          <w:p w14:paraId="1BFEDCB8"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Inclusion: patients in the ICU&gt;= 2 days Exclusion: AKI occurring within first 2 days </w:t>
            </w:r>
          </w:p>
        </w:tc>
        <w:tc>
          <w:tcPr>
            <w:tcW w:w="1560" w:type="dxa"/>
            <w:tcBorders>
              <w:top w:val="nil"/>
              <w:left w:val="nil"/>
              <w:bottom w:val="nil"/>
              <w:right w:val="nil"/>
            </w:tcBorders>
            <w:shd w:val="clear" w:color="auto" w:fill="auto"/>
            <w:noWrap/>
            <w:hideMark/>
          </w:tcPr>
          <w:p w14:paraId="1B66473A"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LR</w:t>
            </w:r>
          </w:p>
        </w:tc>
        <w:tc>
          <w:tcPr>
            <w:tcW w:w="2693" w:type="dxa"/>
            <w:tcBorders>
              <w:top w:val="nil"/>
              <w:left w:val="nil"/>
              <w:bottom w:val="nil"/>
              <w:right w:val="nil"/>
            </w:tcBorders>
            <w:shd w:val="clear" w:color="auto" w:fill="auto"/>
            <w:hideMark/>
          </w:tcPr>
          <w:p w14:paraId="3DC74161"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No association between HTS and AKI</w:t>
            </w:r>
            <w:r>
              <w:rPr>
                <w:rFonts w:ascii="Times New Roman" w:eastAsia="等线" w:hAnsi="Times New Roman" w:cs="Times New Roman"/>
                <w:color w:val="000000"/>
                <w:kern w:val="0"/>
                <w:sz w:val="24"/>
                <w:szCs w:val="24"/>
              </w:rPr>
              <w:t xml:space="preserve"> </w:t>
            </w:r>
            <w:r w:rsidRPr="000A2351">
              <w:rPr>
                <w:rFonts w:ascii="Times New Roman" w:eastAsia="等线" w:hAnsi="Times New Roman" w:cs="Times New Roman"/>
                <w:color w:val="000000"/>
                <w:kern w:val="0"/>
                <w:sz w:val="24"/>
                <w:szCs w:val="24"/>
              </w:rPr>
              <w:t>HTS: increased mortality</w:t>
            </w:r>
          </w:p>
        </w:tc>
        <w:tc>
          <w:tcPr>
            <w:tcW w:w="2409" w:type="dxa"/>
            <w:tcBorders>
              <w:top w:val="nil"/>
              <w:left w:val="nil"/>
              <w:bottom w:val="nil"/>
              <w:right w:val="nil"/>
            </w:tcBorders>
            <w:shd w:val="clear" w:color="auto" w:fill="auto"/>
            <w:hideMark/>
          </w:tcPr>
          <w:p w14:paraId="202400C1"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Limited data relevant to </w:t>
            </w:r>
            <w:r w:rsidRPr="000A2351">
              <w:rPr>
                <w:rFonts w:ascii="Times New Roman" w:eastAsia="等线" w:hAnsi="Times New Roman" w:cs="Times New Roman"/>
                <w:color w:val="000000"/>
                <w:kern w:val="0"/>
                <w:sz w:val="24"/>
                <w:szCs w:val="24"/>
              </w:rPr>
              <w:br/>
              <w:t xml:space="preserve">the development of AKI, small sample size </w:t>
            </w:r>
          </w:p>
        </w:tc>
      </w:tr>
      <w:tr w:rsidR="00166FEA" w:rsidRPr="000A2351" w14:paraId="483167C8" w14:textId="77777777" w:rsidTr="00B842E1">
        <w:trPr>
          <w:trHeight w:val="20"/>
          <w:jc w:val="center"/>
        </w:trPr>
        <w:tc>
          <w:tcPr>
            <w:tcW w:w="1134" w:type="dxa"/>
            <w:tcBorders>
              <w:top w:val="nil"/>
              <w:left w:val="nil"/>
              <w:bottom w:val="nil"/>
              <w:right w:val="nil"/>
            </w:tcBorders>
            <w:shd w:val="clear" w:color="auto" w:fill="auto"/>
            <w:noWrap/>
            <w:hideMark/>
          </w:tcPr>
          <w:p w14:paraId="798D1997"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Froese L</w:t>
            </w:r>
          </w:p>
        </w:tc>
        <w:tc>
          <w:tcPr>
            <w:tcW w:w="851" w:type="dxa"/>
            <w:tcBorders>
              <w:top w:val="nil"/>
              <w:left w:val="nil"/>
              <w:bottom w:val="nil"/>
              <w:right w:val="nil"/>
            </w:tcBorders>
            <w:shd w:val="clear" w:color="auto" w:fill="auto"/>
            <w:noWrap/>
            <w:hideMark/>
          </w:tcPr>
          <w:p w14:paraId="351BADD1"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2020</w:t>
            </w:r>
          </w:p>
        </w:tc>
        <w:tc>
          <w:tcPr>
            <w:tcW w:w="992" w:type="dxa"/>
            <w:tcBorders>
              <w:top w:val="nil"/>
              <w:left w:val="nil"/>
              <w:bottom w:val="nil"/>
              <w:right w:val="nil"/>
            </w:tcBorders>
            <w:shd w:val="clear" w:color="auto" w:fill="auto"/>
            <w:hideMark/>
          </w:tcPr>
          <w:p w14:paraId="01E7FD6D" w14:textId="77777777" w:rsidR="00166FEA" w:rsidRPr="000A2351" w:rsidRDefault="00166FEA" w:rsidP="00B842E1">
            <w:pPr>
              <w:widowControl/>
              <w:jc w:val="left"/>
              <w:rPr>
                <w:rFonts w:ascii="Times New Roman" w:eastAsia="等线" w:hAnsi="Times New Roman" w:cs="Times New Roman"/>
                <w:color w:val="212121"/>
                <w:kern w:val="0"/>
                <w:sz w:val="24"/>
                <w:szCs w:val="24"/>
              </w:rPr>
            </w:pPr>
            <w:r w:rsidRPr="000A2351">
              <w:rPr>
                <w:rFonts w:ascii="Times New Roman" w:eastAsia="等线" w:hAnsi="Times New Roman" w:cs="Times New Roman"/>
                <w:color w:val="212121"/>
                <w:kern w:val="0"/>
                <w:sz w:val="24"/>
                <w:szCs w:val="24"/>
              </w:rPr>
              <w:t>Acta Neurochir (Wien)</w:t>
            </w:r>
          </w:p>
        </w:tc>
        <w:tc>
          <w:tcPr>
            <w:tcW w:w="1134" w:type="dxa"/>
            <w:tcBorders>
              <w:top w:val="nil"/>
              <w:left w:val="nil"/>
              <w:bottom w:val="nil"/>
              <w:right w:val="nil"/>
            </w:tcBorders>
            <w:shd w:val="clear" w:color="auto" w:fill="auto"/>
            <w:noWrap/>
            <w:hideMark/>
          </w:tcPr>
          <w:p w14:paraId="3BF1F18D" w14:textId="77777777" w:rsidR="00166FEA" w:rsidRPr="000A2351" w:rsidRDefault="00166FEA" w:rsidP="00B842E1">
            <w:pPr>
              <w:widowControl/>
              <w:jc w:val="left"/>
              <w:rPr>
                <w:rFonts w:ascii="Times New Roman" w:eastAsia="等线" w:hAnsi="Times New Roman" w:cs="Times New Roman"/>
                <w:color w:val="212121"/>
                <w:kern w:val="0"/>
                <w:sz w:val="24"/>
                <w:szCs w:val="24"/>
              </w:rPr>
            </w:pPr>
            <w:r w:rsidRPr="000A2351">
              <w:rPr>
                <w:rFonts w:ascii="Times New Roman" w:eastAsia="等线" w:hAnsi="Times New Roman" w:cs="Times New Roman"/>
                <w:color w:val="212121"/>
                <w:kern w:val="0"/>
                <w:sz w:val="24"/>
                <w:szCs w:val="24"/>
              </w:rPr>
              <w:t>Canada</w:t>
            </w:r>
          </w:p>
        </w:tc>
        <w:tc>
          <w:tcPr>
            <w:tcW w:w="992" w:type="dxa"/>
            <w:tcBorders>
              <w:top w:val="nil"/>
              <w:left w:val="nil"/>
              <w:bottom w:val="nil"/>
              <w:right w:val="nil"/>
            </w:tcBorders>
            <w:shd w:val="clear" w:color="auto" w:fill="auto"/>
            <w:hideMark/>
          </w:tcPr>
          <w:p w14:paraId="4BCC757B"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Retrospective study </w:t>
            </w:r>
          </w:p>
        </w:tc>
        <w:tc>
          <w:tcPr>
            <w:tcW w:w="709" w:type="dxa"/>
            <w:tcBorders>
              <w:top w:val="nil"/>
              <w:left w:val="nil"/>
              <w:bottom w:val="nil"/>
              <w:right w:val="nil"/>
            </w:tcBorders>
            <w:shd w:val="clear" w:color="auto" w:fill="auto"/>
            <w:noWrap/>
            <w:hideMark/>
          </w:tcPr>
          <w:p w14:paraId="7DC3D68F" w14:textId="77777777" w:rsidR="00166FEA" w:rsidRPr="000A2351" w:rsidRDefault="00166FEA" w:rsidP="00B842E1">
            <w:pPr>
              <w:widowControl/>
              <w:jc w:val="left"/>
              <w:rPr>
                <w:rFonts w:ascii="Times New Roman" w:eastAsia="等线" w:hAnsi="Times New Roman" w:cs="Times New Roman"/>
                <w:color w:val="000000"/>
                <w:kern w:val="0"/>
                <w:sz w:val="24"/>
                <w:szCs w:val="24"/>
              </w:rPr>
            </w:pPr>
          </w:p>
        </w:tc>
        <w:tc>
          <w:tcPr>
            <w:tcW w:w="2835" w:type="dxa"/>
            <w:tcBorders>
              <w:top w:val="nil"/>
              <w:left w:val="nil"/>
              <w:bottom w:val="nil"/>
              <w:right w:val="nil"/>
            </w:tcBorders>
            <w:shd w:val="clear" w:color="auto" w:fill="auto"/>
            <w:hideMark/>
          </w:tcPr>
          <w:p w14:paraId="5D0B14D9"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Inclusion: &gt;= 17 years, moderate-severe TBI, ICP monitoring Exclusion: NA</w:t>
            </w:r>
          </w:p>
        </w:tc>
        <w:tc>
          <w:tcPr>
            <w:tcW w:w="1560" w:type="dxa"/>
            <w:tcBorders>
              <w:top w:val="nil"/>
              <w:left w:val="nil"/>
              <w:bottom w:val="nil"/>
              <w:right w:val="nil"/>
            </w:tcBorders>
            <w:shd w:val="clear" w:color="auto" w:fill="auto"/>
            <w:noWrap/>
            <w:hideMark/>
          </w:tcPr>
          <w:p w14:paraId="0D2BAE10"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NA</w:t>
            </w:r>
          </w:p>
        </w:tc>
        <w:tc>
          <w:tcPr>
            <w:tcW w:w="2693" w:type="dxa"/>
            <w:tcBorders>
              <w:top w:val="nil"/>
              <w:left w:val="nil"/>
              <w:bottom w:val="nil"/>
              <w:right w:val="nil"/>
            </w:tcBorders>
            <w:shd w:val="clear" w:color="auto" w:fill="auto"/>
            <w:hideMark/>
          </w:tcPr>
          <w:p w14:paraId="5FC15E7F"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HTS: reduced ICP, AMP (pulse amplitude of ICP)</w:t>
            </w:r>
          </w:p>
        </w:tc>
        <w:tc>
          <w:tcPr>
            <w:tcW w:w="2409" w:type="dxa"/>
            <w:tcBorders>
              <w:top w:val="nil"/>
              <w:left w:val="nil"/>
              <w:bottom w:val="nil"/>
              <w:right w:val="nil"/>
            </w:tcBorders>
            <w:shd w:val="clear" w:color="auto" w:fill="auto"/>
            <w:hideMark/>
          </w:tcPr>
          <w:p w14:paraId="1853214E"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Small sample size</w:t>
            </w:r>
          </w:p>
        </w:tc>
      </w:tr>
      <w:tr w:rsidR="00166FEA" w:rsidRPr="000A2351" w14:paraId="6FDE0BEB" w14:textId="77777777" w:rsidTr="00B842E1">
        <w:trPr>
          <w:trHeight w:val="20"/>
          <w:jc w:val="center"/>
        </w:trPr>
        <w:tc>
          <w:tcPr>
            <w:tcW w:w="1134" w:type="dxa"/>
            <w:tcBorders>
              <w:top w:val="nil"/>
              <w:left w:val="nil"/>
              <w:bottom w:val="nil"/>
              <w:right w:val="nil"/>
            </w:tcBorders>
            <w:shd w:val="clear" w:color="auto" w:fill="auto"/>
            <w:noWrap/>
            <w:hideMark/>
          </w:tcPr>
          <w:p w14:paraId="2A673135"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Dunham CM</w:t>
            </w:r>
          </w:p>
        </w:tc>
        <w:tc>
          <w:tcPr>
            <w:tcW w:w="851" w:type="dxa"/>
            <w:tcBorders>
              <w:top w:val="nil"/>
              <w:left w:val="nil"/>
              <w:bottom w:val="nil"/>
              <w:right w:val="nil"/>
            </w:tcBorders>
            <w:shd w:val="clear" w:color="auto" w:fill="auto"/>
            <w:noWrap/>
            <w:hideMark/>
          </w:tcPr>
          <w:p w14:paraId="53D79804"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2018</w:t>
            </w:r>
          </w:p>
        </w:tc>
        <w:tc>
          <w:tcPr>
            <w:tcW w:w="992" w:type="dxa"/>
            <w:tcBorders>
              <w:top w:val="nil"/>
              <w:left w:val="nil"/>
              <w:bottom w:val="nil"/>
              <w:right w:val="nil"/>
            </w:tcBorders>
            <w:shd w:val="clear" w:color="auto" w:fill="auto"/>
            <w:hideMark/>
          </w:tcPr>
          <w:p w14:paraId="10EFC286" w14:textId="77777777" w:rsidR="00166FEA" w:rsidRPr="000A2351" w:rsidRDefault="00166FEA" w:rsidP="00B842E1">
            <w:pPr>
              <w:widowControl/>
              <w:jc w:val="left"/>
              <w:rPr>
                <w:rFonts w:ascii="Times New Roman" w:eastAsia="等线" w:hAnsi="Times New Roman" w:cs="Times New Roman"/>
                <w:color w:val="212121"/>
                <w:kern w:val="0"/>
                <w:sz w:val="24"/>
                <w:szCs w:val="24"/>
              </w:rPr>
            </w:pPr>
            <w:r w:rsidRPr="000A2351">
              <w:rPr>
                <w:rFonts w:ascii="Times New Roman" w:eastAsia="等线" w:hAnsi="Times New Roman" w:cs="Times New Roman"/>
                <w:color w:val="212121"/>
                <w:kern w:val="0"/>
                <w:sz w:val="24"/>
                <w:szCs w:val="24"/>
              </w:rPr>
              <w:t>Int J Burns Trauma</w:t>
            </w:r>
          </w:p>
        </w:tc>
        <w:tc>
          <w:tcPr>
            <w:tcW w:w="1134" w:type="dxa"/>
            <w:tcBorders>
              <w:top w:val="nil"/>
              <w:left w:val="nil"/>
              <w:bottom w:val="nil"/>
              <w:right w:val="nil"/>
            </w:tcBorders>
            <w:shd w:val="clear" w:color="auto" w:fill="auto"/>
            <w:noWrap/>
            <w:hideMark/>
          </w:tcPr>
          <w:p w14:paraId="590645D3"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USA</w:t>
            </w:r>
          </w:p>
        </w:tc>
        <w:tc>
          <w:tcPr>
            <w:tcW w:w="992" w:type="dxa"/>
            <w:tcBorders>
              <w:top w:val="nil"/>
              <w:left w:val="nil"/>
              <w:bottom w:val="nil"/>
              <w:right w:val="nil"/>
            </w:tcBorders>
            <w:shd w:val="clear" w:color="auto" w:fill="auto"/>
            <w:hideMark/>
          </w:tcPr>
          <w:p w14:paraId="60B1A3DD"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Retrospective study </w:t>
            </w:r>
          </w:p>
        </w:tc>
        <w:tc>
          <w:tcPr>
            <w:tcW w:w="709" w:type="dxa"/>
            <w:tcBorders>
              <w:top w:val="nil"/>
              <w:left w:val="nil"/>
              <w:bottom w:val="nil"/>
              <w:right w:val="nil"/>
            </w:tcBorders>
            <w:shd w:val="clear" w:color="auto" w:fill="auto"/>
            <w:noWrap/>
            <w:hideMark/>
          </w:tcPr>
          <w:p w14:paraId="19E84AED"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112</w:t>
            </w:r>
          </w:p>
        </w:tc>
        <w:tc>
          <w:tcPr>
            <w:tcW w:w="2835" w:type="dxa"/>
            <w:tcBorders>
              <w:top w:val="nil"/>
              <w:left w:val="nil"/>
              <w:bottom w:val="nil"/>
              <w:right w:val="nil"/>
            </w:tcBorders>
            <w:shd w:val="clear" w:color="auto" w:fill="auto"/>
            <w:hideMark/>
          </w:tcPr>
          <w:p w14:paraId="7F8F2050"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Inclusion: blunt trauma, age 18-70 years, intracranial hemorrhage, GCS 3-12, and MV&gt;= 5 days Exclusion: NA</w:t>
            </w:r>
          </w:p>
        </w:tc>
        <w:tc>
          <w:tcPr>
            <w:tcW w:w="1560" w:type="dxa"/>
            <w:tcBorders>
              <w:top w:val="nil"/>
              <w:left w:val="nil"/>
              <w:bottom w:val="nil"/>
              <w:right w:val="nil"/>
            </w:tcBorders>
            <w:shd w:val="clear" w:color="auto" w:fill="auto"/>
            <w:noWrap/>
            <w:hideMark/>
          </w:tcPr>
          <w:p w14:paraId="30D7A270"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LR</w:t>
            </w:r>
          </w:p>
        </w:tc>
        <w:tc>
          <w:tcPr>
            <w:tcW w:w="2693" w:type="dxa"/>
            <w:tcBorders>
              <w:top w:val="nil"/>
              <w:left w:val="nil"/>
              <w:bottom w:val="nil"/>
              <w:right w:val="nil"/>
            </w:tcBorders>
            <w:shd w:val="clear" w:color="auto" w:fill="auto"/>
            <w:hideMark/>
          </w:tcPr>
          <w:p w14:paraId="5B7F6273"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HTS: higher proportions </w:t>
            </w:r>
            <w:r w:rsidRPr="000A2351">
              <w:rPr>
                <w:rFonts w:ascii="Times New Roman" w:eastAsia="等线" w:hAnsi="Times New Roman" w:cs="Times New Roman"/>
                <w:color w:val="000000"/>
                <w:kern w:val="0"/>
                <w:sz w:val="24"/>
                <w:szCs w:val="24"/>
              </w:rPr>
              <w:br/>
              <w:t>of trauma center survival, intracranial hypertension containment, and ability to follow commands at 3 months</w:t>
            </w:r>
          </w:p>
        </w:tc>
        <w:tc>
          <w:tcPr>
            <w:tcW w:w="2409" w:type="dxa"/>
            <w:tcBorders>
              <w:top w:val="nil"/>
              <w:left w:val="nil"/>
              <w:bottom w:val="nil"/>
              <w:right w:val="nil"/>
            </w:tcBorders>
            <w:shd w:val="clear" w:color="auto" w:fill="auto"/>
            <w:hideMark/>
          </w:tcPr>
          <w:p w14:paraId="40F0C5B8"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Single institution, retrospective nature</w:t>
            </w:r>
          </w:p>
        </w:tc>
      </w:tr>
      <w:tr w:rsidR="00166FEA" w:rsidRPr="000A2351" w14:paraId="4EA964ED" w14:textId="77777777" w:rsidTr="00B842E1">
        <w:trPr>
          <w:trHeight w:val="20"/>
          <w:jc w:val="center"/>
        </w:trPr>
        <w:tc>
          <w:tcPr>
            <w:tcW w:w="1134" w:type="dxa"/>
            <w:tcBorders>
              <w:top w:val="nil"/>
              <w:left w:val="nil"/>
              <w:bottom w:val="nil"/>
              <w:right w:val="nil"/>
            </w:tcBorders>
            <w:shd w:val="clear" w:color="auto" w:fill="auto"/>
            <w:noWrap/>
            <w:hideMark/>
          </w:tcPr>
          <w:p w14:paraId="347C1BAD"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lastRenderedPageBreak/>
              <w:t>Asehnoune K</w:t>
            </w:r>
          </w:p>
        </w:tc>
        <w:tc>
          <w:tcPr>
            <w:tcW w:w="851" w:type="dxa"/>
            <w:tcBorders>
              <w:top w:val="nil"/>
              <w:left w:val="nil"/>
              <w:bottom w:val="nil"/>
              <w:right w:val="nil"/>
            </w:tcBorders>
            <w:shd w:val="clear" w:color="auto" w:fill="auto"/>
            <w:noWrap/>
            <w:hideMark/>
          </w:tcPr>
          <w:p w14:paraId="183E8581"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2017</w:t>
            </w:r>
          </w:p>
        </w:tc>
        <w:tc>
          <w:tcPr>
            <w:tcW w:w="992" w:type="dxa"/>
            <w:tcBorders>
              <w:top w:val="nil"/>
              <w:left w:val="nil"/>
              <w:bottom w:val="nil"/>
              <w:right w:val="nil"/>
            </w:tcBorders>
            <w:shd w:val="clear" w:color="auto" w:fill="auto"/>
            <w:hideMark/>
          </w:tcPr>
          <w:p w14:paraId="31946E8C" w14:textId="77777777" w:rsidR="00166FEA" w:rsidRPr="000A2351" w:rsidRDefault="00166FEA" w:rsidP="00B842E1">
            <w:pPr>
              <w:widowControl/>
              <w:jc w:val="left"/>
              <w:rPr>
                <w:rFonts w:ascii="Times New Roman" w:eastAsia="等线" w:hAnsi="Times New Roman" w:cs="Times New Roman"/>
                <w:color w:val="212121"/>
                <w:kern w:val="0"/>
                <w:sz w:val="24"/>
                <w:szCs w:val="24"/>
              </w:rPr>
            </w:pPr>
            <w:r w:rsidRPr="000A2351">
              <w:rPr>
                <w:rFonts w:ascii="Times New Roman" w:eastAsia="等线" w:hAnsi="Times New Roman" w:cs="Times New Roman"/>
                <w:color w:val="212121"/>
                <w:kern w:val="0"/>
                <w:sz w:val="24"/>
                <w:szCs w:val="24"/>
              </w:rPr>
              <w:t>Crit Care</w:t>
            </w:r>
          </w:p>
        </w:tc>
        <w:tc>
          <w:tcPr>
            <w:tcW w:w="1134" w:type="dxa"/>
            <w:tcBorders>
              <w:top w:val="nil"/>
              <w:left w:val="nil"/>
              <w:bottom w:val="nil"/>
              <w:right w:val="nil"/>
            </w:tcBorders>
            <w:shd w:val="clear" w:color="auto" w:fill="auto"/>
            <w:noWrap/>
            <w:hideMark/>
          </w:tcPr>
          <w:p w14:paraId="2661ABAE"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France</w:t>
            </w:r>
          </w:p>
        </w:tc>
        <w:tc>
          <w:tcPr>
            <w:tcW w:w="992" w:type="dxa"/>
            <w:tcBorders>
              <w:top w:val="nil"/>
              <w:left w:val="nil"/>
              <w:bottom w:val="nil"/>
              <w:right w:val="nil"/>
            </w:tcBorders>
            <w:shd w:val="clear" w:color="auto" w:fill="auto"/>
            <w:hideMark/>
          </w:tcPr>
          <w:p w14:paraId="0C03FC3E"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Retrospective study </w:t>
            </w:r>
          </w:p>
        </w:tc>
        <w:tc>
          <w:tcPr>
            <w:tcW w:w="709" w:type="dxa"/>
            <w:tcBorders>
              <w:top w:val="nil"/>
              <w:left w:val="nil"/>
              <w:bottom w:val="nil"/>
              <w:right w:val="nil"/>
            </w:tcBorders>
            <w:shd w:val="clear" w:color="auto" w:fill="auto"/>
            <w:noWrap/>
            <w:hideMark/>
          </w:tcPr>
          <w:p w14:paraId="0FF09BAF"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1086</w:t>
            </w:r>
          </w:p>
        </w:tc>
        <w:tc>
          <w:tcPr>
            <w:tcW w:w="2835" w:type="dxa"/>
            <w:tcBorders>
              <w:top w:val="nil"/>
              <w:left w:val="nil"/>
              <w:bottom w:val="nil"/>
              <w:right w:val="nil"/>
            </w:tcBorders>
            <w:shd w:val="clear" w:color="auto" w:fill="auto"/>
            <w:hideMark/>
          </w:tcPr>
          <w:p w14:paraId="1C915527"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Inclusion: 15-75 years, MV&gt;= 24 h, TBI (GCS=&lt; 12) Exclusion: non-TBI, an early decision to withdraw care within 24 h  </w:t>
            </w:r>
          </w:p>
        </w:tc>
        <w:tc>
          <w:tcPr>
            <w:tcW w:w="1560" w:type="dxa"/>
            <w:tcBorders>
              <w:top w:val="nil"/>
              <w:left w:val="nil"/>
              <w:bottom w:val="nil"/>
              <w:right w:val="nil"/>
            </w:tcBorders>
            <w:shd w:val="clear" w:color="auto" w:fill="auto"/>
            <w:noWrap/>
            <w:hideMark/>
          </w:tcPr>
          <w:p w14:paraId="0E7C8513"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LR, PSM</w:t>
            </w:r>
          </w:p>
        </w:tc>
        <w:tc>
          <w:tcPr>
            <w:tcW w:w="2693" w:type="dxa"/>
            <w:tcBorders>
              <w:top w:val="nil"/>
              <w:left w:val="nil"/>
              <w:bottom w:val="nil"/>
              <w:right w:val="nil"/>
            </w:tcBorders>
            <w:shd w:val="clear" w:color="auto" w:fill="auto"/>
            <w:hideMark/>
          </w:tcPr>
          <w:p w14:paraId="5A09DD74"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HTS: improved adjusted 90-day survival</w:t>
            </w:r>
          </w:p>
        </w:tc>
        <w:tc>
          <w:tcPr>
            <w:tcW w:w="2409" w:type="dxa"/>
            <w:tcBorders>
              <w:top w:val="nil"/>
              <w:left w:val="nil"/>
              <w:bottom w:val="nil"/>
              <w:right w:val="nil"/>
            </w:tcBorders>
            <w:shd w:val="clear" w:color="auto" w:fill="auto"/>
            <w:hideMark/>
          </w:tcPr>
          <w:p w14:paraId="478183C8"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Not a causal link between HTS and survival, high heterogeneity</w:t>
            </w:r>
          </w:p>
        </w:tc>
      </w:tr>
      <w:tr w:rsidR="00166FEA" w:rsidRPr="000A2351" w14:paraId="2DB5EF5B" w14:textId="77777777" w:rsidTr="00B842E1">
        <w:trPr>
          <w:trHeight w:val="20"/>
          <w:jc w:val="center"/>
        </w:trPr>
        <w:tc>
          <w:tcPr>
            <w:tcW w:w="1134" w:type="dxa"/>
            <w:tcBorders>
              <w:top w:val="nil"/>
              <w:left w:val="nil"/>
              <w:bottom w:val="nil"/>
              <w:right w:val="nil"/>
            </w:tcBorders>
            <w:shd w:val="clear" w:color="auto" w:fill="auto"/>
            <w:noWrap/>
            <w:hideMark/>
          </w:tcPr>
          <w:p w14:paraId="5391A6B2"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Tan SK</w:t>
            </w:r>
          </w:p>
        </w:tc>
        <w:tc>
          <w:tcPr>
            <w:tcW w:w="851" w:type="dxa"/>
            <w:tcBorders>
              <w:top w:val="nil"/>
              <w:left w:val="nil"/>
              <w:bottom w:val="nil"/>
              <w:right w:val="nil"/>
            </w:tcBorders>
            <w:shd w:val="clear" w:color="auto" w:fill="auto"/>
            <w:noWrap/>
            <w:hideMark/>
          </w:tcPr>
          <w:p w14:paraId="15B4E943"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2016</w:t>
            </w:r>
          </w:p>
        </w:tc>
        <w:tc>
          <w:tcPr>
            <w:tcW w:w="992" w:type="dxa"/>
            <w:tcBorders>
              <w:top w:val="nil"/>
              <w:left w:val="nil"/>
              <w:bottom w:val="nil"/>
              <w:right w:val="nil"/>
            </w:tcBorders>
            <w:shd w:val="clear" w:color="auto" w:fill="auto"/>
            <w:noWrap/>
            <w:hideMark/>
          </w:tcPr>
          <w:p w14:paraId="586566B6" w14:textId="77777777" w:rsidR="00166FEA" w:rsidRPr="000A2351" w:rsidRDefault="00166FEA" w:rsidP="00B842E1">
            <w:pPr>
              <w:widowControl/>
              <w:jc w:val="left"/>
              <w:rPr>
                <w:rFonts w:ascii="Times New Roman" w:eastAsia="等线" w:hAnsi="Times New Roman" w:cs="Times New Roman"/>
                <w:color w:val="212121"/>
                <w:kern w:val="0"/>
                <w:sz w:val="24"/>
                <w:szCs w:val="24"/>
              </w:rPr>
            </w:pPr>
            <w:r w:rsidRPr="000A2351">
              <w:rPr>
                <w:rFonts w:ascii="Times New Roman" w:eastAsia="等线" w:hAnsi="Times New Roman" w:cs="Times New Roman"/>
                <w:color w:val="212121"/>
                <w:kern w:val="0"/>
                <w:sz w:val="24"/>
                <w:szCs w:val="24"/>
              </w:rPr>
              <w:t>Can J Anaesth</w:t>
            </w:r>
          </w:p>
        </w:tc>
        <w:tc>
          <w:tcPr>
            <w:tcW w:w="1134" w:type="dxa"/>
            <w:tcBorders>
              <w:top w:val="nil"/>
              <w:left w:val="nil"/>
              <w:bottom w:val="nil"/>
              <w:right w:val="nil"/>
            </w:tcBorders>
            <w:shd w:val="clear" w:color="auto" w:fill="auto"/>
            <w:noWrap/>
            <w:hideMark/>
          </w:tcPr>
          <w:p w14:paraId="452236DF"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Canada</w:t>
            </w:r>
          </w:p>
        </w:tc>
        <w:tc>
          <w:tcPr>
            <w:tcW w:w="992" w:type="dxa"/>
            <w:tcBorders>
              <w:top w:val="nil"/>
              <w:left w:val="nil"/>
              <w:bottom w:val="nil"/>
              <w:right w:val="nil"/>
            </w:tcBorders>
            <w:shd w:val="clear" w:color="auto" w:fill="auto"/>
            <w:hideMark/>
          </w:tcPr>
          <w:p w14:paraId="4C9FF249"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Retrospective study </w:t>
            </w:r>
          </w:p>
        </w:tc>
        <w:tc>
          <w:tcPr>
            <w:tcW w:w="709" w:type="dxa"/>
            <w:tcBorders>
              <w:top w:val="nil"/>
              <w:left w:val="nil"/>
              <w:bottom w:val="nil"/>
              <w:right w:val="nil"/>
            </w:tcBorders>
            <w:shd w:val="clear" w:color="auto" w:fill="auto"/>
            <w:noWrap/>
            <w:hideMark/>
          </w:tcPr>
          <w:p w14:paraId="2F1EBC3A"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231</w:t>
            </w:r>
          </w:p>
        </w:tc>
        <w:tc>
          <w:tcPr>
            <w:tcW w:w="2835" w:type="dxa"/>
            <w:tcBorders>
              <w:top w:val="nil"/>
              <w:left w:val="nil"/>
              <w:bottom w:val="nil"/>
              <w:right w:val="nil"/>
            </w:tcBorders>
            <w:shd w:val="clear" w:color="auto" w:fill="auto"/>
            <w:hideMark/>
          </w:tcPr>
          <w:p w14:paraId="4927D184"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Inclusion: severe TBI with ICP monitoring                                                    </w:t>
            </w:r>
          </w:p>
        </w:tc>
        <w:tc>
          <w:tcPr>
            <w:tcW w:w="1560" w:type="dxa"/>
            <w:tcBorders>
              <w:top w:val="nil"/>
              <w:left w:val="nil"/>
              <w:bottom w:val="nil"/>
              <w:right w:val="nil"/>
            </w:tcBorders>
            <w:shd w:val="clear" w:color="auto" w:fill="auto"/>
            <w:noWrap/>
            <w:hideMark/>
          </w:tcPr>
          <w:p w14:paraId="179D83A1"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COX </w:t>
            </w:r>
          </w:p>
        </w:tc>
        <w:tc>
          <w:tcPr>
            <w:tcW w:w="2693" w:type="dxa"/>
            <w:tcBorders>
              <w:top w:val="nil"/>
              <w:left w:val="nil"/>
              <w:bottom w:val="nil"/>
              <w:right w:val="nil"/>
            </w:tcBorders>
            <w:shd w:val="clear" w:color="auto" w:fill="auto"/>
            <w:hideMark/>
          </w:tcPr>
          <w:p w14:paraId="10CF86B1"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HTS: not associated with mortality</w:t>
            </w:r>
          </w:p>
        </w:tc>
        <w:tc>
          <w:tcPr>
            <w:tcW w:w="2409" w:type="dxa"/>
            <w:tcBorders>
              <w:top w:val="nil"/>
              <w:left w:val="nil"/>
              <w:bottom w:val="nil"/>
              <w:right w:val="nil"/>
            </w:tcBorders>
            <w:shd w:val="clear" w:color="auto" w:fill="auto"/>
            <w:hideMark/>
          </w:tcPr>
          <w:p w14:paraId="046EE78E"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Not consider the concentration, dose, duration of HTS; unmeasured or residual confounding; the lack of data on HTS-induced complications; only have daily ICP values, do not have data on functional outcomes. </w:t>
            </w:r>
          </w:p>
        </w:tc>
      </w:tr>
      <w:tr w:rsidR="00166FEA" w:rsidRPr="000A2351" w14:paraId="0EE9A702" w14:textId="77777777" w:rsidTr="00B842E1">
        <w:trPr>
          <w:trHeight w:val="20"/>
          <w:jc w:val="center"/>
        </w:trPr>
        <w:tc>
          <w:tcPr>
            <w:tcW w:w="1134" w:type="dxa"/>
            <w:tcBorders>
              <w:top w:val="nil"/>
              <w:left w:val="nil"/>
              <w:bottom w:val="nil"/>
              <w:right w:val="nil"/>
            </w:tcBorders>
            <w:shd w:val="clear" w:color="auto" w:fill="auto"/>
            <w:noWrap/>
            <w:hideMark/>
          </w:tcPr>
          <w:p w14:paraId="37AC3573" w14:textId="77777777" w:rsidR="00166FEA" w:rsidRPr="000A2351" w:rsidRDefault="00166FEA" w:rsidP="00B842E1">
            <w:pPr>
              <w:widowControl/>
              <w:jc w:val="left"/>
              <w:rPr>
                <w:rFonts w:ascii="Times New Roman" w:eastAsia="等线" w:hAnsi="Times New Roman" w:cs="Times New Roman"/>
                <w:color w:val="212121"/>
                <w:kern w:val="0"/>
                <w:sz w:val="24"/>
                <w:szCs w:val="24"/>
              </w:rPr>
            </w:pPr>
            <w:r w:rsidRPr="000A2351">
              <w:rPr>
                <w:rFonts w:ascii="Times New Roman" w:eastAsia="等线" w:hAnsi="Times New Roman" w:cs="Times New Roman"/>
                <w:color w:val="212121"/>
                <w:kern w:val="0"/>
                <w:sz w:val="24"/>
                <w:szCs w:val="24"/>
              </w:rPr>
              <w:t>Coritsidis G</w:t>
            </w:r>
          </w:p>
        </w:tc>
        <w:tc>
          <w:tcPr>
            <w:tcW w:w="851" w:type="dxa"/>
            <w:tcBorders>
              <w:top w:val="nil"/>
              <w:left w:val="nil"/>
              <w:bottom w:val="nil"/>
              <w:right w:val="nil"/>
            </w:tcBorders>
            <w:shd w:val="clear" w:color="auto" w:fill="auto"/>
            <w:noWrap/>
            <w:hideMark/>
          </w:tcPr>
          <w:p w14:paraId="648B49E0"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2015</w:t>
            </w:r>
          </w:p>
        </w:tc>
        <w:tc>
          <w:tcPr>
            <w:tcW w:w="992" w:type="dxa"/>
            <w:tcBorders>
              <w:top w:val="nil"/>
              <w:left w:val="nil"/>
              <w:bottom w:val="nil"/>
              <w:right w:val="nil"/>
            </w:tcBorders>
            <w:shd w:val="clear" w:color="auto" w:fill="auto"/>
            <w:noWrap/>
            <w:hideMark/>
          </w:tcPr>
          <w:p w14:paraId="4E9E130E" w14:textId="77777777" w:rsidR="00166FEA" w:rsidRPr="000A2351" w:rsidRDefault="00166FEA" w:rsidP="00B842E1">
            <w:pPr>
              <w:widowControl/>
              <w:jc w:val="left"/>
              <w:rPr>
                <w:rFonts w:ascii="Times New Roman" w:eastAsia="等线" w:hAnsi="Times New Roman" w:cs="Times New Roman"/>
                <w:color w:val="212121"/>
                <w:kern w:val="0"/>
                <w:sz w:val="24"/>
                <w:szCs w:val="24"/>
              </w:rPr>
            </w:pPr>
            <w:r w:rsidRPr="000A2351">
              <w:rPr>
                <w:rFonts w:ascii="Times New Roman" w:eastAsia="等线" w:hAnsi="Times New Roman" w:cs="Times New Roman"/>
                <w:color w:val="212121"/>
                <w:kern w:val="0"/>
                <w:sz w:val="24"/>
                <w:szCs w:val="24"/>
              </w:rPr>
              <w:t>J Clin Neurosci</w:t>
            </w:r>
          </w:p>
        </w:tc>
        <w:tc>
          <w:tcPr>
            <w:tcW w:w="1134" w:type="dxa"/>
            <w:tcBorders>
              <w:top w:val="nil"/>
              <w:left w:val="nil"/>
              <w:bottom w:val="nil"/>
              <w:right w:val="nil"/>
            </w:tcBorders>
            <w:shd w:val="clear" w:color="auto" w:fill="auto"/>
            <w:noWrap/>
            <w:hideMark/>
          </w:tcPr>
          <w:p w14:paraId="214DE385"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USA</w:t>
            </w:r>
          </w:p>
        </w:tc>
        <w:tc>
          <w:tcPr>
            <w:tcW w:w="992" w:type="dxa"/>
            <w:tcBorders>
              <w:top w:val="nil"/>
              <w:left w:val="nil"/>
              <w:bottom w:val="nil"/>
              <w:right w:val="nil"/>
            </w:tcBorders>
            <w:shd w:val="clear" w:color="auto" w:fill="auto"/>
            <w:hideMark/>
          </w:tcPr>
          <w:p w14:paraId="441E1A37"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Retrospective study </w:t>
            </w:r>
          </w:p>
        </w:tc>
        <w:tc>
          <w:tcPr>
            <w:tcW w:w="709" w:type="dxa"/>
            <w:tcBorders>
              <w:top w:val="nil"/>
              <w:left w:val="nil"/>
              <w:bottom w:val="nil"/>
              <w:right w:val="nil"/>
            </w:tcBorders>
            <w:shd w:val="clear" w:color="auto" w:fill="auto"/>
            <w:noWrap/>
            <w:hideMark/>
          </w:tcPr>
          <w:p w14:paraId="51E092F6"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205</w:t>
            </w:r>
          </w:p>
        </w:tc>
        <w:tc>
          <w:tcPr>
            <w:tcW w:w="2835" w:type="dxa"/>
            <w:tcBorders>
              <w:top w:val="nil"/>
              <w:left w:val="nil"/>
              <w:bottom w:val="nil"/>
              <w:right w:val="nil"/>
            </w:tcBorders>
            <w:shd w:val="clear" w:color="auto" w:fill="auto"/>
            <w:hideMark/>
          </w:tcPr>
          <w:p w14:paraId="2F72BF2F"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Inclusion: TBI Exclusion: pediatric, with HTS &lt; 12 h, with HTS restarted </w:t>
            </w:r>
          </w:p>
        </w:tc>
        <w:tc>
          <w:tcPr>
            <w:tcW w:w="1560" w:type="dxa"/>
            <w:tcBorders>
              <w:top w:val="nil"/>
              <w:left w:val="nil"/>
              <w:bottom w:val="nil"/>
              <w:right w:val="nil"/>
            </w:tcBorders>
            <w:shd w:val="clear" w:color="auto" w:fill="auto"/>
            <w:noWrap/>
            <w:hideMark/>
          </w:tcPr>
          <w:p w14:paraId="601D436A"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NA</w:t>
            </w:r>
          </w:p>
        </w:tc>
        <w:tc>
          <w:tcPr>
            <w:tcW w:w="2693" w:type="dxa"/>
            <w:tcBorders>
              <w:top w:val="nil"/>
              <w:left w:val="nil"/>
              <w:bottom w:val="nil"/>
              <w:right w:val="nil"/>
            </w:tcBorders>
            <w:shd w:val="clear" w:color="auto" w:fill="auto"/>
            <w:hideMark/>
          </w:tcPr>
          <w:p w14:paraId="5DB03570"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HTS: increased pulmonary infection</w:t>
            </w:r>
          </w:p>
        </w:tc>
        <w:tc>
          <w:tcPr>
            <w:tcW w:w="2409" w:type="dxa"/>
            <w:tcBorders>
              <w:top w:val="nil"/>
              <w:left w:val="nil"/>
              <w:bottom w:val="nil"/>
              <w:right w:val="nil"/>
            </w:tcBorders>
            <w:shd w:val="clear" w:color="auto" w:fill="auto"/>
            <w:hideMark/>
          </w:tcPr>
          <w:p w14:paraId="4BFEF429"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Retrospective nature </w:t>
            </w:r>
          </w:p>
        </w:tc>
      </w:tr>
      <w:tr w:rsidR="00166FEA" w:rsidRPr="000A2351" w14:paraId="2034E79C" w14:textId="77777777" w:rsidTr="00B842E1">
        <w:trPr>
          <w:trHeight w:val="20"/>
          <w:jc w:val="center"/>
        </w:trPr>
        <w:tc>
          <w:tcPr>
            <w:tcW w:w="1134" w:type="dxa"/>
            <w:tcBorders>
              <w:top w:val="nil"/>
              <w:left w:val="nil"/>
              <w:bottom w:val="nil"/>
              <w:right w:val="nil"/>
            </w:tcBorders>
            <w:shd w:val="clear" w:color="auto" w:fill="auto"/>
            <w:noWrap/>
            <w:hideMark/>
          </w:tcPr>
          <w:p w14:paraId="34B8B099"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Eskandari R</w:t>
            </w:r>
          </w:p>
        </w:tc>
        <w:tc>
          <w:tcPr>
            <w:tcW w:w="851" w:type="dxa"/>
            <w:tcBorders>
              <w:top w:val="nil"/>
              <w:left w:val="nil"/>
              <w:bottom w:val="nil"/>
              <w:right w:val="nil"/>
            </w:tcBorders>
            <w:shd w:val="clear" w:color="auto" w:fill="auto"/>
            <w:noWrap/>
            <w:hideMark/>
          </w:tcPr>
          <w:p w14:paraId="2C5BB241" w14:textId="77777777" w:rsidR="00166FEA" w:rsidRPr="000A2351" w:rsidRDefault="00166FEA" w:rsidP="00B842E1">
            <w:pPr>
              <w:widowControl/>
              <w:jc w:val="left"/>
              <w:rPr>
                <w:rFonts w:ascii="Times New Roman" w:eastAsia="等线" w:hAnsi="Times New Roman" w:cs="Times New Roman"/>
                <w:color w:val="212121"/>
                <w:kern w:val="0"/>
                <w:sz w:val="24"/>
                <w:szCs w:val="24"/>
              </w:rPr>
            </w:pPr>
            <w:r w:rsidRPr="000A2351">
              <w:rPr>
                <w:rFonts w:ascii="Times New Roman" w:eastAsia="等线" w:hAnsi="Times New Roman" w:cs="Times New Roman"/>
                <w:color w:val="212121"/>
                <w:kern w:val="0"/>
                <w:sz w:val="24"/>
                <w:szCs w:val="24"/>
              </w:rPr>
              <w:t>2013</w:t>
            </w:r>
          </w:p>
        </w:tc>
        <w:tc>
          <w:tcPr>
            <w:tcW w:w="992" w:type="dxa"/>
            <w:tcBorders>
              <w:top w:val="nil"/>
              <w:left w:val="nil"/>
              <w:bottom w:val="nil"/>
              <w:right w:val="nil"/>
            </w:tcBorders>
            <w:shd w:val="clear" w:color="auto" w:fill="auto"/>
            <w:noWrap/>
            <w:hideMark/>
          </w:tcPr>
          <w:p w14:paraId="54D224D4" w14:textId="77777777" w:rsidR="00166FEA" w:rsidRPr="000A2351" w:rsidRDefault="00166FEA" w:rsidP="00B842E1">
            <w:pPr>
              <w:widowControl/>
              <w:jc w:val="left"/>
              <w:rPr>
                <w:rFonts w:ascii="Times New Roman" w:eastAsia="等线" w:hAnsi="Times New Roman" w:cs="Times New Roman"/>
                <w:color w:val="212121"/>
                <w:kern w:val="0"/>
                <w:sz w:val="24"/>
                <w:szCs w:val="24"/>
              </w:rPr>
            </w:pPr>
            <w:r w:rsidRPr="000A2351">
              <w:rPr>
                <w:rFonts w:ascii="Times New Roman" w:eastAsia="等线" w:hAnsi="Times New Roman" w:cs="Times New Roman"/>
                <w:color w:val="212121"/>
                <w:kern w:val="0"/>
                <w:sz w:val="24"/>
                <w:szCs w:val="24"/>
              </w:rPr>
              <w:t>J Neurosurg</w:t>
            </w:r>
          </w:p>
        </w:tc>
        <w:tc>
          <w:tcPr>
            <w:tcW w:w="1134" w:type="dxa"/>
            <w:tcBorders>
              <w:top w:val="nil"/>
              <w:left w:val="nil"/>
              <w:bottom w:val="nil"/>
              <w:right w:val="nil"/>
            </w:tcBorders>
            <w:shd w:val="clear" w:color="auto" w:fill="auto"/>
            <w:noWrap/>
            <w:hideMark/>
          </w:tcPr>
          <w:p w14:paraId="1CDBC238"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USA</w:t>
            </w:r>
          </w:p>
        </w:tc>
        <w:tc>
          <w:tcPr>
            <w:tcW w:w="992" w:type="dxa"/>
            <w:tcBorders>
              <w:top w:val="nil"/>
              <w:left w:val="nil"/>
              <w:bottom w:val="nil"/>
              <w:right w:val="nil"/>
            </w:tcBorders>
            <w:shd w:val="clear" w:color="auto" w:fill="auto"/>
            <w:hideMark/>
          </w:tcPr>
          <w:p w14:paraId="35B692B8"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Prospective cohort study</w:t>
            </w:r>
          </w:p>
        </w:tc>
        <w:tc>
          <w:tcPr>
            <w:tcW w:w="709" w:type="dxa"/>
            <w:tcBorders>
              <w:top w:val="nil"/>
              <w:left w:val="nil"/>
              <w:bottom w:val="nil"/>
              <w:right w:val="nil"/>
            </w:tcBorders>
            <w:shd w:val="clear" w:color="auto" w:fill="auto"/>
            <w:noWrap/>
            <w:hideMark/>
          </w:tcPr>
          <w:p w14:paraId="38277569"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11</w:t>
            </w:r>
          </w:p>
        </w:tc>
        <w:tc>
          <w:tcPr>
            <w:tcW w:w="2835" w:type="dxa"/>
            <w:tcBorders>
              <w:top w:val="nil"/>
              <w:left w:val="nil"/>
              <w:bottom w:val="nil"/>
              <w:right w:val="nil"/>
            </w:tcBorders>
            <w:shd w:val="clear" w:color="auto" w:fill="auto"/>
            <w:hideMark/>
          </w:tcPr>
          <w:p w14:paraId="5CD00B71"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Inclusion: TBI patients with sustained ICP &gt; 30 </w:t>
            </w:r>
            <w:r w:rsidRPr="000A2351">
              <w:rPr>
                <w:rFonts w:ascii="Times New Roman" w:eastAsia="等线" w:hAnsi="Times New Roman" w:cs="Times New Roman"/>
                <w:color w:val="000000"/>
                <w:kern w:val="0"/>
                <w:sz w:val="24"/>
                <w:szCs w:val="24"/>
              </w:rPr>
              <w:br/>
              <w:t>mm Hg Exclusion: NA</w:t>
            </w:r>
          </w:p>
        </w:tc>
        <w:tc>
          <w:tcPr>
            <w:tcW w:w="1560" w:type="dxa"/>
            <w:tcBorders>
              <w:top w:val="nil"/>
              <w:left w:val="nil"/>
              <w:bottom w:val="nil"/>
              <w:right w:val="nil"/>
            </w:tcBorders>
            <w:shd w:val="clear" w:color="auto" w:fill="auto"/>
            <w:noWrap/>
            <w:hideMark/>
          </w:tcPr>
          <w:p w14:paraId="3453E723"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NA</w:t>
            </w:r>
          </w:p>
        </w:tc>
        <w:tc>
          <w:tcPr>
            <w:tcW w:w="2693" w:type="dxa"/>
            <w:tcBorders>
              <w:top w:val="nil"/>
              <w:left w:val="nil"/>
              <w:bottom w:val="nil"/>
              <w:right w:val="nil"/>
            </w:tcBorders>
            <w:shd w:val="clear" w:color="auto" w:fill="auto"/>
            <w:hideMark/>
          </w:tcPr>
          <w:p w14:paraId="11D6F193"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HTS: reduced ICP</w:t>
            </w:r>
          </w:p>
        </w:tc>
        <w:tc>
          <w:tcPr>
            <w:tcW w:w="2409" w:type="dxa"/>
            <w:tcBorders>
              <w:top w:val="nil"/>
              <w:left w:val="nil"/>
              <w:bottom w:val="nil"/>
              <w:right w:val="nil"/>
            </w:tcBorders>
            <w:shd w:val="clear" w:color="auto" w:fill="auto"/>
            <w:hideMark/>
          </w:tcPr>
          <w:p w14:paraId="7DFE4F4B"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Nonrandomized </w:t>
            </w:r>
            <w:r w:rsidRPr="000A2351">
              <w:rPr>
                <w:rFonts w:ascii="Times New Roman" w:eastAsia="等线" w:hAnsi="Times New Roman" w:cs="Times New Roman"/>
                <w:color w:val="000000"/>
                <w:kern w:val="0"/>
                <w:sz w:val="24"/>
                <w:szCs w:val="24"/>
              </w:rPr>
              <w:br/>
              <w:t>nonblinded study, small sample size</w:t>
            </w:r>
          </w:p>
        </w:tc>
      </w:tr>
      <w:tr w:rsidR="00166FEA" w:rsidRPr="000A2351" w14:paraId="244D5A7D" w14:textId="77777777" w:rsidTr="00B842E1">
        <w:trPr>
          <w:trHeight w:val="20"/>
          <w:jc w:val="center"/>
        </w:trPr>
        <w:tc>
          <w:tcPr>
            <w:tcW w:w="1134" w:type="dxa"/>
            <w:tcBorders>
              <w:top w:val="nil"/>
              <w:left w:val="nil"/>
              <w:bottom w:val="nil"/>
              <w:right w:val="nil"/>
            </w:tcBorders>
            <w:shd w:val="clear" w:color="auto" w:fill="auto"/>
            <w:noWrap/>
            <w:hideMark/>
          </w:tcPr>
          <w:p w14:paraId="28A60CC9"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Wells DL</w:t>
            </w:r>
          </w:p>
        </w:tc>
        <w:tc>
          <w:tcPr>
            <w:tcW w:w="851" w:type="dxa"/>
            <w:tcBorders>
              <w:top w:val="nil"/>
              <w:left w:val="nil"/>
              <w:bottom w:val="nil"/>
              <w:right w:val="nil"/>
            </w:tcBorders>
            <w:shd w:val="clear" w:color="auto" w:fill="auto"/>
            <w:noWrap/>
            <w:hideMark/>
          </w:tcPr>
          <w:p w14:paraId="05454EF1"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2012</w:t>
            </w:r>
          </w:p>
        </w:tc>
        <w:tc>
          <w:tcPr>
            <w:tcW w:w="992" w:type="dxa"/>
            <w:tcBorders>
              <w:top w:val="nil"/>
              <w:left w:val="nil"/>
              <w:bottom w:val="nil"/>
              <w:right w:val="nil"/>
            </w:tcBorders>
            <w:shd w:val="clear" w:color="auto" w:fill="auto"/>
            <w:noWrap/>
            <w:hideMark/>
          </w:tcPr>
          <w:p w14:paraId="4EF237CF" w14:textId="77777777" w:rsidR="00166FEA" w:rsidRPr="000A2351" w:rsidRDefault="00166FEA" w:rsidP="00B842E1">
            <w:pPr>
              <w:widowControl/>
              <w:jc w:val="left"/>
              <w:rPr>
                <w:rFonts w:ascii="Times New Roman" w:eastAsia="等线" w:hAnsi="Times New Roman" w:cs="Times New Roman"/>
                <w:color w:val="212121"/>
                <w:kern w:val="0"/>
                <w:sz w:val="24"/>
                <w:szCs w:val="24"/>
              </w:rPr>
            </w:pPr>
            <w:r w:rsidRPr="000A2351">
              <w:rPr>
                <w:rFonts w:ascii="Times New Roman" w:eastAsia="等线" w:hAnsi="Times New Roman" w:cs="Times New Roman"/>
                <w:color w:val="212121"/>
                <w:kern w:val="0"/>
                <w:sz w:val="24"/>
                <w:szCs w:val="24"/>
              </w:rPr>
              <w:t>Crit Care</w:t>
            </w:r>
          </w:p>
        </w:tc>
        <w:tc>
          <w:tcPr>
            <w:tcW w:w="1134" w:type="dxa"/>
            <w:tcBorders>
              <w:top w:val="nil"/>
              <w:left w:val="nil"/>
              <w:bottom w:val="nil"/>
              <w:right w:val="nil"/>
            </w:tcBorders>
            <w:shd w:val="clear" w:color="auto" w:fill="auto"/>
            <w:noWrap/>
            <w:hideMark/>
          </w:tcPr>
          <w:p w14:paraId="3D53EC3F"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USA</w:t>
            </w:r>
          </w:p>
        </w:tc>
        <w:tc>
          <w:tcPr>
            <w:tcW w:w="992" w:type="dxa"/>
            <w:tcBorders>
              <w:top w:val="nil"/>
              <w:left w:val="nil"/>
              <w:bottom w:val="nil"/>
              <w:right w:val="nil"/>
            </w:tcBorders>
            <w:shd w:val="clear" w:color="auto" w:fill="auto"/>
            <w:hideMark/>
          </w:tcPr>
          <w:p w14:paraId="579B03E1"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Retrospective study </w:t>
            </w:r>
          </w:p>
        </w:tc>
        <w:tc>
          <w:tcPr>
            <w:tcW w:w="709" w:type="dxa"/>
            <w:tcBorders>
              <w:top w:val="nil"/>
              <w:left w:val="nil"/>
              <w:bottom w:val="nil"/>
              <w:right w:val="nil"/>
            </w:tcBorders>
            <w:shd w:val="clear" w:color="auto" w:fill="auto"/>
            <w:noWrap/>
            <w:hideMark/>
          </w:tcPr>
          <w:p w14:paraId="70F0A427"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81</w:t>
            </w:r>
          </w:p>
        </w:tc>
        <w:tc>
          <w:tcPr>
            <w:tcW w:w="2835" w:type="dxa"/>
            <w:tcBorders>
              <w:top w:val="nil"/>
              <w:left w:val="nil"/>
              <w:bottom w:val="nil"/>
              <w:right w:val="nil"/>
            </w:tcBorders>
            <w:shd w:val="clear" w:color="auto" w:fill="auto"/>
            <w:hideMark/>
          </w:tcPr>
          <w:p w14:paraId="5AD66F11"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Inclusion: severe TBI with ICP monitoring Exclusion: NA</w:t>
            </w:r>
          </w:p>
        </w:tc>
        <w:tc>
          <w:tcPr>
            <w:tcW w:w="1560" w:type="dxa"/>
            <w:tcBorders>
              <w:top w:val="nil"/>
              <w:left w:val="nil"/>
              <w:bottom w:val="nil"/>
              <w:right w:val="nil"/>
            </w:tcBorders>
            <w:shd w:val="clear" w:color="auto" w:fill="auto"/>
            <w:noWrap/>
            <w:hideMark/>
          </w:tcPr>
          <w:p w14:paraId="6F6FC59A"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NA</w:t>
            </w:r>
          </w:p>
        </w:tc>
        <w:tc>
          <w:tcPr>
            <w:tcW w:w="2693" w:type="dxa"/>
            <w:tcBorders>
              <w:top w:val="nil"/>
              <w:left w:val="nil"/>
              <w:bottom w:val="nil"/>
              <w:right w:val="nil"/>
            </w:tcBorders>
            <w:shd w:val="clear" w:color="auto" w:fill="auto"/>
            <w:hideMark/>
          </w:tcPr>
          <w:p w14:paraId="2DFC8A66"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HTS boluses did not significantly decrease ICP</w:t>
            </w:r>
            <w:r w:rsidRPr="000A2351">
              <w:rPr>
                <w:rFonts w:ascii="Times New Roman" w:eastAsia="等线" w:hAnsi="Times New Roman" w:cs="Times New Roman"/>
                <w:color w:val="000000"/>
                <w:kern w:val="0"/>
                <w:sz w:val="24"/>
                <w:szCs w:val="24"/>
              </w:rPr>
              <w:br/>
              <w:t>overall.</w:t>
            </w:r>
          </w:p>
        </w:tc>
        <w:tc>
          <w:tcPr>
            <w:tcW w:w="2409" w:type="dxa"/>
            <w:tcBorders>
              <w:top w:val="nil"/>
              <w:left w:val="nil"/>
              <w:bottom w:val="nil"/>
              <w:right w:val="nil"/>
            </w:tcBorders>
            <w:shd w:val="clear" w:color="auto" w:fill="auto"/>
            <w:hideMark/>
          </w:tcPr>
          <w:p w14:paraId="4C5642CC"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Retrospective design and the lack of a control group, the documentation of ICP</w:t>
            </w:r>
          </w:p>
        </w:tc>
      </w:tr>
      <w:tr w:rsidR="00166FEA" w:rsidRPr="000A2351" w14:paraId="19F65239" w14:textId="77777777" w:rsidTr="00B842E1">
        <w:trPr>
          <w:trHeight w:val="20"/>
          <w:jc w:val="center"/>
        </w:trPr>
        <w:tc>
          <w:tcPr>
            <w:tcW w:w="1134" w:type="dxa"/>
            <w:tcBorders>
              <w:top w:val="nil"/>
              <w:left w:val="nil"/>
              <w:bottom w:val="nil"/>
              <w:right w:val="nil"/>
            </w:tcBorders>
            <w:shd w:val="clear" w:color="auto" w:fill="auto"/>
            <w:noWrap/>
            <w:hideMark/>
          </w:tcPr>
          <w:p w14:paraId="469520BC" w14:textId="77777777" w:rsidR="00166FEA" w:rsidRPr="000A2351" w:rsidRDefault="00166FEA" w:rsidP="00B842E1">
            <w:pPr>
              <w:widowControl/>
              <w:jc w:val="left"/>
              <w:rPr>
                <w:rFonts w:ascii="Times New Roman" w:eastAsia="等线" w:hAnsi="Times New Roman" w:cs="Times New Roman"/>
                <w:color w:val="212121"/>
                <w:kern w:val="0"/>
                <w:sz w:val="24"/>
                <w:szCs w:val="24"/>
              </w:rPr>
            </w:pPr>
            <w:r w:rsidRPr="000A2351">
              <w:rPr>
                <w:rFonts w:ascii="Times New Roman" w:eastAsia="等线" w:hAnsi="Times New Roman" w:cs="Times New Roman"/>
                <w:color w:val="212121"/>
                <w:kern w:val="0"/>
                <w:sz w:val="24"/>
                <w:szCs w:val="24"/>
              </w:rPr>
              <w:lastRenderedPageBreak/>
              <w:t>Roquilly A</w:t>
            </w:r>
          </w:p>
        </w:tc>
        <w:tc>
          <w:tcPr>
            <w:tcW w:w="851" w:type="dxa"/>
            <w:tcBorders>
              <w:top w:val="nil"/>
              <w:left w:val="nil"/>
              <w:bottom w:val="nil"/>
              <w:right w:val="nil"/>
            </w:tcBorders>
            <w:shd w:val="clear" w:color="auto" w:fill="auto"/>
            <w:noWrap/>
            <w:hideMark/>
          </w:tcPr>
          <w:p w14:paraId="6215B665"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2011</w:t>
            </w:r>
          </w:p>
        </w:tc>
        <w:tc>
          <w:tcPr>
            <w:tcW w:w="992" w:type="dxa"/>
            <w:tcBorders>
              <w:top w:val="nil"/>
              <w:left w:val="nil"/>
              <w:bottom w:val="nil"/>
              <w:right w:val="nil"/>
            </w:tcBorders>
            <w:shd w:val="clear" w:color="auto" w:fill="auto"/>
            <w:noWrap/>
            <w:hideMark/>
          </w:tcPr>
          <w:p w14:paraId="76032252" w14:textId="77777777" w:rsidR="00166FEA" w:rsidRPr="000A2351" w:rsidRDefault="00166FEA" w:rsidP="00B842E1">
            <w:pPr>
              <w:widowControl/>
              <w:jc w:val="left"/>
              <w:rPr>
                <w:rFonts w:ascii="Times New Roman" w:eastAsia="等线" w:hAnsi="Times New Roman" w:cs="Times New Roman"/>
                <w:color w:val="212121"/>
                <w:kern w:val="0"/>
                <w:sz w:val="24"/>
                <w:szCs w:val="24"/>
              </w:rPr>
            </w:pPr>
            <w:r w:rsidRPr="000A2351">
              <w:rPr>
                <w:rFonts w:ascii="Times New Roman" w:eastAsia="等线" w:hAnsi="Times New Roman" w:cs="Times New Roman"/>
                <w:color w:val="212121"/>
                <w:kern w:val="0"/>
                <w:sz w:val="24"/>
                <w:szCs w:val="24"/>
              </w:rPr>
              <w:t>Crit Care</w:t>
            </w:r>
          </w:p>
        </w:tc>
        <w:tc>
          <w:tcPr>
            <w:tcW w:w="1134" w:type="dxa"/>
            <w:tcBorders>
              <w:top w:val="nil"/>
              <w:left w:val="nil"/>
              <w:bottom w:val="nil"/>
              <w:right w:val="nil"/>
            </w:tcBorders>
            <w:shd w:val="clear" w:color="auto" w:fill="auto"/>
            <w:noWrap/>
            <w:hideMark/>
          </w:tcPr>
          <w:p w14:paraId="714897A0"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France</w:t>
            </w:r>
          </w:p>
        </w:tc>
        <w:tc>
          <w:tcPr>
            <w:tcW w:w="992" w:type="dxa"/>
            <w:tcBorders>
              <w:top w:val="nil"/>
              <w:left w:val="nil"/>
              <w:bottom w:val="nil"/>
              <w:right w:val="nil"/>
            </w:tcBorders>
            <w:shd w:val="clear" w:color="auto" w:fill="auto"/>
            <w:hideMark/>
          </w:tcPr>
          <w:p w14:paraId="08EDCE70"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Retrospective study </w:t>
            </w:r>
          </w:p>
        </w:tc>
        <w:tc>
          <w:tcPr>
            <w:tcW w:w="709" w:type="dxa"/>
            <w:tcBorders>
              <w:top w:val="nil"/>
              <w:left w:val="nil"/>
              <w:bottom w:val="nil"/>
              <w:right w:val="nil"/>
            </w:tcBorders>
            <w:shd w:val="clear" w:color="auto" w:fill="auto"/>
            <w:noWrap/>
            <w:hideMark/>
          </w:tcPr>
          <w:p w14:paraId="2615552A" w14:textId="77777777" w:rsidR="00166FEA" w:rsidRPr="000A2351" w:rsidRDefault="00166FEA" w:rsidP="00B842E1">
            <w:pPr>
              <w:widowControl/>
              <w:jc w:val="left"/>
              <w:rPr>
                <w:rFonts w:ascii="Times New Roman" w:eastAsia="等线" w:hAnsi="Times New Roman" w:cs="Times New Roman"/>
                <w:color w:val="000000"/>
                <w:kern w:val="0"/>
                <w:sz w:val="24"/>
                <w:szCs w:val="24"/>
              </w:rPr>
            </w:pPr>
          </w:p>
        </w:tc>
        <w:tc>
          <w:tcPr>
            <w:tcW w:w="2835" w:type="dxa"/>
            <w:tcBorders>
              <w:top w:val="nil"/>
              <w:left w:val="nil"/>
              <w:bottom w:val="nil"/>
              <w:right w:val="nil"/>
            </w:tcBorders>
            <w:shd w:val="clear" w:color="auto" w:fill="auto"/>
            <w:hideMark/>
          </w:tcPr>
          <w:p w14:paraId="1B70E1C2"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Inclusion: severe TBI with ICP monitoring, with a continuous HTSS infusion Exclusion: continuous HTSS infusion for &lt; 8 hours, hyponatremia without</w:t>
            </w:r>
            <w:r w:rsidRPr="000A2351">
              <w:rPr>
                <w:rFonts w:ascii="Times New Roman" w:eastAsia="等线" w:hAnsi="Times New Roman" w:cs="Times New Roman"/>
                <w:color w:val="000000"/>
                <w:kern w:val="0"/>
                <w:sz w:val="24"/>
                <w:szCs w:val="24"/>
              </w:rPr>
              <w:br/>
              <w:t>intracranial hypertension</w:t>
            </w:r>
          </w:p>
        </w:tc>
        <w:tc>
          <w:tcPr>
            <w:tcW w:w="1560" w:type="dxa"/>
            <w:tcBorders>
              <w:top w:val="nil"/>
              <w:left w:val="nil"/>
              <w:bottom w:val="nil"/>
              <w:right w:val="nil"/>
            </w:tcBorders>
            <w:shd w:val="clear" w:color="auto" w:fill="auto"/>
            <w:noWrap/>
            <w:hideMark/>
          </w:tcPr>
          <w:p w14:paraId="54919D7A"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NA</w:t>
            </w:r>
          </w:p>
        </w:tc>
        <w:tc>
          <w:tcPr>
            <w:tcW w:w="2693" w:type="dxa"/>
            <w:tcBorders>
              <w:top w:val="nil"/>
              <w:left w:val="nil"/>
              <w:bottom w:val="nil"/>
              <w:right w:val="nil"/>
            </w:tcBorders>
            <w:shd w:val="clear" w:color="auto" w:fill="auto"/>
            <w:hideMark/>
          </w:tcPr>
          <w:p w14:paraId="71532E87"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Continuous HTS infusion: an increased CPP together with a decrease in</w:t>
            </w:r>
            <w:r w:rsidRPr="000A2351">
              <w:rPr>
                <w:rFonts w:ascii="Times New Roman" w:eastAsia="等线" w:hAnsi="Times New Roman" w:cs="Times New Roman"/>
                <w:color w:val="000000"/>
                <w:kern w:val="0"/>
                <w:sz w:val="24"/>
                <w:szCs w:val="24"/>
              </w:rPr>
              <w:br/>
              <w:t xml:space="preserve">ICP </w:t>
            </w:r>
          </w:p>
        </w:tc>
        <w:tc>
          <w:tcPr>
            <w:tcW w:w="2409" w:type="dxa"/>
            <w:tcBorders>
              <w:top w:val="nil"/>
              <w:left w:val="nil"/>
              <w:bottom w:val="nil"/>
              <w:right w:val="nil"/>
            </w:tcBorders>
            <w:shd w:val="clear" w:color="auto" w:fill="auto"/>
            <w:hideMark/>
          </w:tcPr>
          <w:p w14:paraId="1F2CEFC0"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Retrospective design, single center, without an untreated group</w:t>
            </w:r>
          </w:p>
        </w:tc>
      </w:tr>
      <w:tr w:rsidR="00166FEA" w:rsidRPr="000A2351" w14:paraId="4B2AC67C" w14:textId="77777777" w:rsidTr="00B842E1">
        <w:trPr>
          <w:trHeight w:val="20"/>
          <w:jc w:val="center"/>
        </w:trPr>
        <w:tc>
          <w:tcPr>
            <w:tcW w:w="1134" w:type="dxa"/>
            <w:tcBorders>
              <w:top w:val="nil"/>
              <w:left w:val="nil"/>
              <w:bottom w:val="nil"/>
              <w:right w:val="nil"/>
            </w:tcBorders>
            <w:shd w:val="clear" w:color="auto" w:fill="auto"/>
            <w:noWrap/>
            <w:hideMark/>
          </w:tcPr>
          <w:p w14:paraId="19BD1466" w14:textId="77777777" w:rsidR="00166FEA" w:rsidRPr="000A2351" w:rsidRDefault="00166FEA" w:rsidP="00B842E1">
            <w:pPr>
              <w:widowControl/>
              <w:jc w:val="left"/>
              <w:rPr>
                <w:rFonts w:ascii="Times New Roman" w:eastAsia="等线" w:hAnsi="Times New Roman" w:cs="Times New Roman"/>
                <w:color w:val="212121"/>
                <w:kern w:val="0"/>
                <w:sz w:val="24"/>
                <w:szCs w:val="24"/>
              </w:rPr>
            </w:pPr>
            <w:r w:rsidRPr="000A2351">
              <w:rPr>
                <w:rFonts w:ascii="Times New Roman" w:eastAsia="等线" w:hAnsi="Times New Roman" w:cs="Times New Roman"/>
                <w:color w:val="212121"/>
                <w:kern w:val="0"/>
                <w:sz w:val="24"/>
                <w:szCs w:val="24"/>
              </w:rPr>
              <w:t>Bulger EM</w:t>
            </w:r>
          </w:p>
        </w:tc>
        <w:tc>
          <w:tcPr>
            <w:tcW w:w="851" w:type="dxa"/>
            <w:tcBorders>
              <w:top w:val="nil"/>
              <w:left w:val="nil"/>
              <w:bottom w:val="nil"/>
              <w:right w:val="nil"/>
            </w:tcBorders>
            <w:shd w:val="clear" w:color="auto" w:fill="auto"/>
            <w:noWrap/>
            <w:hideMark/>
          </w:tcPr>
          <w:p w14:paraId="05C44FAB"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2010</w:t>
            </w:r>
          </w:p>
        </w:tc>
        <w:tc>
          <w:tcPr>
            <w:tcW w:w="992" w:type="dxa"/>
            <w:tcBorders>
              <w:top w:val="nil"/>
              <w:left w:val="nil"/>
              <w:bottom w:val="nil"/>
              <w:right w:val="nil"/>
            </w:tcBorders>
            <w:shd w:val="clear" w:color="auto" w:fill="auto"/>
            <w:noWrap/>
            <w:hideMark/>
          </w:tcPr>
          <w:p w14:paraId="573118F4" w14:textId="77777777" w:rsidR="00166FEA" w:rsidRPr="000A2351" w:rsidRDefault="00166FEA" w:rsidP="00B842E1">
            <w:pPr>
              <w:widowControl/>
              <w:jc w:val="left"/>
              <w:rPr>
                <w:rFonts w:ascii="Times New Roman" w:eastAsia="等线" w:hAnsi="Times New Roman" w:cs="Times New Roman"/>
                <w:color w:val="212121"/>
                <w:kern w:val="0"/>
                <w:sz w:val="24"/>
                <w:szCs w:val="24"/>
              </w:rPr>
            </w:pPr>
            <w:r w:rsidRPr="000A2351">
              <w:rPr>
                <w:rFonts w:ascii="Times New Roman" w:eastAsia="等线" w:hAnsi="Times New Roman" w:cs="Times New Roman"/>
                <w:color w:val="212121"/>
                <w:kern w:val="0"/>
                <w:sz w:val="24"/>
                <w:szCs w:val="24"/>
              </w:rPr>
              <w:t>JAMA</w:t>
            </w:r>
          </w:p>
        </w:tc>
        <w:tc>
          <w:tcPr>
            <w:tcW w:w="1134" w:type="dxa"/>
            <w:tcBorders>
              <w:top w:val="nil"/>
              <w:left w:val="nil"/>
              <w:bottom w:val="nil"/>
              <w:right w:val="nil"/>
            </w:tcBorders>
            <w:shd w:val="clear" w:color="auto" w:fill="auto"/>
            <w:noWrap/>
            <w:hideMark/>
          </w:tcPr>
          <w:p w14:paraId="11972D92"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USA</w:t>
            </w:r>
          </w:p>
        </w:tc>
        <w:tc>
          <w:tcPr>
            <w:tcW w:w="992" w:type="dxa"/>
            <w:tcBorders>
              <w:top w:val="nil"/>
              <w:left w:val="nil"/>
              <w:bottom w:val="nil"/>
              <w:right w:val="nil"/>
            </w:tcBorders>
            <w:shd w:val="clear" w:color="auto" w:fill="auto"/>
            <w:noWrap/>
            <w:hideMark/>
          </w:tcPr>
          <w:p w14:paraId="6FBC0736"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RCT</w:t>
            </w:r>
          </w:p>
        </w:tc>
        <w:tc>
          <w:tcPr>
            <w:tcW w:w="709" w:type="dxa"/>
            <w:tcBorders>
              <w:top w:val="nil"/>
              <w:left w:val="nil"/>
              <w:bottom w:val="nil"/>
              <w:right w:val="nil"/>
            </w:tcBorders>
            <w:shd w:val="clear" w:color="auto" w:fill="auto"/>
            <w:noWrap/>
            <w:hideMark/>
          </w:tcPr>
          <w:p w14:paraId="1B6DA645"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1282</w:t>
            </w:r>
          </w:p>
        </w:tc>
        <w:tc>
          <w:tcPr>
            <w:tcW w:w="2835" w:type="dxa"/>
            <w:tcBorders>
              <w:top w:val="nil"/>
              <w:left w:val="nil"/>
              <w:bottom w:val="nil"/>
              <w:right w:val="nil"/>
            </w:tcBorders>
            <w:shd w:val="clear" w:color="auto" w:fill="auto"/>
            <w:hideMark/>
          </w:tcPr>
          <w:p w14:paraId="58905E16"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Inclusion: &gt;= 15 y, severe TBI, Exclusion: NA</w:t>
            </w:r>
          </w:p>
        </w:tc>
        <w:tc>
          <w:tcPr>
            <w:tcW w:w="1560" w:type="dxa"/>
            <w:tcBorders>
              <w:top w:val="nil"/>
              <w:left w:val="nil"/>
              <w:bottom w:val="nil"/>
              <w:right w:val="nil"/>
            </w:tcBorders>
            <w:shd w:val="clear" w:color="auto" w:fill="auto"/>
            <w:noWrap/>
            <w:hideMark/>
          </w:tcPr>
          <w:p w14:paraId="35765499"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NA</w:t>
            </w:r>
          </w:p>
        </w:tc>
        <w:tc>
          <w:tcPr>
            <w:tcW w:w="2693" w:type="dxa"/>
            <w:tcBorders>
              <w:top w:val="nil"/>
              <w:left w:val="nil"/>
              <w:bottom w:val="nil"/>
              <w:right w:val="nil"/>
            </w:tcBorders>
            <w:shd w:val="clear" w:color="auto" w:fill="auto"/>
            <w:hideMark/>
          </w:tcPr>
          <w:p w14:paraId="17984CEC"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HTS: not result in superior 6-month neurologic outcome or survival</w:t>
            </w:r>
          </w:p>
        </w:tc>
        <w:tc>
          <w:tcPr>
            <w:tcW w:w="2409" w:type="dxa"/>
            <w:tcBorders>
              <w:top w:val="nil"/>
              <w:left w:val="nil"/>
              <w:bottom w:val="nil"/>
              <w:right w:val="nil"/>
            </w:tcBorders>
            <w:shd w:val="clear" w:color="auto" w:fill="auto"/>
            <w:hideMark/>
          </w:tcPr>
          <w:p w14:paraId="48CBBD52"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TBI management was not controlled, missing data, treated by additional hypertonic fluids</w:t>
            </w:r>
          </w:p>
        </w:tc>
      </w:tr>
      <w:tr w:rsidR="00166FEA" w:rsidRPr="000A2351" w14:paraId="22291787" w14:textId="77777777" w:rsidTr="00B842E1">
        <w:trPr>
          <w:trHeight w:val="20"/>
          <w:jc w:val="center"/>
        </w:trPr>
        <w:tc>
          <w:tcPr>
            <w:tcW w:w="1134" w:type="dxa"/>
            <w:tcBorders>
              <w:top w:val="nil"/>
              <w:left w:val="nil"/>
              <w:bottom w:val="single" w:sz="8" w:space="0" w:color="auto"/>
              <w:right w:val="nil"/>
            </w:tcBorders>
            <w:shd w:val="clear" w:color="auto" w:fill="auto"/>
            <w:noWrap/>
            <w:hideMark/>
          </w:tcPr>
          <w:p w14:paraId="430D58C4" w14:textId="77777777" w:rsidR="00166FEA" w:rsidRPr="000A2351" w:rsidRDefault="00166FEA" w:rsidP="00B842E1">
            <w:pPr>
              <w:widowControl/>
              <w:jc w:val="left"/>
              <w:rPr>
                <w:rFonts w:ascii="Times New Roman" w:eastAsia="等线" w:hAnsi="Times New Roman" w:cs="Times New Roman"/>
                <w:color w:val="212121"/>
                <w:kern w:val="0"/>
                <w:sz w:val="24"/>
                <w:szCs w:val="24"/>
              </w:rPr>
            </w:pPr>
            <w:r w:rsidRPr="000A2351">
              <w:rPr>
                <w:rFonts w:ascii="Times New Roman" w:eastAsia="等线" w:hAnsi="Times New Roman" w:cs="Times New Roman"/>
                <w:color w:val="212121"/>
                <w:kern w:val="0"/>
                <w:sz w:val="24"/>
                <w:szCs w:val="24"/>
              </w:rPr>
              <w:t>Froelich M</w:t>
            </w:r>
          </w:p>
        </w:tc>
        <w:tc>
          <w:tcPr>
            <w:tcW w:w="851" w:type="dxa"/>
            <w:tcBorders>
              <w:top w:val="nil"/>
              <w:left w:val="nil"/>
              <w:bottom w:val="single" w:sz="8" w:space="0" w:color="auto"/>
              <w:right w:val="nil"/>
            </w:tcBorders>
            <w:shd w:val="clear" w:color="auto" w:fill="auto"/>
            <w:noWrap/>
            <w:hideMark/>
          </w:tcPr>
          <w:p w14:paraId="7213293F"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2009</w:t>
            </w:r>
          </w:p>
        </w:tc>
        <w:tc>
          <w:tcPr>
            <w:tcW w:w="992" w:type="dxa"/>
            <w:tcBorders>
              <w:top w:val="nil"/>
              <w:left w:val="nil"/>
              <w:bottom w:val="single" w:sz="8" w:space="0" w:color="auto"/>
              <w:right w:val="nil"/>
            </w:tcBorders>
            <w:shd w:val="clear" w:color="auto" w:fill="auto"/>
            <w:noWrap/>
            <w:hideMark/>
          </w:tcPr>
          <w:p w14:paraId="6422521E" w14:textId="77777777" w:rsidR="00166FEA" w:rsidRPr="000A2351" w:rsidRDefault="00166FEA" w:rsidP="00B842E1">
            <w:pPr>
              <w:widowControl/>
              <w:jc w:val="left"/>
              <w:rPr>
                <w:rFonts w:ascii="Times New Roman" w:eastAsia="等线" w:hAnsi="Times New Roman" w:cs="Times New Roman"/>
                <w:color w:val="212121"/>
                <w:kern w:val="0"/>
                <w:sz w:val="24"/>
                <w:szCs w:val="24"/>
              </w:rPr>
            </w:pPr>
            <w:r w:rsidRPr="000A2351">
              <w:rPr>
                <w:rFonts w:ascii="Times New Roman" w:eastAsia="等线" w:hAnsi="Times New Roman" w:cs="Times New Roman"/>
                <w:color w:val="212121"/>
                <w:kern w:val="0"/>
                <w:sz w:val="24"/>
                <w:szCs w:val="24"/>
              </w:rPr>
              <w:t>Crit Care Med</w:t>
            </w:r>
          </w:p>
        </w:tc>
        <w:tc>
          <w:tcPr>
            <w:tcW w:w="1134" w:type="dxa"/>
            <w:tcBorders>
              <w:top w:val="nil"/>
              <w:left w:val="nil"/>
              <w:bottom w:val="single" w:sz="8" w:space="0" w:color="auto"/>
              <w:right w:val="nil"/>
            </w:tcBorders>
            <w:shd w:val="clear" w:color="auto" w:fill="auto"/>
            <w:noWrap/>
            <w:hideMark/>
          </w:tcPr>
          <w:p w14:paraId="13B52909"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Sweden</w:t>
            </w:r>
          </w:p>
        </w:tc>
        <w:tc>
          <w:tcPr>
            <w:tcW w:w="992" w:type="dxa"/>
            <w:tcBorders>
              <w:top w:val="nil"/>
              <w:left w:val="nil"/>
              <w:bottom w:val="single" w:sz="8" w:space="0" w:color="auto"/>
              <w:right w:val="nil"/>
            </w:tcBorders>
            <w:shd w:val="clear" w:color="auto" w:fill="auto"/>
            <w:hideMark/>
          </w:tcPr>
          <w:p w14:paraId="27F3F378"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Retrospective study </w:t>
            </w:r>
          </w:p>
        </w:tc>
        <w:tc>
          <w:tcPr>
            <w:tcW w:w="709" w:type="dxa"/>
            <w:tcBorders>
              <w:top w:val="nil"/>
              <w:left w:val="nil"/>
              <w:bottom w:val="single" w:sz="8" w:space="0" w:color="auto"/>
              <w:right w:val="nil"/>
            </w:tcBorders>
            <w:shd w:val="clear" w:color="auto" w:fill="auto"/>
            <w:noWrap/>
            <w:hideMark/>
          </w:tcPr>
          <w:p w14:paraId="54D01B15"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187</w:t>
            </w:r>
          </w:p>
        </w:tc>
        <w:tc>
          <w:tcPr>
            <w:tcW w:w="2835" w:type="dxa"/>
            <w:tcBorders>
              <w:top w:val="nil"/>
              <w:left w:val="nil"/>
              <w:bottom w:val="single" w:sz="8" w:space="0" w:color="auto"/>
              <w:right w:val="nil"/>
            </w:tcBorders>
            <w:shd w:val="clear" w:color="auto" w:fill="auto"/>
            <w:hideMark/>
          </w:tcPr>
          <w:p w14:paraId="4EABE253"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Inclusion: ICU stay &gt; 4 d, GCS&lt; 9, with ICP monitoring Exclusion: NA </w:t>
            </w:r>
          </w:p>
        </w:tc>
        <w:tc>
          <w:tcPr>
            <w:tcW w:w="1560" w:type="dxa"/>
            <w:tcBorders>
              <w:top w:val="nil"/>
              <w:left w:val="nil"/>
              <w:bottom w:val="single" w:sz="8" w:space="0" w:color="auto"/>
              <w:right w:val="nil"/>
            </w:tcBorders>
            <w:shd w:val="clear" w:color="auto" w:fill="auto"/>
            <w:noWrap/>
            <w:hideMark/>
          </w:tcPr>
          <w:p w14:paraId="331660FF"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LR</w:t>
            </w:r>
          </w:p>
        </w:tc>
        <w:tc>
          <w:tcPr>
            <w:tcW w:w="2693" w:type="dxa"/>
            <w:tcBorders>
              <w:top w:val="nil"/>
              <w:left w:val="nil"/>
              <w:bottom w:val="single" w:sz="8" w:space="0" w:color="auto"/>
              <w:right w:val="nil"/>
            </w:tcBorders>
            <w:shd w:val="clear" w:color="auto" w:fill="auto"/>
            <w:hideMark/>
          </w:tcPr>
          <w:p w14:paraId="7C93DE1D"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HTS: does not</w:t>
            </w:r>
            <w:r w:rsidRPr="000A2351">
              <w:rPr>
                <w:rFonts w:ascii="Times New Roman" w:eastAsia="等线" w:hAnsi="Times New Roman" w:cs="Times New Roman"/>
                <w:color w:val="000000"/>
                <w:kern w:val="0"/>
                <w:sz w:val="24"/>
                <w:szCs w:val="24"/>
              </w:rPr>
              <w:br/>
              <w:t>cause a higher incidence of infections or</w:t>
            </w:r>
            <w:r w:rsidRPr="000A2351">
              <w:rPr>
                <w:rFonts w:ascii="Times New Roman" w:eastAsia="等线" w:hAnsi="Times New Roman" w:cs="Times New Roman"/>
                <w:color w:val="000000"/>
                <w:kern w:val="0"/>
                <w:sz w:val="24"/>
                <w:szCs w:val="24"/>
              </w:rPr>
              <w:br/>
              <w:t>DVT rates.</w:t>
            </w:r>
          </w:p>
        </w:tc>
        <w:tc>
          <w:tcPr>
            <w:tcW w:w="2409" w:type="dxa"/>
            <w:tcBorders>
              <w:top w:val="nil"/>
              <w:left w:val="nil"/>
              <w:bottom w:val="single" w:sz="8" w:space="0" w:color="auto"/>
              <w:right w:val="nil"/>
            </w:tcBorders>
            <w:shd w:val="clear" w:color="auto" w:fill="auto"/>
            <w:hideMark/>
          </w:tcPr>
          <w:p w14:paraId="4FBD09AD" w14:textId="77777777" w:rsidR="00166FEA" w:rsidRPr="000A2351" w:rsidRDefault="00166FEA" w:rsidP="00B842E1">
            <w:pPr>
              <w:widowControl/>
              <w:jc w:val="left"/>
              <w:rPr>
                <w:rFonts w:ascii="Times New Roman" w:eastAsia="等线" w:hAnsi="Times New Roman" w:cs="Times New Roman"/>
                <w:color w:val="000000"/>
                <w:kern w:val="0"/>
                <w:sz w:val="24"/>
                <w:szCs w:val="24"/>
              </w:rPr>
            </w:pPr>
            <w:r w:rsidRPr="000A2351">
              <w:rPr>
                <w:rFonts w:ascii="Times New Roman" w:eastAsia="等线" w:hAnsi="Times New Roman" w:cs="Times New Roman"/>
                <w:color w:val="000000"/>
                <w:kern w:val="0"/>
                <w:sz w:val="24"/>
                <w:szCs w:val="24"/>
              </w:rPr>
              <w:t xml:space="preserve">Could not report on mortality rates, the cutoffs of sodium and renal dysfunction was set arbitrarily, retrospective nature </w:t>
            </w:r>
          </w:p>
        </w:tc>
      </w:tr>
    </w:tbl>
    <w:p w14:paraId="77F9A028" w14:textId="0DF13A73" w:rsidR="006B4474" w:rsidRPr="00207A24" w:rsidRDefault="000A2351" w:rsidP="00207A24">
      <w:pPr>
        <w:widowControl/>
        <w:spacing w:line="480" w:lineRule="auto"/>
        <w:jc w:val="left"/>
        <w:rPr>
          <w:rFonts w:ascii="Times New Roman" w:hAnsi="Times New Roman" w:cs="Times New Roman"/>
          <w:color w:val="000000" w:themeColor="text1"/>
          <w:sz w:val="24"/>
          <w:szCs w:val="24"/>
          <w:lang w:val="en-GB"/>
        </w:rPr>
      </w:pPr>
      <w:r w:rsidRPr="00207A24">
        <w:rPr>
          <w:rFonts w:ascii="Times New Roman" w:hAnsi="Times New Roman" w:cs="Times New Roman"/>
          <w:color w:val="000000" w:themeColor="text1"/>
          <w:sz w:val="24"/>
          <w:szCs w:val="24"/>
          <w:lang w:val="en-GB"/>
        </w:rPr>
        <w:t>TBI traumatic brain injury, No. number, HTS hypertonic saline, GCS glascow coma scale, LR logistic regression, ICP intracranial pressure, RCT randomized controlled trail, ICU intensive care unit, AKI acute kidney injury, NA not available, AMP pulse amplitude of ICP, MV mechanical ventilation, CPP cerebral perfusion pressure</w:t>
      </w:r>
    </w:p>
    <w:p w14:paraId="6CCF95AF" w14:textId="77777777" w:rsidR="00166FEA" w:rsidRPr="00166FEA" w:rsidRDefault="00166FEA" w:rsidP="00207A24">
      <w:pPr>
        <w:widowControl/>
        <w:spacing w:line="480" w:lineRule="auto"/>
        <w:jc w:val="left"/>
        <w:rPr>
          <w:rFonts w:ascii="Times New Roman" w:hAnsi="Times New Roman" w:cs="Times New Roman"/>
          <w:color w:val="000000" w:themeColor="text1"/>
          <w:sz w:val="24"/>
          <w:szCs w:val="24"/>
          <w:lang w:val="en-GB"/>
        </w:rPr>
      </w:pPr>
    </w:p>
    <w:p w14:paraId="71A0021A" w14:textId="77777777" w:rsidR="003B3B2A" w:rsidRPr="00207A24" w:rsidRDefault="006B4474" w:rsidP="00207A24">
      <w:pPr>
        <w:pStyle w:val="EndNoteBibliography"/>
        <w:spacing w:line="480" w:lineRule="auto"/>
        <w:ind w:left="720" w:hanging="720"/>
        <w:rPr>
          <w:color w:val="000000" w:themeColor="text1"/>
          <w:sz w:val="24"/>
          <w:szCs w:val="24"/>
        </w:rPr>
      </w:pPr>
      <w:r w:rsidRPr="00207A24">
        <w:rPr>
          <w:rFonts w:ascii="Times New Roman" w:hAnsi="Times New Roman" w:cs="Times New Roman"/>
          <w:color w:val="000000" w:themeColor="text1"/>
          <w:sz w:val="24"/>
          <w:szCs w:val="24"/>
          <w:lang w:val="en-GB"/>
        </w:rPr>
        <w:fldChar w:fldCharType="begin"/>
      </w:r>
      <w:r w:rsidRPr="00207A24">
        <w:rPr>
          <w:rFonts w:ascii="Times New Roman" w:hAnsi="Times New Roman" w:cs="Times New Roman"/>
          <w:color w:val="000000" w:themeColor="text1"/>
          <w:sz w:val="24"/>
          <w:szCs w:val="24"/>
          <w:lang w:val="en-GB"/>
        </w:rPr>
        <w:instrText xml:space="preserve"> ADDIN EN.REFLIST </w:instrText>
      </w:r>
      <w:r w:rsidRPr="00207A24">
        <w:rPr>
          <w:rFonts w:ascii="Times New Roman" w:hAnsi="Times New Roman" w:cs="Times New Roman"/>
          <w:color w:val="000000" w:themeColor="text1"/>
          <w:sz w:val="24"/>
          <w:szCs w:val="24"/>
          <w:lang w:val="en-GB"/>
        </w:rPr>
        <w:fldChar w:fldCharType="separate"/>
      </w:r>
      <w:r w:rsidR="003B3B2A" w:rsidRPr="00207A24">
        <w:rPr>
          <w:color w:val="000000" w:themeColor="text1"/>
          <w:sz w:val="24"/>
          <w:szCs w:val="24"/>
        </w:rPr>
        <w:t>1.</w:t>
      </w:r>
      <w:r w:rsidR="003B3B2A" w:rsidRPr="00207A24">
        <w:rPr>
          <w:color w:val="000000" w:themeColor="text1"/>
          <w:sz w:val="24"/>
          <w:szCs w:val="24"/>
        </w:rPr>
        <w:tab/>
        <w:t xml:space="preserve">Robins JM, Hernán MA, Brumback B, (2000) Marginal structural models and causal inference in epidemiology. Epidemiology </w:t>
      </w:r>
      <w:r w:rsidR="003B3B2A" w:rsidRPr="00207A24">
        <w:rPr>
          <w:color w:val="000000" w:themeColor="text1"/>
          <w:sz w:val="24"/>
          <w:szCs w:val="24"/>
        </w:rPr>
        <w:lastRenderedPageBreak/>
        <w:t>(Cambridge, Mass) 11: 550-560. doi: 10.1097/00001648-200009000-00011.</w:t>
      </w:r>
    </w:p>
    <w:p w14:paraId="60DA6519" w14:textId="77777777" w:rsidR="003B3B2A" w:rsidRPr="00207A24" w:rsidRDefault="003B3B2A" w:rsidP="00207A24">
      <w:pPr>
        <w:pStyle w:val="EndNoteBibliography"/>
        <w:spacing w:line="480" w:lineRule="auto"/>
        <w:ind w:left="720" w:hanging="720"/>
        <w:rPr>
          <w:color w:val="000000" w:themeColor="text1"/>
          <w:sz w:val="24"/>
          <w:szCs w:val="24"/>
        </w:rPr>
      </w:pPr>
      <w:r w:rsidRPr="00207A24">
        <w:rPr>
          <w:color w:val="000000" w:themeColor="text1"/>
          <w:sz w:val="24"/>
          <w:szCs w:val="24"/>
        </w:rPr>
        <w:t>2.</w:t>
      </w:r>
      <w:r w:rsidRPr="00207A24">
        <w:rPr>
          <w:color w:val="000000" w:themeColor="text1"/>
          <w:sz w:val="24"/>
          <w:szCs w:val="24"/>
        </w:rPr>
        <w:tab/>
        <w:t>Karim ME, Gustafson P, Petkau J, et al., (2014) Marginal structural Cox models for estimating the association between β-interferon exposure and disease progression in a multiple sclerosis cohort. American journal of epidemiology 180: 160-171. doi: 10.1093/aje/kwu125.</w:t>
      </w:r>
    </w:p>
    <w:p w14:paraId="64903294" w14:textId="77777777" w:rsidR="003B3B2A" w:rsidRPr="00207A24" w:rsidRDefault="003B3B2A" w:rsidP="00207A24">
      <w:pPr>
        <w:pStyle w:val="EndNoteBibliography"/>
        <w:spacing w:line="480" w:lineRule="auto"/>
        <w:ind w:left="720" w:hanging="720"/>
        <w:rPr>
          <w:color w:val="000000" w:themeColor="text1"/>
          <w:sz w:val="24"/>
          <w:szCs w:val="24"/>
        </w:rPr>
      </w:pPr>
      <w:r w:rsidRPr="00207A24">
        <w:rPr>
          <w:color w:val="000000" w:themeColor="text1"/>
          <w:sz w:val="24"/>
          <w:szCs w:val="24"/>
        </w:rPr>
        <w:t>3.</w:t>
      </w:r>
      <w:r w:rsidRPr="00207A24">
        <w:rPr>
          <w:color w:val="000000" w:themeColor="text1"/>
          <w:sz w:val="24"/>
          <w:szCs w:val="24"/>
        </w:rPr>
        <w:tab/>
        <w:t>Hernán MA, Brumback B, Robins JM, (2000) Marginal structural models to estimate the causal effect of zidovudine on the survival of HIV-positive men. Epidemiology (Cambridge, Mass) 11: 561-570. doi: 10.1097/00001648-200009000-00012.</w:t>
      </w:r>
    </w:p>
    <w:p w14:paraId="3999AE8F" w14:textId="77777777" w:rsidR="003B3B2A" w:rsidRPr="00207A24" w:rsidRDefault="003B3B2A" w:rsidP="00207A24">
      <w:pPr>
        <w:pStyle w:val="EndNoteBibliography"/>
        <w:spacing w:line="480" w:lineRule="auto"/>
        <w:ind w:left="720" w:hanging="720"/>
        <w:rPr>
          <w:color w:val="000000" w:themeColor="text1"/>
          <w:sz w:val="24"/>
          <w:szCs w:val="24"/>
        </w:rPr>
      </w:pPr>
      <w:r w:rsidRPr="00207A24">
        <w:rPr>
          <w:color w:val="000000" w:themeColor="text1"/>
          <w:sz w:val="24"/>
          <w:szCs w:val="24"/>
        </w:rPr>
        <w:t>4.</w:t>
      </w:r>
      <w:r w:rsidRPr="00207A24">
        <w:rPr>
          <w:color w:val="000000" w:themeColor="text1"/>
          <w:sz w:val="24"/>
          <w:szCs w:val="24"/>
        </w:rPr>
        <w:tab/>
        <w:t>Nagin DS, Odgers CL, (2010) Group-based trajectory modeling in clinical research. Annual review of clinical psychology 6: 109-138. doi: 10.1146/annurev.clinpsy.121208.131413.</w:t>
      </w:r>
    </w:p>
    <w:p w14:paraId="3F67155B" w14:textId="77777777" w:rsidR="003B3B2A" w:rsidRPr="00207A24" w:rsidRDefault="003B3B2A" w:rsidP="00207A24">
      <w:pPr>
        <w:pStyle w:val="EndNoteBibliography"/>
        <w:spacing w:line="480" w:lineRule="auto"/>
        <w:ind w:left="720" w:hanging="720"/>
        <w:rPr>
          <w:color w:val="000000" w:themeColor="text1"/>
          <w:sz w:val="24"/>
          <w:szCs w:val="24"/>
        </w:rPr>
      </w:pPr>
      <w:r w:rsidRPr="00207A24">
        <w:rPr>
          <w:color w:val="000000" w:themeColor="text1"/>
          <w:sz w:val="24"/>
          <w:szCs w:val="24"/>
        </w:rPr>
        <w:t>5.</w:t>
      </w:r>
      <w:r w:rsidRPr="00207A24">
        <w:rPr>
          <w:color w:val="000000" w:themeColor="text1"/>
          <w:sz w:val="24"/>
          <w:szCs w:val="24"/>
        </w:rPr>
        <w:tab/>
        <w:t>Dupuis C, Garrouste-Orgeas M, Bailly S, et al., (2017) Effect of Transfusion on Mortality and Other Adverse Events Among Critically Ill Septic Patients: An Observational Study Using a Marginal Structural Cox Model. Critical care medicine 45: 1972-1980. doi: 10.1097/ccm.0000000000002688.</w:t>
      </w:r>
    </w:p>
    <w:p w14:paraId="116E1DDD" w14:textId="77777777" w:rsidR="003B3B2A" w:rsidRPr="00207A24" w:rsidRDefault="003B3B2A" w:rsidP="00207A24">
      <w:pPr>
        <w:pStyle w:val="EndNoteBibliography"/>
        <w:spacing w:line="480" w:lineRule="auto"/>
        <w:ind w:left="720" w:hanging="720"/>
        <w:rPr>
          <w:color w:val="000000" w:themeColor="text1"/>
          <w:sz w:val="24"/>
          <w:szCs w:val="24"/>
        </w:rPr>
      </w:pPr>
      <w:r w:rsidRPr="00207A24">
        <w:rPr>
          <w:color w:val="000000" w:themeColor="text1"/>
          <w:sz w:val="24"/>
          <w:szCs w:val="24"/>
        </w:rPr>
        <w:t>6.</w:t>
      </w:r>
      <w:r w:rsidRPr="00207A24">
        <w:rPr>
          <w:color w:val="000000" w:themeColor="text1"/>
          <w:sz w:val="24"/>
          <w:szCs w:val="24"/>
        </w:rPr>
        <w:tab/>
        <w:t>Bailly S, Pirracchio R, Timsit JF, (2016) What's new in the quantification of causal effects from longitudinal cohort studies: a brief introduction to marginal structural models for intensivists. Intensive care medicine 42: 576-579. doi: 10.1007/s00134-015-3919-6.</w:t>
      </w:r>
    </w:p>
    <w:p w14:paraId="61D8D158" w14:textId="292C2A95" w:rsidR="00B00272" w:rsidRDefault="006B4474" w:rsidP="00B00272">
      <w:pPr>
        <w:widowControl/>
        <w:spacing w:line="20" w:lineRule="exact"/>
        <w:jc w:val="left"/>
        <w:rPr>
          <w:rFonts w:ascii="Times New Roman" w:hAnsi="Times New Roman" w:cs="Times New Roman"/>
          <w:color w:val="000000" w:themeColor="text1"/>
          <w:sz w:val="24"/>
          <w:szCs w:val="24"/>
          <w:lang w:val="en-GB"/>
        </w:rPr>
      </w:pPr>
      <w:r w:rsidRPr="00207A24">
        <w:rPr>
          <w:rFonts w:ascii="Times New Roman" w:hAnsi="Times New Roman" w:cs="Times New Roman"/>
          <w:color w:val="000000" w:themeColor="text1"/>
          <w:sz w:val="24"/>
          <w:szCs w:val="24"/>
          <w:lang w:val="en-GB"/>
        </w:rPr>
        <w:fldChar w:fldCharType="end"/>
      </w:r>
    </w:p>
    <w:sectPr w:rsidR="00B00272" w:rsidSect="00166FEA">
      <w:pgSz w:w="16838" w:h="11906" w:orient="landscape"/>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5630FB" w14:textId="77777777" w:rsidR="00430D04" w:rsidRDefault="00430D04" w:rsidP="008542A1">
      <w:r>
        <w:separator/>
      </w:r>
    </w:p>
  </w:endnote>
  <w:endnote w:type="continuationSeparator" w:id="0">
    <w:p w14:paraId="132F10A3" w14:textId="77777777" w:rsidR="00430D04" w:rsidRDefault="00430D04" w:rsidP="008542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88DCF1" w14:textId="77777777" w:rsidR="00430D04" w:rsidRDefault="00430D04" w:rsidP="008542A1">
      <w:r>
        <w:separator/>
      </w:r>
    </w:p>
  </w:footnote>
  <w:footnote w:type="continuationSeparator" w:id="0">
    <w:p w14:paraId="795CFF74" w14:textId="77777777" w:rsidR="00430D04" w:rsidRDefault="00430D04" w:rsidP="008542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9178FD"/>
    <w:multiLevelType w:val="hybridMultilevel"/>
    <w:tmpl w:val="DA36F5EE"/>
    <w:lvl w:ilvl="0" w:tplc="2F52AC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Intensive Care Medicine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9zpefxvg2z5toep5d0vftdxd00xttx2fvt9&quot;&gt;My EndNote Library&lt;record-ids&gt;&lt;item&gt;41567&lt;/item&gt;&lt;item&gt;41568&lt;/item&gt;&lt;item&gt;41569&lt;/item&gt;&lt;item&gt;41570&lt;/item&gt;&lt;item&gt;41620&lt;/item&gt;&lt;item&gt;41621&lt;/item&gt;&lt;/record-ids&gt;&lt;/item&gt;&lt;/Libraries&gt;"/>
  </w:docVars>
  <w:rsids>
    <w:rsidRoot w:val="00965CA1"/>
    <w:rsid w:val="0002104E"/>
    <w:rsid w:val="000705E6"/>
    <w:rsid w:val="000A1026"/>
    <w:rsid w:val="000A2351"/>
    <w:rsid w:val="000E2959"/>
    <w:rsid w:val="00120137"/>
    <w:rsid w:val="0013669D"/>
    <w:rsid w:val="00157FA6"/>
    <w:rsid w:val="00166FEA"/>
    <w:rsid w:val="001733BC"/>
    <w:rsid w:val="00176F51"/>
    <w:rsid w:val="00180959"/>
    <w:rsid w:val="001A193E"/>
    <w:rsid w:val="001C3D22"/>
    <w:rsid w:val="001E50E0"/>
    <w:rsid w:val="00207A24"/>
    <w:rsid w:val="0022456A"/>
    <w:rsid w:val="00236EF7"/>
    <w:rsid w:val="0025784A"/>
    <w:rsid w:val="00261473"/>
    <w:rsid w:val="00270F52"/>
    <w:rsid w:val="00280D14"/>
    <w:rsid w:val="00285179"/>
    <w:rsid w:val="00290268"/>
    <w:rsid w:val="002B5CA5"/>
    <w:rsid w:val="002C4770"/>
    <w:rsid w:val="002D0112"/>
    <w:rsid w:val="00316372"/>
    <w:rsid w:val="0033769B"/>
    <w:rsid w:val="00376289"/>
    <w:rsid w:val="003B3B2A"/>
    <w:rsid w:val="003D03A6"/>
    <w:rsid w:val="00417112"/>
    <w:rsid w:val="00430D04"/>
    <w:rsid w:val="00450BEE"/>
    <w:rsid w:val="004561C1"/>
    <w:rsid w:val="00457D6E"/>
    <w:rsid w:val="00484EB0"/>
    <w:rsid w:val="00495E29"/>
    <w:rsid w:val="00496AB7"/>
    <w:rsid w:val="004B193F"/>
    <w:rsid w:val="004D1E6B"/>
    <w:rsid w:val="004D5397"/>
    <w:rsid w:val="004F083F"/>
    <w:rsid w:val="0051362B"/>
    <w:rsid w:val="00521524"/>
    <w:rsid w:val="00535609"/>
    <w:rsid w:val="00543C72"/>
    <w:rsid w:val="0055118A"/>
    <w:rsid w:val="00556277"/>
    <w:rsid w:val="00585956"/>
    <w:rsid w:val="005B3782"/>
    <w:rsid w:val="005D3316"/>
    <w:rsid w:val="005F0EC6"/>
    <w:rsid w:val="00645F5F"/>
    <w:rsid w:val="0069597E"/>
    <w:rsid w:val="006B4474"/>
    <w:rsid w:val="006C51FD"/>
    <w:rsid w:val="006D2A72"/>
    <w:rsid w:val="006E537D"/>
    <w:rsid w:val="006F40B9"/>
    <w:rsid w:val="006F4BB0"/>
    <w:rsid w:val="007077E5"/>
    <w:rsid w:val="00710668"/>
    <w:rsid w:val="00720CC9"/>
    <w:rsid w:val="00726394"/>
    <w:rsid w:val="007B4123"/>
    <w:rsid w:val="007C3777"/>
    <w:rsid w:val="007C6D0F"/>
    <w:rsid w:val="007F0674"/>
    <w:rsid w:val="007F49B3"/>
    <w:rsid w:val="00835028"/>
    <w:rsid w:val="00844712"/>
    <w:rsid w:val="0084509F"/>
    <w:rsid w:val="00852979"/>
    <w:rsid w:val="008542A1"/>
    <w:rsid w:val="00855F97"/>
    <w:rsid w:val="008D75FE"/>
    <w:rsid w:val="00965CA1"/>
    <w:rsid w:val="009670E0"/>
    <w:rsid w:val="009C4FE6"/>
    <w:rsid w:val="009D048F"/>
    <w:rsid w:val="009D2ADE"/>
    <w:rsid w:val="009F66A5"/>
    <w:rsid w:val="00A54862"/>
    <w:rsid w:val="00A72D79"/>
    <w:rsid w:val="00AC2C06"/>
    <w:rsid w:val="00B00272"/>
    <w:rsid w:val="00B42D8B"/>
    <w:rsid w:val="00B45A1B"/>
    <w:rsid w:val="00B90D26"/>
    <w:rsid w:val="00C00165"/>
    <w:rsid w:val="00C51CF9"/>
    <w:rsid w:val="00C72A1B"/>
    <w:rsid w:val="00C74B5B"/>
    <w:rsid w:val="00CB1B09"/>
    <w:rsid w:val="00CC236C"/>
    <w:rsid w:val="00CD7ABA"/>
    <w:rsid w:val="00D15554"/>
    <w:rsid w:val="00D61156"/>
    <w:rsid w:val="00E03FA4"/>
    <w:rsid w:val="00E147D4"/>
    <w:rsid w:val="00E22AF3"/>
    <w:rsid w:val="00E33B5E"/>
    <w:rsid w:val="00E62577"/>
    <w:rsid w:val="00E83FAA"/>
    <w:rsid w:val="00EA6258"/>
    <w:rsid w:val="00EB19FC"/>
    <w:rsid w:val="00ED3351"/>
    <w:rsid w:val="00F422CE"/>
    <w:rsid w:val="00FA788B"/>
    <w:rsid w:val="00FB1584"/>
    <w:rsid w:val="00FB4AE8"/>
    <w:rsid w:val="00FC17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72A8BB"/>
  <w15:chartTrackingRefBased/>
  <w15:docId w15:val="{CA35769B-0266-40DC-8E51-693BD57AC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542A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542A1"/>
    <w:rPr>
      <w:sz w:val="18"/>
      <w:szCs w:val="18"/>
    </w:rPr>
  </w:style>
  <w:style w:type="paragraph" w:styleId="a5">
    <w:name w:val="footer"/>
    <w:basedOn w:val="a"/>
    <w:link w:val="a6"/>
    <w:uiPriority w:val="99"/>
    <w:unhideWhenUsed/>
    <w:rsid w:val="008542A1"/>
    <w:pPr>
      <w:tabs>
        <w:tab w:val="center" w:pos="4153"/>
        <w:tab w:val="right" w:pos="8306"/>
      </w:tabs>
      <w:snapToGrid w:val="0"/>
      <w:jc w:val="left"/>
    </w:pPr>
    <w:rPr>
      <w:sz w:val="18"/>
      <w:szCs w:val="18"/>
    </w:rPr>
  </w:style>
  <w:style w:type="character" w:customStyle="1" w:styleId="a6">
    <w:name w:val="页脚 字符"/>
    <w:basedOn w:val="a0"/>
    <w:link w:val="a5"/>
    <w:uiPriority w:val="99"/>
    <w:rsid w:val="008542A1"/>
    <w:rPr>
      <w:sz w:val="18"/>
      <w:szCs w:val="18"/>
    </w:rPr>
  </w:style>
  <w:style w:type="paragraph" w:customStyle="1" w:styleId="EndNoteBibliography">
    <w:name w:val="EndNote Bibliography"/>
    <w:basedOn w:val="a"/>
    <w:link w:val="EndNoteBibliography0"/>
    <w:rsid w:val="005D3316"/>
    <w:rPr>
      <w:rFonts w:ascii="等线" w:eastAsia="等线" w:hAnsi="等线"/>
      <w:noProof/>
      <w:sz w:val="20"/>
    </w:rPr>
  </w:style>
  <w:style w:type="character" w:customStyle="1" w:styleId="EndNoteBibliography0">
    <w:name w:val="EndNote Bibliography 字符"/>
    <w:basedOn w:val="a0"/>
    <w:link w:val="EndNoteBibliography"/>
    <w:rsid w:val="005D3316"/>
    <w:rPr>
      <w:rFonts w:ascii="等线" w:eastAsia="等线" w:hAnsi="等线"/>
      <w:noProof/>
      <w:sz w:val="20"/>
    </w:rPr>
  </w:style>
  <w:style w:type="paragraph" w:customStyle="1" w:styleId="EndNoteBibliographyTitle">
    <w:name w:val="EndNote Bibliography Title"/>
    <w:basedOn w:val="a"/>
    <w:link w:val="EndNoteBibliographyTitle0"/>
    <w:rsid w:val="006B4474"/>
    <w:pPr>
      <w:jc w:val="center"/>
    </w:pPr>
    <w:rPr>
      <w:rFonts w:ascii="等线" w:eastAsia="等线" w:hAnsi="等线"/>
      <w:noProof/>
      <w:sz w:val="20"/>
    </w:rPr>
  </w:style>
  <w:style w:type="character" w:customStyle="1" w:styleId="EndNoteBibliographyTitle0">
    <w:name w:val="EndNote Bibliography Title 字符"/>
    <w:basedOn w:val="EndNoteBibliography0"/>
    <w:link w:val="EndNoteBibliographyTitle"/>
    <w:rsid w:val="006B4474"/>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021553">
      <w:bodyDiv w:val="1"/>
      <w:marLeft w:val="0"/>
      <w:marRight w:val="0"/>
      <w:marTop w:val="0"/>
      <w:marBottom w:val="0"/>
      <w:divBdr>
        <w:top w:val="none" w:sz="0" w:space="0" w:color="auto"/>
        <w:left w:val="none" w:sz="0" w:space="0" w:color="auto"/>
        <w:bottom w:val="none" w:sz="0" w:space="0" w:color="auto"/>
        <w:right w:val="none" w:sz="0" w:space="0" w:color="auto"/>
      </w:divBdr>
    </w:div>
    <w:div w:id="270937370">
      <w:bodyDiv w:val="1"/>
      <w:marLeft w:val="0"/>
      <w:marRight w:val="0"/>
      <w:marTop w:val="0"/>
      <w:marBottom w:val="0"/>
      <w:divBdr>
        <w:top w:val="none" w:sz="0" w:space="0" w:color="auto"/>
        <w:left w:val="none" w:sz="0" w:space="0" w:color="auto"/>
        <w:bottom w:val="none" w:sz="0" w:space="0" w:color="auto"/>
        <w:right w:val="none" w:sz="0" w:space="0" w:color="auto"/>
      </w:divBdr>
    </w:div>
    <w:div w:id="417792405">
      <w:bodyDiv w:val="1"/>
      <w:marLeft w:val="0"/>
      <w:marRight w:val="0"/>
      <w:marTop w:val="0"/>
      <w:marBottom w:val="0"/>
      <w:divBdr>
        <w:top w:val="none" w:sz="0" w:space="0" w:color="auto"/>
        <w:left w:val="none" w:sz="0" w:space="0" w:color="auto"/>
        <w:bottom w:val="none" w:sz="0" w:space="0" w:color="auto"/>
        <w:right w:val="none" w:sz="0" w:space="0" w:color="auto"/>
      </w:divBdr>
    </w:div>
    <w:div w:id="500586566">
      <w:bodyDiv w:val="1"/>
      <w:marLeft w:val="0"/>
      <w:marRight w:val="0"/>
      <w:marTop w:val="0"/>
      <w:marBottom w:val="0"/>
      <w:divBdr>
        <w:top w:val="none" w:sz="0" w:space="0" w:color="auto"/>
        <w:left w:val="none" w:sz="0" w:space="0" w:color="auto"/>
        <w:bottom w:val="none" w:sz="0" w:space="0" w:color="auto"/>
        <w:right w:val="none" w:sz="0" w:space="0" w:color="auto"/>
      </w:divBdr>
    </w:div>
    <w:div w:id="673146341">
      <w:bodyDiv w:val="1"/>
      <w:marLeft w:val="0"/>
      <w:marRight w:val="0"/>
      <w:marTop w:val="0"/>
      <w:marBottom w:val="0"/>
      <w:divBdr>
        <w:top w:val="none" w:sz="0" w:space="0" w:color="auto"/>
        <w:left w:val="none" w:sz="0" w:space="0" w:color="auto"/>
        <w:bottom w:val="none" w:sz="0" w:space="0" w:color="auto"/>
        <w:right w:val="none" w:sz="0" w:space="0" w:color="auto"/>
      </w:divBdr>
    </w:div>
    <w:div w:id="686952798">
      <w:bodyDiv w:val="1"/>
      <w:marLeft w:val="0"/>
      <w:marRight w:val="0"/>
      <w:marTop w:val="0"/>
      <w:marBottom w:val="0"/>
      <w:divBdr>
        <w:top w:val="none" w:sz="0" w:space="0" w:color="auto"/>
        <w:left w:val="none" w:sz="0" w:space="0" w:color="auto"/>
        <w:bottom w:val="none" w:sz="0" w:space="0" w:color="auto"/>
        <w:right w:val="none" w:sz="0" w:space="0" w:color="auto"/>
      </w:divBdr>
    </w:div>
    <w:div w:id="703096120">
      <w:bodyDiv w:val="1"/>
      <w:marLeft w:val="0"/>
      <w:marRight w:val="0"/>
      <w:marTop w:val="0"/>
      <w:marBottom w:val="0"/>
      <w:divBdr>
        <w:top w:val="none" w:sz="0" w:space="0" w:color="auto"/>
        <w:left w:val="none" w:sz="0" w:space="0" w:color="auto"/>
        <w:bottom w:val="none" w:sz="0" w:space="0" w:color="auto"/>
        <w:right w:val="none" w:sz="0" w:space="0" w:color="auto"/>
      </w:divBdr>
    </w:div>
    <w:div w:id="893153949">
      <w:bodyDiv w:val="1"/>
      <w:marLeft w:val="0"/>
      <w:marRight w:val="0"/>
      <w:marTop w:val="0"/>
      <w:marBottom w:val="0"/>
      <w:divBdr>
        <w:top w:val="none" w:sz="0" w:space="0" w:color="auto"/>
        <w:left w:val="none" w:sz="0" w:space="0" w:color="auto"/>
        <w:bottom w:val="none" w:sz="0" w:space="0" w:color="auto"/>
        <w:right w:val="none" w:sz="0" w:space="0" w:color="auto"/>
      </w:divBdr>
    </w:div>
    <w:div w:id="911890661">
      <w:bodyDiv w:val="1"/>
      <w:marLeft w:val="0"/>
      <w:marRight w:val="0"/>
      <w:marTop w:val="0"/>
      <w:marBottom w:val="0"/>
      <w:divBdr>
        <w:top w:val="none" w:sz="0" w:space="0" w:color="auto"/>
        <w:left w:val="none" w:sz="0" w:space="0" w:color="auto"/>
        <w:bottom w:val="none" w:sz="0" w:space="0" w:color="auto"/>
        <w:right w:val="none" w:sz="0" w:space="0" w:color="auto"/>
      </w:divBdr>
    </w:div>
    <w:div w:id="995182665">
      <w:bodyDiv w:val="1"/>
      <w:marLeft w:val="0"/>
      <w:marRight w:val="0"/>
      <w:marTop w:val="0"/>
      <w:marBottom w:val="0"/>
      <w:divBdr>
        <w:top w:val="none" w:sz="0" w:space="0" w:color="auto"/>
        <w:left w:val="none" w:sz="0" w:space="0" w:color="auto"/>
        <w:bottom w:val="none" w:sz="0" w:space="0" w:color="auto"/>
        <w:right w:val="none" w:sz="0" w:space="0" w:color="auto"/>
      </w:divBdr>
    </w:div>
    <w:div w:id="1035735970">
      <w:bodyDiv w:val="1"/>
      <w:marLeft w:val="0"/>
      <w:marRight w:val="0"/>
      <w:marTop w:val="0"/>
      <w:marBottom w:val="0"/>
      <w:divBdr>
        <w:top w:val="none" w:sz="0" w:space="0" w:color="auto"/>
        <w:left w:val="none" w:sz="0" w:space="0" w:color="auto"/>
        <w:bottom w:val="none" w:sz="0" w:space="0" w:color="auto"/>
        <w:right w:val="none" w:sz="0" w:space="0" w:color="auto"/>
      </w:divBdr>
    </w:div>
    <w:div w:id="1046105098">
      <w:bodyDiv w:val="1"/>
      <w:marLeft w:val="0"/>
      <w:marRight w:val="0"/>
      <w:marTop w:val="0"/>
      <w:marBottom w:val="0"/>
      <w:divBdr>
        <w:top w:val="none" w:sz="0" w:space="0" w:color="auto"/>
        <w:left w:val="none" w:sz="0" w:space="0" w:color="auto"/>
        <w:bottom w:val="none" w:sz="0" w:space="0" w:color="auto"/>
        <w:right w:val="none" w:sz="0" w:space="0" w:color="auto"/>
      </w:divBdr>
    </w:div>
    <w:div w:id="1353871890">
      <w:bodyDiv w:val="1"/>
      <w:marLeft w:val="0"/>
      <w:marRight w:val="0"/>
      <w:marTop w:val="0"/>
      <w:marBottom w:val="0"/>
      <w:divBdr>
        <w:top w:val="none" w:sz="0" w:space="0" w:color="auto"/>
        <w:left w:val="none" w:sz="0" w:space="0" w:color="auto"/>
        <w:bottom w:val="none" w:sz="0" w:space="0" w:color="auto"/>
        <w:right w:val="none" w:sz="0" w:space="0" w:color="auto"/>
      </w:divBdr>
    </w:div>
    <w:div w:id="1454983797">
      <w:bodyDiv w:val="1"/>
      <w:marLeft w:val="0"/>
      <w:marRight w:val="0"/>
      <w:marTop w:val="0"/>
      <w:marBottom w:val="0"/>
      <w:divBdr>
        <w:top w:val="none" w:sz="0" w:space="0" w:color="auto"/>
        <w:left w:val="none" w:sz="0" w:space="0" w:color="auto"/>
        <w:bottom w:val="none" w:sz="0" w:space="0" w:color="auto"/>
        <w:right w:val="none" w:sz="0" w:space="0" w:color="auto"/>
      </w:divBdr>
    </w:div>
    <w:div w:id="1784689087">
      <w:bodyDiv w:val="1"/>
      <w:marLeft w:val="0"/>
      <w:marRight w:val="0"/>
      <w:marTop w:val="0"/>
      <w:marBottom w:val="0"/>
      <w:divBdr>
        <w:top w:val="none" w:sz="0" w:space="0" w:color="auto"/>
        <w:left w:val="none" w:sz="0" w:space="0" w:color="auto"/>
        <w:bottom w:val="none" w:sz="0" w:space="0" w:color="auto"/>
        <w:right w:val="none" w:sz="0" w:space="0" w:color="auto"/>
      </w:divBdr>
    </w:div>
    <w:div w:id="1812091248">
      <w:bodyDiv w:val="1"/>
      <w:marLeft w:val="0"/>
      <w:marRight w:val="0"/>
      <w:marTop w:val="0"/>
      <w:marBottom w:val="0"/>
      <w:divBdr>
        <w:top w:val="none" w:sz="0" w:space="0" w:color="auto"/>
        <w:left w:val="none" w:sz="0" w:space="0" w:color="auto"/>
        <w:bottom w:val="none" w:sz="0" w:space="0" w:color="auto"/>
        <w:right w:val="none" w:sz="0" w:space="0" w:color="auto"/>
      </w:divBdr>
    </w:div>
    <w:div w:id="1850875198">
      <w:bodyDiv w:val="1"/>
      <w:marLeft w:val="0"/>
      <w:marRight w:val="0"/>
      <w:marTop w:val="0"/>
      <w:marBottom w:val="0"/>
      <w:divBdr>
        <w:top w:val="none" w:sz="0" w:space="0" w:color="auto"/>
        <w:left w:val="none" w:sz="0" w:space="0" w:color="auto"/>
        <w:bottom w:val="none" w:sz="0" w:space="0" w:color="auto"/>
        <w:right w:val="none" w:sz="0" w:space="0" w:color="auto"/>
      </w:divBdr>
    </w:div>
    <w:div w:id="2040616291">
      <w:bodyDiv w:val="1"/>
      <w:marLeft w:val="0"/>
      <w:marRight w:val="0"/>
      <w:marTop w:val="0"/>
      <w:marBottom w:val="0"/>
      <w:divBdr>
        <w:top w:val="none" w:sz="0" w:space="0" w:color="auto"/>
        <w:left w:val="none" w:sz="0" w:space="0" w:color="auto"/>
        <w:bottom w:val="none" w:sz="0" w:space="0" w:color="auto"/>
        <w:right w:val="none" w:sz="0" w:space="0" w:color="auto"/>
      </w:divBdr>
    </w:div>
    <w:div w:id="2077504909">
      <w:bodyDiv w:val="1"/>
      <w:marLeft w:val="0"/>
      <w:marRight w:val="0"/>
      <w:marTop w:val="0"/>
      <w:marBottom w:val="0"/>
      <w:divBdr>
        <w:top w:val="none" w:sz="0" w:space="0" w:color="auto"/>
        <w:left w:val="none" w:sz="0" w:space="0" w:color="auto"/>
        <w:bottom w:val="none" w:sz="0" w:space="0" w:color="auto"/>
        <w:right w:val="none" w:sz="0" w:space="0" w:color="auto"/>
      </w:divBdr>
    </w:div>
    <w:div w:id="2139913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40CAF0-4BC8-4EE3-911A-5CD0BADB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542</TotalTime>
  <Pages>17</Pages>
  <Words>2917</Words>
  <Characters>16627</Characters>
  <Application>Microsoft Office Word</Application>
  <DocSecurity>0</DocSecurity>
  <Lines>138</Lines>
  <Paragraphs>39</Paragraphs>
  <ScaleCrop>false</ScaleCrop>
  <Company/>
  <LinksUpToDate>false</LinksUpToDate>
  <CharactersWithSpaces>19505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Fan</dc:creator>
  <cp:keywords/>
  <dc:description/>
  <cp:lastModifiedBy>Yang Fan</cp:lastModifiedBy>
  <cp:revision>132</cp:revision>
  <dcterms:created xsi:type="dcterms:W3CDTF">2021-07-30T11:10:00Z</dcterms:created>
  <dcterms:modified xsi:type="dcterms:W3CDTF">2021-08-13T07:03:00Z</dcterms:modified>
</cp:coreProperties>
</file>