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E6AF8" w14:textId="77777777" w:rsidR="00D51CE9" w:rsidRPr="0065333A" w:rsidRDefault="00D51CE9" w:rsidP="00D51CE9">
      <w:pPr>
        <w:spacing w:before="100" w:beforeAutospacing="1" w:after="100" w:afterAutospacing="1"/>
        <w:rPr>
          <w:b/>
          <w:bCs/>
        </w:rPr>
      </w:pPr>
      <w:r w:rsidRPr="00D438D8">
        <w:rPr>
          <w:b/>
          <w:bCs/>
        </w:rPr>
        <w:t>Appendix 1:</w:t>
      </w:r>
      <w:r>
        <w:t xml:space="preserve"> </w:t>
      </w:r>
      <w:r w:rsidRPr="00041C10">
        <w:rPr>
          <w:b/>
          <w:bCs/>
        </w:rPr>
        <w:t xml:space="preserve"> Predictors of Under-5 mortality using machine learning models </w:t>
      </w:r>
    </w:p>
    <w:tbl>
      <w:tblPr>
        <w:tblStyle w:val="ListTable6Colorful"/>
        <w:tblW w:w="9923" w:type="dxa"/>
        <w:tblLook w:val="04A0" w:firstRow="1" w:lastRow="0" w:firstColumn="1" w:lastColumn="0" w:noHBand="0" w:noVBand="1"/>
      </w:tblPr>
      <w:tblGrid>
        <w:gridCol w:w="2508"/>
        <w:gridCol w:w="1178"/>
        <w:gridCol w:w="1134"/>
        <w:gridCol w:w="1134"/>
        <w:gridCol w:w="1276"/>
        <w:gridCol w:w="1417"/>
        <w:gridCol w:w="1276"/>
      </w:tblGrid>
      <w:tr w:rsidR="00D51CE9" w:rsidRPr="005B2CE1" w14:paraId="26FD3FF3" w14:textId="77777777" w:rsidTr="008C36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hideMark/>
          </w:tcPr>
          <w:p w14:paraId="7E5A7CB7" w14:textId="77777777" w:rsidR="00D51CE9" w:rsidRPr="0065333A" w:rsidRDefault="00D51CE9" w:rsidP="008C3669">
            <w:pPr>
              <w:jc w:val="center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Variable</w:t>
            </w:r>
          </w:p>
        </w:tc>
        <w:tc>
          <w:tcPr>
            <w:tcW w:w="1178" w:type="dxa"/>
            <w:hideMark/>
          </w:tcPr>
          <w:p w14:paraId="706F6367" w14:textId="77777777" w:rsidR="00D51CE9" w:rsidRPr="0065333A" w:rsidRDefault="00D51CE9" w:rsidP="008C36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Model 1 OR (95% CI)</w:t>
            </w:r>
          </w:p>
        </w:tc>
        <w:tc>
          <w:tcPr>
            <w:tcW w:w="1134" w:type="dxa"/>
            <w:hideMark/>
          </w:tcPr>
          <w:p w14:paraId="7C45480C" w14:textId="77777777" w:rsidR="00D51CE9" w:rsidRPr="0065333A" w:rsidRDefault="00D51CE9" w:rsidP="008C36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Model 2 OR (95% CI)</w:t>
            </w:r>
          </w:p>
        </w:tc>
        <w:tc>
          <w:tcPr>
            <w:tcW w:w="1134" w:type="dxa"/>
            <w:hideMark/>
          </w:tcPr>
          <w:p w14:paraId="08E9E847" w14:textId="77777777" w:rsidR="00D51CE9" w:rsidRPr="0065333A" w:rsidRDefault="00D51CE9" w:rsidP="008C36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Model 3 OR (95% CI)</w:t>
            </w:r>
          </w:p>
        </w:tc>
        <w:tc>
          <w:tcPr>
            <w:tcW w:w="1276" w:type="dxa"/>
            <w:hideMark/>
          </w:tcPr>
          <w:p w14:paraId="10809F46" w14:textId="77777777" w:rsidR="00D51CE9" w:rsidRPr="0065333A" w:rsidRDefault="00D51CE9" w:rsidP="008C36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Model 4 OR (95% CI)</w:t>
            </w:r>
          </w:p>
        </w:tc>
        <w:tc>
          <w:tcPr>
            <w:tcW w:w="1417" w:type="dxa"/>
            <w:hideMark/>
          </w:tcPr>
          <w:p w14:paraId="316AEBBD" w14:textId="77777777" w:rsidR="00D51CE9" w:rsidRPr="0065333A" w:rsidRDefault="00D51CE9" w:rsidP="008C36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Model 5 OR (95% CI)</w:t>
            </w:r>
          </w:p>
        </w:tc>
        <w:tc>
          <w:tcPr>
            <w:tcW w:w="1276" w:type="dxa"/>
            <w:hideMark/>
          </w:tcPr>
          <w:p w14:paraId="6DE28B0C" w14:textId="77777777" w:rsidR="00D51CE9" w:rsidRPr="0065333A" w:rsidRDefault="00D51CE9" w:rsidP="008C36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Model 6 OR (95% CI)</w:t>
            </w:r>
          </w:p>
        </w:tc>
      </w:tr>
      <w:tr w:rsidR="00D51CE9" w:rsidRPr="005B2CE1" w14:paraId="1FE9A753" w14:textId="77777777" w:rsidTr="008C3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shd w:val="clear" w:color="auto" w:fill="auto"/>
            <w:hideMark/>
          </w:tcPr>
          <w:p w14:paraId="5C8B1907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5B2CE1">
              <w:rPr>
                <w:b w:val="0"/>
                <w:bCs w:val="0"/>
                <w:sz w:val="16"/>
                <w:szCs w:val="16"/>
              </w:rPr>
              <w:t xml:space="preserve">(Antenatal Visits)  </w:t>
            </w:r>
            <w:r w:rsidRPr="0065333A">
              <w:rPr>
                <w:b w:val="0"/>
                <w:bCs w:val="0"/>
                <w:sz w:val="16"/>
                <w:szCs w:val="16"/>
              </w:rPr>
              <w:t>1–3</w:t>
            </w:r>
          </w:p>
        </w:tc>
        <w:tc>
          <w:tcPr>
            <w:tcW w:w="1178" w:type="dxa"/>
            <w:shd w:val="clear" w:color="auto" w:fill="auto"/>
            <w:hideMark/>
          </w:tcPr>
          <w:p w14:paraId="5F4C13E2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2.73 (0.59–12.58)</w:t>
            </w:r>
          </w:p>
        </w:tc>
        <w:tc>
          <w:tcPr>
            <w:tcW w:w="1134" w:type="dxa"/>
            <w:shd w:val="clear" w:color="auto" w:fill="auto"/>
            <w:hideMark/>
          </w:tcPr>
          <w:p w14:paraId="04A3A5FD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1.80 (0.51–6.43)</w:t>
            </w:r>
          </w:p>
        </w:tc>
        <w:tc>
          <w:tcPr>
            <w:tcW w:w="1134" w:type="dxa"/>
            <w:shd w:val="clear" w:color="auto" w:fill="auto"/>
            <w:hideMark/>
          </w:tcPr>
          <w:p w14:paraId="15238912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2.43 (0.87–6.77)</w:t>
            </w:r>
          </w:p>
        </w:tc>
        <w:tc>
          <w:tcPr>
            <w:tcW w:w="1276" w:type="dxa"/>
            <w:shd w:val="clear" w:color="auto" w:fill="auto"/>
            <w:hideMark/>
          </w:tcPr>
          <w:p w14:paraId="0F4E26D2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2.94 (0.64–13.41)</w:t>
            </w:r>
          </w:p>
        </w:tc>
        <w:tc>
          <w:tcPr>
            <w:tcW w:w="1417" w:type="dxa"/>
            <w:shd w:val="clear" w:color="auto" w:fill="auto"/>
            <w:hideMark/>
          </w:tcPr>
          <w:p w14:paraId="4434115E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3.44 (0.69–17.13)</w:t>
            </w:r>
          </w:p>
        </w:tc>
        <w:tc>
          <w:tcPr>
            <w:tcW w:w="1276" w:type="dxa"/>
            <w:shd w:val="clear" w:color="auto" w:fill="auto"/>
            <w:hideMark/>
          </w:tcPr>
          <w:p w14:paraId="1C8B1D24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1.52 (0.43–5.34)</w:t>
            </w:r>
          </w:p>
        </w:tc>
      </w:tr>
      <w:tr w:rsidR="00D51CE9" w:rsidRPr="005B2CE1" w14:paraId="3EDEB70E" w14:textId="77777777" w:rsidTr="008C3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hideMark/>
          </w:tcPr>
          <w:p w14:paraId="61C4EC4C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 xml:space="preserve"> 4–7</w:t>
            </w:r>
          </w:p>
        </w:tc>
        <w:tc>
          <w:tcPr>
            <w:tcW w:w="1178" w:type="dxa"/>
            <w:hideMark/>
          </w:tcPr>
          <w:p w14:paraId="5AAA14F2" w14:textId="77777777" w:rsidR="00D51CE9" w:rsidRPr="009F05FC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F05FC">
              <w:rPr>
                <w:b/>
                <w:bCs/>
                <w:sz w:val="16"/>
                <w:szCs w:val="16"/>
              </w:rPr>
              <w:t>4.63 (1.11–19.29)</w:t>
            </w:r>
          </w:p>
        </w:tc>
        <w:tc>
          <w:tcPr>
            <w:tcW w:w="1134" w:type="dxa"/>
            <w:hideMark/>
          </w:tcPr>
          <w:p w14:paraId="49F272FC" w14:textId="77777777" w:rsidR="00D51CE9" w:rsidRPr="009F05FC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F05FC">
              <w:rPr>
                <w:b/>
                <w:bCs/>
                <w:sz w:val="16"/>
                <w:szCs w:val="16"/>
              </w:rPr>
              <w:t>3.18 (0.94–10.76)</w:t>
            </w:r>
          </w:p>
        </w:tc>
        <w:tc>
          <w:tcPr>
            <w:tcW w:w="1134" w:type="dxa"/>
            <w:hideMark/>
          </w:tcPr>
          <w:p w14:paraId="75321D0A" w14:textId="77777777" w:rsidR="00D51CE9" w:rsidRPr="009F05FC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F05FC">
              <w:rPr>
                <w:b/>
                <w:bCs/>
                <w:sz w:val="16"/>
                <w:szCs w:val="16"/>
              </w:rPr>
              <w:t>2.86 (1.09–7.54)</w:t>
            </w:r>
          </w:p>
        </w:tc>
        <w:tc>
          <w:tcPr>
            <w:tcW w:w="1276" w:type="dxa"/>
            <w:hideMark/>
          </w:tcPr>
          <w:p w14:paraId="1E90ED44" w14:textId="77777777" w:rsidR="00D51CE9" w:rsidRPr="009F05FC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F05FC">
              <w:rPr>
                <w:b/>
                <w:bCs/>
                <w:sz w:val="16"/>
                <w:szCs w:val="16"/>
              </w:rPr>
              <w:t>5.23 (1.26–21.78)</w:t>
            </w:r>
          </w:p>
        </w:tc>
        <w:tc>
          <w:tcPr>
            <w:tcW w:w="1417" w:type="dxa"/>
            <w:hideMark/>
          </w:tcPr>
          <w:p w14:paraId="38EAFB15" w14:textId="77777777" w:rsidR="00D51CE9" w:rsidRPr="009F05FC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F05FC">
              <w:rPr>
                <w:b/>
                <w:bCs/>
                <w:sz w:val="16"/>
                <w:szCs w:val="16"/>
              </w:rPr>
              <w:t>4.44 (1.01–19.53)</w:t>
            </w:r>
          </w:p>
        </w:tc>
        <w:tc>
          <w:tcPr>
            <w:tcW w:w="1276" w:type="dxa"/>
            <w:hideMark/>
          </w:tcPr>
          <w:p w14:paraId="29AF2301" w14:textId="77777777" w:rsidR="00D51CE9" w:rsidRPr="009F05FC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F05FC">
              <w:rPr>
                <w:b/>
                <w:bCs/>
                <w:sz w:val="16"/>
                <w:szCs w:val="16"/>
              </w:rPr>
              <w:t>2.75 (0.82–9.17)</w:t>
            </w:r>
          </w:p>
        </w:tc>
      </w:tr>
      <w:tr w:rsidR="00D51CE9" w:rsidRPr="005B2CE1" w14:paraId="2F17EF90" w14:textId="77777777" w:rsidTr="008C3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shd w:val="clear" w:color="auto" w:fill="auto"/>
            <w:hideMark/>
          </w:tcPr>
          <w:p w14:paraId="012157D3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 xml:space="preserve"> 8+</w:t>
            </w:r>
          </w:p>
        </w:tc>
        <w:tc>
          <w:tcPr>
            <w:tcW w:w="1178" w:type="dxa"/>
            <w:shd w:val="clear" w:color="auto" w:fill="auto"/>
          </w:tcPr>
          <w:p w14:paraId="7732F4EB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78EACF35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631C28F3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4A5BE67E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14:paraId="42A63F0C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7ECD8FF0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D51CE9" w:rsidRPr="005B2CE1" w14:paraId="63A77D5D" w14:textId="77777777" w:rsidTr="008C3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hideMark/>
          </w:tcPr>
          <w:p w14:paraId="444E2714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5B2CE1">
              <w:rPr>
                <w:b w:val="0"/>
                <w:bCs w:val="0"/>
                <w:sz w:val="16"/>
                <w:szCs w:val="16"/>
              </w:rPr>
              <w:t>(Sex of child) Female</w:t>
            </w:r>
          </w:p>
        </w:tc>
        <w:tc>
          <w:tcPr>
            <w:tcW w:w="1178" w:type="dxa"/>
            <w:hideMark/>
          </w:tcPr>
          <w:p w14:paraId="053DF3D9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1.34 (0.70–2.56)</w:t>
            </w:r>
          </w:p>
        </w:tc>
        <w:tc>
          <w:tcPr>
            <w:tcW w:w="1134" w:type="dxa"/>
            <w:hideMark/>
          </w:tcPr>
          <w:p w14:paraId="34C08D8C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hideMark/>
          </w:tcPr>
          <w:p w14:paraId="5A02F2CC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1.04 (0.70–1.56)</w:t>
            </w:r>
          </w:p>
        </w:tc>
        <w:tc>
          <w:tcPr>
            <w:tcW w:w="1276" w:type="dxa"/>
            <w:hideMark/>
          </w:tcPr>
          <w:p w14:paraId="3E296C21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1.35 (0.71–2.57)</w:t>
            </w:r>
          </w:p>
        </w:tc>
        <w:tc>
          <w:tcPr>
            <w:tcW w:w="1417" w:type="dxa"/>
            <w:hideMark/>
          </w:tcPr>
          <w:p w14:paraId="5625F6AB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hideMark/>
          </w:tcPr>
          <w:p w14:paraId="0974DF4F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1.40 (0.87–2.25)</w:t>
            </w:r>
          </w:p>
        </w:tc>
      </w:tr>
      <w:tr w:rsidR="00D51CE9" w:rsidRPr="005B2CE1" w14:paraId="6C9C1E61" w14:textId="77777777" w:rsidTr="008C3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shd w:val="clear" w:color="auto" w:fill="auto"/>
            <w:hideMark/>
          </w:tcPr>
          <w:p w14:paraId="2B81444F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5B2CE1">
              <w:rPr>
                <w:b w:val="0"/>
                <w:bCs w:val="0"/>
                <w:sz w:val="16"/>
                <w:szCs w:val="16"/>
              </w:rPr>
              <w:t>(Child size)</w:t>
            </w:r>
            <w:r w:rsidRPr="0065333A">
              <w:rPr>
                <w:b w:val="0"/>
                <w:bCs w:val="0"/>
                <w:sz w:val="16"/>
                <w:szCs w:val="16"/>
              </w:rPr>
              <w:t xml:space="preserve"> Larg</w:t>
            </w:r>
            <w:r w:rsidRPr="005B2CE1">
              <w:rPr>
                <w:b w:val="0"/>
                <w:bCs w:val="0"/>
                <w:sz w:val="16"/>
                <w:szCs w:val="16"/>
              </w:rPr>
              <w:t>er than average</w:t>
            </w:r>
          </w:p>
        </w:tc>
        <w:tc>
          <w:tcPr>
            <w:tcW w:w="1178" w:type="dxa"/>
            <w:shd w:val="clear" w:color="auto" w:fill="auto"/>
            <w:hideMark/>
          </w:tcPr>
          <w:p w14:paraId="19265747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1.95 (0.68–5.58)</w:t>
            </w:r>
          </w:p>
        </w:tc>
        <w:tc>
          <w:tcPr>
            <w:tcW w:w="1134" w:type="dxa"/>
            <w:shd w:val="clear" w:color="auto" w:fill="auto"/>
            <w:hideMark/>
          </w:tcPr>
          <w:p w14:paraId="6EEF0AB1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637A2894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  <w:hideMark/>
          </w:tcPr>
          <w:p w14:paraId="60738E67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1.98 (0.70–5.64)</w:t>
            </w:r>
          </w:p>
        </w:tc>
        <w:tc>
          <w:tcPr>
            <w:tcW w:w="1417" w:type="dxa"/>
            <w:shd w:val="clear" w:color="auto" w:fill="auto"/>
            <w:hideMark/>
          </w:tcPr>
          <w:p w14:paraId="4C2B010D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  <w:hideMark/>
          </w:tcPr>
          <w:p w14:paraId="28D41E53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</w:tr>
      <w:tr w:rsidR="00D51CE9" w:rsidRPr="005B2CE1" w14:paraId="2120BF92" w14:textId="77777777" w:rsidTr="008C3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hideMark/>
          </w:tcPr>
          <w:p w14:paraId="3C467356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>Average</w:t>
            </w:r>
          </w:p>
        </w:tc>
        <w:tc>
          <w:tcPr>
            <w:tcW w:w="1178" w:type="dxa"/>
            <w:hideMark/>
          </w:tcPr>
          <w:p w14:paraId="75C38D12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1.00 (0.40–2.49)</w:t>
            </w:r>
          </w:p>
        </w:tc>
        <w:tc>
          <w:tcPr>
            <w:tcW w:w="1134" w:type="dxa"/>
            <w:hideMark/>
          </w:tcPr>
          <w:p w14:paraId="6A07DBC8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hideMark/>
          </w:tcPr>
          <w:p w14:paraId="4A876564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hideMark/>
          </w:tcPr>
          <w:p w14:paraId="47499015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1.05 (0.42–2.59)</w:t>
            </w:r>
          </w:p>
        </w:tc>
        <w:tc>
          <w:tcPr>
            <w:tcW w:w="1417" w:type="dxa"/>
            <w:hideMark/>
          </w:tcPr>
          <w:p w14:paraId="6C295EE7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hideMark/>
          </w:tcPr>
          <w:p w14:paraId="0A2AA5A1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</w:tr>
      <w:tr w:rsidR="00D51CE9" w:rsidRPr="005B2CE1" w14:paraId="6B36F12A" w14:textId="77777777" w:rsidTr="008C3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shd w:val="clear" w:color="auto" w:fill="auto"/>
            <w:hideMark/>
          </w:tcPr>
          <w:p w14:paraId="006212B8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>Smaller than a</w:t>
            </w:r>
            <w:r w:rsidRPr="005B2CE1">
              <w:rPr>
                <w:b w:val="0"/>
                <w:bCs w:val="0"/>
                <w:sz w:val="16"/>
                <w:szCs w:val="16"/>
              </w:rPr>
              <w:t>verage</w:t>
            </w:r>
          </w:p>
        </w:tc>
        <w:tc>
          <w:tcPr>
            <w:tcW w:w="1178" w:type="dxa"/>
            <w:shd w:val="clear" w:color="auto" w:fill="auto"/>
            <w:hideMark/>
          </w:tcPr>
          <w:p w14:paraId="4D74C5AE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0.60 (0.20–1.79)</w:t>
            </w:r>
          </w:p>
        </w:tc>
        <w:tc>
          <w:tcPr>
            <w:tcW w:w="1134" w:type="dxa"/>
            <w:shd w:val="clear" w:color="auto" w:fill="auto"/>
            <w:hideMark/>
          </w:tcPr>
          <w:p w14:paraId="13D07DD4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4077F92B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  <w:hideMark/>
          </w:tcPr>
          <w:p w14:paraId="559EC794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0.61 (0.20–1.82)</w:t>
            </w:r>
          </w:p>
        </w:tc>
        <w:tc>
          <w:tcPr>
            <w:tcW w:w="1417" w:type="dxa"/>
            <w:shd w:val="clear" w:color="auto" w:fill="auto"/>
            <w:hideMark/>
          </w:tcPr>
          <w:p w14:paraId="475B5441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  <w:hideMark/>
          </w:tcPr>
          <w:p w14:paraId="15BC1323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</w:tr>
      <w:tr w:rsidR="00D51CE9" w:rsidRPr="005B2CE1" w14:paraId="7E1F53CC" w14:textId="77777777" w:rsidTr="008C3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hideMark/>
          </w:tcPr>
          <w:p w14:paraId="35CED517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5B2CE1">
              <w:rPr>
                <w:b w:val="0"/>
                <w:bCs w:val="0"/>
                <w:sz w:val="16"/>
                <w:szCs w:val="16"/>
              </w:rPr>
              <w:t>C/S Delivery</w:t>
            </w:r>
          </w:p>
        </w:tc>
        <w:tc>
          <w:tcPr>
            <w:tcW w:w="1178" w:type="dxa"/>
            <w:hideMark/>
          </w:tcPr>
          <w:p w14:paraId="5AD19E82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0.76 (0.33–1.76)</w:t>
            </w:r>
          </w:p>
        </w:tc>
        <w:tc>
          <w:tcPr>
            <w:tcW w:w="1134" w:type="dxa"/>
            <w:hideMark/>
          </w:tcPr>
          <w:p w14:paraId="36BAC22F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0.90 (0.48–1.68)</w:t>
            </w:r>
          </w:p>
        </w:tc>
        <w:tc>
          <w:tcPr>
            <w:tcW w:w="1134" w:type="dxa"/>
            <w:hideMark/>
          </w:tcPr>
          <w:p w14:paraId="35B86090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0.61 (0.36–1.03)</w:t>
            </w:r>
          </w:p>
        </w:tc>
        <w:tc>
          <w:tcPr>
            <w:tcW w:w="1276" w:type="dxa"/>
            <w:hideMark/>
          </w:tcPr>
          <w:p w14:paraId="7D5D45D5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0.79 (0.34–1.80)</w:t>
            </w:r>
          </w:p>
        </w:tc>
        <w:tc>
          <w:tcPr>
            <w:tcW w:w="1417" w:type="dxa"/>
            <w:hideMark/>
          </w:tcPr>
          <w:p w14:paraId="7E4CEE31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hideMark/>
          </w:tcPr>
          <w:p w14:paraId="685ACAB4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0.99 (0.54–1.83)</w:t>
            </w:r>
          </w:p>
        </w:tc>
      </w:tr>
      <w:tr w:rsidR="00D51CE9" w:rsidRPr="005B2CE1" w14:paraId="054FC45B" w14:textId="77777777" w:rsidTr="008C3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shd w:val="clear" w:color="auto" w:fill="auto"/>
            <w:hideMark/>
          </w:tcPr>
          <w:p w14:paraId="12DEB558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5B2CE1">
              <w:rPr>
                <w:b w:val="0"/>
                <w:bCs w:val="0"/>
                <w:sz w:val="16"/>
                <w:szCs w:val="16"/>
              </w:rPr>
              <w:t xml:space="preserve">Age group </w:t>
            </w:r>
            <w:r w:rsidRPr="0065333A">
              <w:rPr>
                <w:b w:val="0"/>
                <w:bCs w:val="0"/>
                <w:sz w:val="16"/>
                <w:szCs w:val="16"/>
              </w:rPr>
              <w:t>15-19</w:t>
            </w:r>
          </w:p>
        </w:tc>
        <w:tc>
          <w:tcPr>
            <w:tcW w:w="1178" w:type="dxa"/>
            <w:shd w:val="clear" w:color="auto" w:fill="auto"/>
            <w:hideMark/>
          </w:tcPr>
          <w:p w14:paraId="04DFAABE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 (empty)</w:t>
            </w:r>
          </w:p>
        </w:tc>
        <w:tc>
          <w:tcPr>
            <w:tcW w:w="1134" w:type="dxa"/>
            <w:shd w:val="clear" w:color="auto" w:fill="auto"/>
            <w:hideMark/>
          </w:tcPr>
          <w:p w14:paraId="13A5F03A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 (empty)</w:t>
            </w:r>
          </w:p>
        </w:tc>
        <w:tc>
          <w:tcPr>
            <w:tcW w:w="1134" w:type="dxa"/>
            <w:shd w:val="clear" w:color="auto" w:fill="auto"/>
            <w:hideMark/>
          </w:tcPr>
          <w:p w14:paraId="5FFD9332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  <w:hideMark/>
          </w:tcPr>
          <w:p w14:paraId="1E04D2DD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 (empty)</w:t>
            </w:r>
          </w:p>
        </w:tc>
        <w:tc>
          <w:tcPr>
            <w:tcW w:w="1417" w:type="dxa"/>
            <w:shd w:val="clear" w:color="auto" w:fill="auto"/>
            <w:hideMark/>
          </w:tcPr>
          <w:p w14:paraId="3A1A18C4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  <w:hideMark/>
          </w:tcPr>
          <w:p w14:paraId="1634DEB0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 (empty)</w:t>
            </w:r>
          </w:p>
        </w:tc>
      </w:tr>
      <w:tr w:rsidR="00D51CE9" w:rsidRPr="005B2CE1" w14:paraId="3A74DEB9" w14:textId="77777777" w:rsidTr="008C3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hideMark/>
          </w:tcPr>
          <w:p w14:paraId="602C964C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 xml:space="preserve"> 20-24</w:t>
            </w:r>
          </w:p>
        </w:tc>
        <w:tc>
          <w:tcPr>
            <w:tcW w:w="1178" w:type="dxa"/>
            <w:hideMark/>
          </w:tcPr>
          <w:p w14:paraId="298EC724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7.47 (0.64–86.89)</w:t>
            </w:r>
          </w:p>
        </w:tc>
        <w:tc>
          <w:tcPr>
            <w:tcW w:w="1134" w:type="dxa"/>
            <w:hideMark/>
          </w:tcPr>
          <w:p w14:paraId="657A6846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1.77 (0.20–15.84)</w:t>
            </w:r>
          </w:p>
        </w:tc>
        <w:tc>
          <w:tcPr>
            <w:tcW w:w="1134" w:type="dxa"/>
            <w:hideMark/>
          </w:tcPr>
          <w:p w14:paraId="23FF281D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hideMark/>
          </w:tcPr>
          <w:p w14:paraId="0EB29C7B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6.30 (0.55–71.62)</w:t>
            </w:r>
          </w:p>
        </w:tc>
        <w:tc>
          <w:tcPr>
            <w:tcW w:w="1417" w:type="dxa"/>
            <w:hideMark/>
          </w:tcPr>
          <w:p w14:paraId="7529DA25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hideMark/>
          </w:tcPr>
          <w:p w14:paraId="61A2B7DF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1.60 (0.18–14.40)</w:t>
            </w:r>
          </w:p>
        </w:tc>
      </w:tr>
      <w:tr w:rsidR="00D51CE9" w:rsidRPr="005B2CE1" w14:paraId="01A6111B" w14:textId="77777777" w:rsidTr="008C3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shd w:val="clear" w:color="auto" w:fill="auto"/>
            <w:hideMark/>
          </w:tcPr>
          <w:p w14:paraId="30912A96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>25-29</w:t>
            </w:r>
          </w:p>
        </w:tc>
        <w:tc>
          <w:tcPr>
            <w:tcW w:w="1178" w:type="dxa"/>
            <w:shd w:val="clear" w:color="auto" w:fill="auto"/>
            <w:hideMark/>
          </w:tcPr>
          <w:p w14:paraId="4C1B8BFE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2.45 (0.26–23.35)</w:t>
            </w:r>
          </w:p>
        </w:tc>
        <w:tc>
          <w:tcPr>
            <w:tcW w:w="1134" w:type="dxa"/>
            <w:shd w:val="clear" w:color="auto" w:fill="auto"/>
            <w:hideMark/>
          </w:tcPr>
          <w:p w14:paraId="57D65E66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0.86 (0.10–7.17)</w:t>
            </w:r>
          </w:p>
        </w:tc>
        <w:tc>
          <w:tcPr>
            <w:tcW w:w="1134" w:type="dxa"/>
            <w:shd w:val="clear" w:color="auto" w:fill="auto"/>
            <w:hideMark/>
          </w:tcPr>
          <w:p w14:paraId="55F041B3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  <w:hideMark/>
          </w:tcPr>
          <w:p w14:paraId="7D155746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2.30 (0.24–21.67)</w:t>
            </w:r>
          </w:p>
        </w:tc>
        <w:tc>
          <w:tcPr>
            <w:tcW w:w="1417" w:type="dxa"/>
            <w:shd w:val="clear" w:color="auto" w:fill="auto"/>
            <w:hideMark/>
          </w:tcPr>
          <w:p w14:paraId="36C2242C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  <w:hideMark/>
          </w:tcPr>
          <w:p w14:paraId="50F27CAE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0.82 (0.10–6.95)</w:t>
            </w:r>
          </w:p>
        </w:tc>
      </w:tr>
      <w:tr w:rsidR="00D51CE9" w:rsidRPr="005B2CE1" w14:paraId="5E791787" w14:textId="77777777" w:rsidTr="008C3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</w:tcPr>
          <w:p w14:paraId="5AEAEFE1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178" w:type="dxa"/>
          </w:tcPr>
          <w:p w14:paraId="020177FD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0D64DD69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718EB6F9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0B0E5749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14:paraId="4037437E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2325068D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D51CE9" w:rsidRPr="005B2CE1" w14:paraId="07D55B14" w14:textId="77777777" w:rsidTr="008C3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shd w:val="clear" w:color="auto" w:fill="auto"/>
          </w:tcPr>
          <w:p w14:paraId="66887ABF" w14:textId="77777777" w:rsidR="00D51CE9" w:rsidRPr="005B2CE1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 xml:space="preserve"> 30-34</w:t>
            </w:r>
          </w:p>
        </w:tc>
        <w:tc>
          <w:tcPr>
            <w:tcW w:w="1178" w:type="dxa"/>
            <w:shd w:val="clear" w:color="auto" w:fill="auto"/>
          </w:tcPr>
          <w:p w14:paraId="1CD9D006" w14:textId="77777777" w:rsidR="00D51CE9" w:rsidRPr="005B2CE1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1.86 (0.21–16.54)</w:t>
            </w:r>
          </w:p>
        </w:tc>
        <w:tc>
          <w:tcPr>
            <w:tcW w:w="1134" w:type="dxa"/>
            <w:shd w:val="clear" w:color="auto" w:fill="auto"/>
          </w:tcPr>
          <w:p w14:paraId="6B0E3977" w14:textId="77777777" w:rsidR="00D51CE9" w:rsidRPr="005B2CE1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0.91 (0.11–7.45)</w:t>
            </w:r>
          </w:p>
        </w:tc>
        <w:tc>
          <w:tcPr>
            <w:tcW w:w="1134" w:type="dxa"/>
            <w:shd w:val="clear" w:color="auto" w:fill="auto"/>
          </w:tcPr>
          <w:p w14:paraId="1BBF686B" w14:textId="77777777" w:rsidR="00D51CE9" w:rsidRPr="005B2CE1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191590CA" w14:textId="77777777" w:rsidR="00D51CE9" w:rsidRPr="005B2CE1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1.89 (0.21–16.69)</w:t>
            </w:r>
          </w:p>
        </w:tc>
        <w:tc>
          <w:tcPr>
            <w:tcW w:w="1417" w:type="dxa"/>
            <w:shd w:val="clear" w:color="auto" w:fill="auto"/>
          </w:tcPr>
          <w:p w14:paraId="6B604689" w14:textId="77777777" w:rsidR="00D51CE9" w:rsidRPr="005B2CE1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14:paraId="677ED59A" w14:textId="77777777" w:rsidR="00D51CE9" w:rsidRPr="005B2CE1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0.88 (0.11–7.32)</w:t>
            </w:r>
          </w:p>
        </w:tc>
      </w:tr>
      <w:tr w:rsidR="00D51CE9" w:rsidRPr="005B2CE1" w14:paraId="2C0F1FAE" w14:textId="77777777" w:rsidTr="008C3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hideMark/>
          </w:tcPr>
          <w:p w14:paraId="1F13B17C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>35-39</w:t>
            </w:r>
          </w:p>
        </w:tc>
        <w:tc>
          <w:tcPr>
            <w:tcW w:w="1178" w:type="dxa"/>
            <w:hideMark/>
          </w:tcPr>
          <w:p w14:paraId="518CA3C2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0.65 (0.08–5.31)</w:t>
            </w:r>
          </w:p>
        </w:tc>
        <w:tc>
          <w:tcPr>
            <w:tcW w:w="1134" w:type="dxa"/>
            <w:hideMark/>
          </w:tcPr>
          <w:p w14:paraId="1B732EC8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0.48 (0.06–3.76)</w:t>
            </w:r>
          </w:p>
        </w:tc>
        <w:tc>
          <w:tcPr>
            <w:tcW w:w="1134" w:type="dxa"/>
            <w:hideMark/>
          </w:tcPr>
          <w:p w14:paraId="2CD67850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0.65 (0.08–5.32)</w:t>
            </w:r>
          </w:p>
        </w:tc>
        <w:tc>
          <w:tcPr>
            <w:tcW w:w="1276" w:type="dxa"/>
          </w:tcPr>
          <w:p w14:paraId="3AD25DBE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417" w:type="dxa"/>
          </w:tcPr>
          <w:p w14:paraId="33632335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0.45 (0.06–3.62)</w:t>
            </w:r>
          </w:p>
        </w:tc>
        <w:tc>
          <w:tcPr>
            <w:tcW w:w="1276" w:type="dxa"/>
          </w:tcPr>
          <w:p w14:paraId="7D4A7248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D51CE9" w:rsidRPr="005B2CE1" w14:paraId="44F2A90C" w14:textId="77777777" w:rsidTr="008C3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shd w:val="clear" w:color="auto" w:fill="auto"/>
            <w:hideMark/>
          </w:tcPr>
          <w:p w14:paraId="5B3F22DC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>40-44</w:t>
            </w:r>
          </w:p>
        </w:tc>
        <w:tc>
          <w:tcPr>
            <w:tcW w:w="1178" w:type="dxa"/>
            <w:shd w:val="clear" w:color="auto" w:fill="auto"/>
            <w:hideMark/>
          </w:tcPr>
          <w:p w14:paraId="20294B28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0.83 (0.09–7.70)</w:t>
            </w:r>
          </w:p>
        </w:tc>
        <w:tc>
          <w:tcPr>
            <w:tcW w:w="1134" w:type="dxa"/>
            <w:shd w:val="clear" w:color="auto" w:fill="auto"/>
            <w:hideMark/>
          </w:tcPr>
          <w:p w14:paraId="6B351352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0.31 (0.04–2.52)</w:t>
            </w:r>
          </w:p>
        </w:tc>
        <w:tc>
          <w:tcPr>
            <w:tcW w:w="1134" w:type="dxa"/>
            <w:shd w:val="clear" w:color="auto" w:fill="auto"/>
            <w:hideMark/>
          </w:tcPr>
          <w:p w14:paraId="6E33302A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  <w:hideMark/>
          </w:tcPr>
          <w:p w14:paraId="3CCBB35E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0.82 (0.09–7.52)</w:t>
            </w:r>
          </w:p>
        </w:tc>
        <w:tc>
          <w:tcPr>
            <w:tcW w:w="1417" w:type="dxa"/>
            <w:shd w:val="clear" w:color="auto" w:fill="auto"/>
            <w:hideMark/>
          </w:tcPr>
          <w:p w14:paraId="6DACFD94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  <w:hideMark/>
          </w:tcPr>
          <w:p w14:paraId="20890E34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0.29 (0.04–2.43)</w:t>
            </w:r>
          </w:p>
        </w:tc>
      </w:tr>
      <w:tr w:rsidR="00D51CE9" w:rsidRPr="005B2CE1" w14:paraId="35EB73F2" w14:textId="77777777" w:rsidTr="008C3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hideMark/>
          </w:tcPr>
          <w:p w14:paraId="2C4C0821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>45-49</w:t>
            </w:r>
          </w:p>
        </w:tc>
        <w:tc>
          <w:tcPr>
            <w:tcW w:w="1178" w:type="dxa"/>
            <w:hideMark/>
          </w:tcPr>
          <w:p w14:paraId="7BE09A80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 (omitted)</w:t>
            </w:r>
          </w:p>
        </w:tc>
        <w:tc>
          <w:tcPr>
            <w:tcW w:w="1134" w:type="dxa"/>
            <w:hideMark/>
          </w:tcPr>
          <w:p w14:paraId="72940966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 (omitted)</w:t>
            </w:r>
          </w:p>
        </w:tc>
        <w:tc>
          <w:tcPr>
            <w:tcW w:w="1134" w:type="dxa"/>
            <w:hideMark/>
          </w:tcPr>
          <w:p w14:paraId="34397349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hideMark/>
          </w:tcPr>
          <w:p w14:paraId="1B087A49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 (omitted)</w:t>
            </w:r>
          </w:p>
        </w:tc>
        <w:tc>
          <w:tcPr>
            <w:tcW w:w="1417" w:type="dxa"/>
            <w:hideMark/>
          </w:tcPr>
          <w:p w14:paraId="2F47EFED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hideMark/>
          </w:tcPr>
          <w:p w14:paraId="75CC33C8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 (omitted)</w:t>
            </w:r>
          </w:p>
        </w:tc>
      </w:tr>
      <w:tr w:rsidR="00D51CE9" w:rsidRPr="005B2CE1" w14:paraId="00D113EF" w14:textId="77777777" w:rsidTr="008C3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shd w:val="clear" w:color="auto" w:fill="auto"/>
            <w:hideMark/>
          </w:tcPr>
          <w:p w14:paraId="24CBE129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>P</w:t>
            </w:r>
            <w:r w:rsidRPr="005B2CE1">
              <w:rPr>
                <w:b w:val="0"/>
                <w:bCs w:val="0"/>
                <w:sz w:val="16"/>
                <w:szCs w:val="16"/>
              </w:rPr>
              <w:t xml:space="preserve">arity </w:t>
            </w:r>
            <w:r w:rsidRPr="0065333A">
              <w:rPr>
                <w:b w:val="0"/>
                <w:bCs w:val="0"/>
                <w:sz w:val="16"/>
                <w:szCs w:val="16"/>
              </w:rPr>
              <w:t>1</w:t>
            </w:r>
          </w:p>
        </w:tc>
        <w:tc>
          <w:tcPr>
            <w:tcW w:w="1178" w:type="dxa"/>
            <w:shd w:val="clear" w:color="auto" w:fill="auto"/>
            <w:hideMark/>
          </w:tcPr>
          <w:p w14:paraId="3C8997FE" w14:textId="77777777" w:rsidR="00D51CE9" w:rsidRPr="009F05FC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F05FC">
              <w:rPr>
                <w:b/>
                <w:bCs/>
                <w:sz w:val="16"/>
                <w:szCs w:val="16"/>
              </w:rPr>
              <w:t>0.19 (0.06–0.58)</w:t>
            </w:r>
          </w:p>
        </w:tc>
        <w:tc>
          <w:tcPr>
            <w:tcW w:w="1134" w:type="dxa"/>
            <w:shd w:val="clear" w:color="auto" w:fill="auto"/>
            <w:hideMark/>
          </w:tcPr>
          <w:p w14:paraId="0598CAA9" w14:textId="77777777" w:rsidR="00D51CE9" w:rsidRPr="009F05FC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F05FC">
              <w:rPr>
                <w:b/>
                <w:bCs/>
                <w:sz w:val="16"/>
                <w:szCs w:val="16"/>
              </w:rPr>
              <w:t>0.26 (0.11–0.62)</w:t>
            </w:r>
          </w:p>
        </w:tc>
        <w:tc>
          <w:tcPr>
            <w:tcW w:w="1134" w:type="dxa"/>
            <w:shd w:val="clear" w:color="auto" w:fill="auto"/>
            <w:hideMark/>
          </w:tcPr>
          <w:p w14:paraId="51A371A3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  <w:hideMark/>
          </w:tcPr>
          <w:p w14:paraId="064B558E" w14:textId="77777777" w:rsidR="00D51CE9" w:rsidRPr="009F05FC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F05FC">
              <w:rPr>
                <w:b/>
                <w:bCs/>
                <w:sz w:val="16"/>
                <w:szCs w:val="16"/>
              </w:rPr>
              <w:t>0.27 (0.10–0.77)</w:t>
            </w:r>
          </w:p>
        </w:tc>
        <w:tc>
          <w:tcPr>
            <w:tcW w:w="1417" w:type="dxa"/>
            <w:shd w:val="clear" w:color="auto" w:fill="auto"/>
            <w:hideMark/>
          </w:tcPr>
          <w:p w14:paraId="131DEC2D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0.91 (0.39–2.09)</w:t>
            </w:r>
          </w:p>
        </w:tc>
        <w:tc>
          <w:tcPr>
            <w:tcW w:w="1276" w:type="dxa"/>
            <w:shd w:val="clear" w:color="auto" w:fill="auto"/>
            <w:hideMark/>
          </w:tcPr>
          <w:p w14:paraId="7DFA27AD" w14:textId="77777777" w:rsidR="00D51CE9" w:rsidRPr="009F05FC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F05FC">
              <w:rPr>
                <w:b/>
                <w:bCs/>
                <w:sz w:val="16"/>
                <w:szCs w:val="16"/>
              </w:rPr>
              <w:t>0.35 (0.15–0.79)</w:t>
            </w:r>
          </w:p>
        </w:tc>
      </w:tr>
      <w:tr w:rsidR="00D51CE9" w:rsidRPr="005B2CE1" w14:paraId="25825DB8" w14:textId="77777777" w:rsidTr="008C3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hideMark/>
          </w:tcPr>
          <w:p w14:paraId="6FF66381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>2–3</w:t>
            </w:r>
          </w:p>
        </w:tc>
        <w:tc>
          <w:tcPr>
            <w:tcW w:w="1178" w:type="dxa"/>
            <w:hideMark/>
          </w:tcPr>
          <w:p w14:paraId="5A544818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0.75 (0.31–1.82)</w:t>
            </w:r>
          </w:p>
        </w:tc>
        <w:tc>
          <w:tcPr>
            <w:tcW w:w="1134" w:type="dxa"/>
            <w:hideMark/>
          </w:tcPr>
          <w:p w14:paraId="6E5EAC3D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0.67 (0.34–1.32)</w:t>
            </w:r>
          </w:p>
        </w:tc>
        <w:tc>
          <w:tcPr>
            <w:tcW w:w="1134" w:type="dxa"/>
            <w:hideMark/>
          </w:tcPr>
          <w:p w14:paraId="4102931A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hideMark/>
          </w:tcPr>
          <w:p w14:paraId="1AD21880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0.91 (0.38–2.17)</w:t>
            </w:r>
          </w:p>
        </w:tc>
        <w:tc>
          <w:tcPr>
            <w:tcW w:w="1417" w:type="dxa"/>
            <w:hideMark/>
          </w:tcPr>
          <w:p w14:paraId="0902A7FE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1.82 (0.82–4.01)</w:t>
            </w:r>
          </w:p>
        </w:tc>
        <w:tc>
          <w:tcPr>
            <w:tcW w:w="1276" w:type="dxa"/>
            <w:hideMark/>
          </w:tcPr>
          <w:p w14:paraId="45F3654F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0.80 (0.41–1.54)</w:t>
            </w:r>
          </w:p>
        </w:tc>
      </w:tr>
      <w:tr w:rsidR="00D51CE9" w:rsidRPr="005B2CE1" w14:paraId="4BCEC486" w14:textId="77777777" w:rsidTr="008C3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shd w:val="clear" w:color="auto" w:fill="auto"/>
            <w:hideMark/>
          </w:tcPr>
          <w:p w14:paraId="15522367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>&gt;3</w:t>
            </w:r>
          </w:p>
        </w:tc>
        <w:tc>
          <w:tcPr>
            <w:tcW w:w="1178" w:type="dxa"/>
            <w:shd w:val="clear" w:color="auto" w:fill="auto"/>
            <w:hideMark/>
          </w:tcPr>
          <w:p w14:paraId="0B24EBCE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 (omitted)</w:t>
            </w:r>
          </w:p>
        </w:tc>
        <w:tc>
          <w:tcPr>
            <w:tcW w:w="1134" w:type="dxa"/>
            <w:shd w:val="clear" w:color="auto" w:fill="auto"/>
            <w:hideMark/>
          </w:tcPr>
          <w:p w14:paraId="2276F8F5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 (omitted)</w:t>
            </w:r>
          </w:p>
        </w:tc>
        <w:tc>
          <w:tcPr>
            <w:tcW w:w="1134" w:type="dxa"/>
            <w:shd w:val="clear" w:color="auto" w:fill="auto"/>
            <w:hideMark/>
          </w:tcPr>
          <w:p w14:paraId="49398E8B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  <w:hideMark/>
          </w:tcPr>
          <w:p w14:paraId="401E4589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 (omitted)</w:t>
            </w:r>
          </w:p>
        </w:tc>
        <w:tc>
          <w:tcPr>
            <w:tcW w:w="1417" w:type="dxa"/>
            <w:shd w:val="clear" w:color="auto" w:fill="auto"/>
            <w:hideMark/>
          </w:tcPr>
          <w:p w14:paraId="645E66D8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 (omitted</w:t>
            </w:r>
            <w:r w:rsidRPr="005B2CE1">
              <w:rPr>
                <w:sz w:val="16"/>
                <w:szCs w:val="16"/>
              </w:rPr>
              <w:t>(</w:t>
            </w:r>
            <w:r w:rsidRPr="0065333A">
              <w:rPr>
                <w:sz w:val="16"/>
                <w:szCs w:val="16"/>
              </w:rPr>
              <w:t>)</w:t>
            </w:r>
          </w:p>
        </w:tc>
        <w:tc>
          <w:tcPr>
            <w:tcW w:w="1276" w:type="dxa"/>
            <w:shd w:val="clear" w:color="auto" w:fill="auto"/>
            <w:hideMark/>
          </w:tcPr>
          <w:p w14:paraId="149C50A7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 (omitted)</w:t>
            </w:r>
          </w:p>
        </w:tc>
      </w:tr>
      <w:tr w:rsidR="00D51CE9" w:rsidRPr="005B2CE1" w14:paraId="34528A99" w14:textId="77777777" w:rsidTr="008C3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hideMark/>
          </w:tcPr>
          <w:p w14:paraId="565628D0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5B2CE1">
              <w:rPr>
                <w:b w:val="0"/>
                <w:bCs w:val="0"/>
                <w:sz w:val="16"/>
                <w:szCs w:val="16"/>
              </w:rPr>
              <w:t>(Anaemia)</w:t>
            </w:r>
            <w:r w:rsidRPr="0065333A">
              <w:rPr>
                <w:b w:val="0"/>
                <w:bCs w:val="0"/>
                <w:sz w:val="16"/>
                <w:szCs w:val="16"/>
              </w:rPr>
              <w:t>Moderate</w:t>
            </w:r>
          </w:p>
        </w:tc>
        <w:tc>
          <w:tcPr>
            <w:tcW w:w="1178" w:type="dxa"/>
            <w:hideMark/>
          </w:tcPr>
          <w:p w14:paraId="42688F20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0.65 (0.30–1.41)</w:t>
            </w:r>
          </w:p>
        </w:tc>
        <w:tc>
          <w:tcPr>
            <w:tcW w:w="1134" w:type="dxa"/>
            <w:hideMark/>
          </w:tcPr>
          <w:p w14:paraId="4047971E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hideMark/>
          </w:tcPr>
          <w:p w14:paraId="157D213C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hideMark/>
          </w:tcPr>
          <w:p w14:paraId="7C70AB46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0.63 (0.29–1.36)</w:t>
            </w:r>
          </w:p>
        </w:tc>
        <w:tc>
          <w:tcPr>
            <w:tcW w:w="1417" w:type="dxa"/>
            <w:hideMark/>
          </w:tcPr>
          <w:p w14:paraId="09678A47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hideMark/>
          </w:tcPr>
          <w:p w14:paraId="6430845B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</w:tr>
      <w:tr w:rsidR="00D51CE9" w:rsidRPr="005B2CE1" w14:paraId="2393B9BB" w14:textId="77777777" w:rsidTr="008C3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shd w:val="clear" w:color="auto" w:fill="auto"/>
            <w:hideMark/>
          </w:tcPr>
          <w:p w14:paraId="5D9BECDE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>Mild</w:t>
            </w:r>
          </w:p>
        </w:tc>
        <w:tc>
          <w:tcPr>
            <w:tcW w:w="1178" w:type="dxa"/>
            <w:shd w:val="clear" w:color="auto" w:fill="auto"/>
            <w:hideMark/>
          </w:tcPr>
          <w:p w14:paraId="41DADFF5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1.03 (0.45–2.35)</w:t>
            </w:r>
          </w:p>
        </w:tc>
        <w:tc>
          <w:tcPr>
            <w:tcW w:w="1134" w:type="dxa"/>
            <w:shd w:val="clear" w:color="auto" w:fill="auto"/>
            <w:hideMark/>
          </w:tcPr>
          <w:p w14:paraId="04CE95A5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044F940A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  <w:hideMark/>
          </w:tcPr>
          <w:p w14:paraId="7BEF06D7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1.04 (0.45–2.36)</w:t>
            </w:r>
          </w:p>
        </w:tc>
        <w:tc>
          <w:tcPr>
            <w:tcW w:w="1417" w:type="dxa"/>
            <w:shd w:val="clear" w:color="auto" w:fill="auto"/>
            <w:hideMark/>
          </w:tcPr>
          <w:p w14:paraId="1BE663B0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  <w:hideMark/>
          </w:tcPr>
          <w:p w14:paraId="708B1AE5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</w:tr>
      <w:tr w:rsidR="00D51CE9" w:rsidRPr="005B2CE1" w14:paraId="0AA79318" w14:textId="77777777" w:rsidTr="008C3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hideMark/>
          </w:tcPr>
          <w:p w14:paraId="7548FC31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 xml:space="preserve"> Severe</w:t>
            </w:r>
          </w:p>
        </w:tc>
        <w:tc>
          <w:tcPr>
            <w:tcW w:w="1178" w:type="dxa"/>
            <w:hideMark/>
          </w:tcPr>
          <w:p w14:paraId="0BFFEC06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 (empty)</w:t>
            </w:r>
          </w:p>
        </w:tc>
        <w:tc>
          <w:tcPr>
            <w:tcW w:w="1134" w:type="dxa"/>
            <w:hideMark/>
          </w:tcPr>
          <w:p w14:paraId="740E5E58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hideMark/>
          </w:tcPr>
          <w:p w14:paraId="664650B3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hideMark/>
          </w:tcPr>
          <w:p w14:paraId="3292D13F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 (empty)</w:t>
            </w:r>
          </w:p>
        </w:tc>
        <w:tc>
          <w:tcPr>
            <w:tcW w:w="1417" w:type="dxa"/>
            <w:hideMark/>
          </w:tcPr>
          <w:p w14:paraId="45723F25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hideMark/>
          </w:tcPr>
          <w:p w14:paraId="4AED3F70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</w:tr>
      <w:tr w:rsidR="00D51CE9" w:rsidRPr="005B2CE1" w14:paraId="78B2DF79" w14:textId="77777777" w:rsidTr="008C3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shd w:val="clear" w:color="auto" w:fill="auto"/>
            <w:hideMark/>
          </w:tcPr>
          <w:p w14:paraId="59C2A64E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5B2CE1">
              <w:rPr>
                <w:b w:val="0"/>
                <w:bCs w:val="0"/>
                <w:sz w:val="16"/>
                <w:szCs w:val="16"/>
              </w:rPr>
              <w:t xml:space="preserve">(Place of Delivery) </w:t>
            </w:r>
            <w:r w:rsidRPr="0065333A">
              <w:rPr>
                <w:b w:val="0"/>
                <w:bCs w:val="0"/>
                <w:sz w:val="16"/>
                <w:szCs w:val="16"/>
              </w:rPr>
              <w:t>Health facility</w:t>
            </w:r>
          </w:p>
        </w:tc>
        <w:tc>
          <w:tcPr>
            <w:tcW w:w="1178" w:type="dxa"/>
            <w:shd w:val="clear" w:color="auto" w:fill="auto"/>
            <w:hideMark/>
          </w:tcPr>
          <w:p w14:paraId="1B72ED15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1.15 (0.47–2.83)</w:t>
            </w:r>
          </w:p>
        </w:tc>
        <w:tc>
          <w:tcPr>
            <w:tcW w:w="1134" w:type="dxa"/>
            <w:shd w:val="clear" w:color="auto" w:fill="auto"/>
            <w:hideMark/>
          </w:tcPr>
          <w:p w14:paraId="22FE03F1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1.19 (0.60–2.37)</w:t>
            </w:r>
          </w:p>
        </w:tc>
        <w:tc>
          <w:tcPr>
            <w:tcW w:w="1134" w:type="dxa"/>
            <w:shd w:val="clear" w:color="auto" w:fill="auto"/>
            <w:hideMark/>
          </w:tcPr>
          <w:p w14:paraId="05E9E8B4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1.46 (0.82–2.59)</w:t>
            </w:r>
          </w:p>
        </w:tc>
        <w:tc>
          <w:tcPr>
            <w:tcW w:w="1276" w:type="dxa"/>
            <w:shd w:val="clear" w:color="auto" w:fill="auto"/>
            <w:hideMark/>
          </w:tcPr>
          <w:p w14:paraId="7991050C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1.19 (0.48–2.93)</w:t>
            </w:r>
          </w:p>
        </w:tc>
        <w:tc>
          <w:tcPr>
            <w:tcW w:w="1417" w:type="dxa"/>
            <w:shd w:val="clear" w:color="auto" w:fill="auto"/>
            <w:hideMark/>
          </w:tcPr>
          <w:p w14:paraId="4B7B9E63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1.98 (0.78–5.04)</w:t>
            </w:r>
          </w:p>
        </w:tc>
        <w:tc>
          <w:tcPr>
            <w:tcW w:w="1276" w:type="dxa"/>
            <w:shd w:val="clear" w:color="auto" w:fill="auto"/>
            <w:hideMark/>
          </w:tcPr>
          <w:p w14:paraId="60780DB6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1.13 (0.57–2.24)</w:t>
            </w:r>
          </w:p>
        </w:tc>
      </w:tr>
      <w:tr w:rsidR="00D51CE9" w:rsidRPr="005B2CE1" w14:paraId="0E887E9B" w14:textId="77777777" w:rsidTr="008C3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hideMark/>
          </w:tcPr>
          <w:p w14:paraId="0134156E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>Home</w:t>
            </w:r>
          </w:p>
        </w:tc>
        <w:tc>
          <w:tcPr>
            <w:tcW w:w="1178" w:type="dxa"/>
            <w:hideMark/>
          </w:tcPr>
          <w:p w14:paraId="4626C2CD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2.41 (0.45–13.04)</w:t>
            </w:r>
          </w:p>
        </w:tc>
        <w:tc>
          <w:tcPr>
            <w:tcW w:w="1134" w:type="dxa"/>
            <w:hideMark/>
          </w:tcPr>
          <w:p w14:paraId="580C01E6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2.02 (0.58–7.04)</w:t>
            </w:r>
          </w:p>
        </w:tc>
        <w:tc>
          <w:tcPr>
            <w:tcW w:w="1134" w:type="dxa"/>
            <w:hideMark/>
          </w:tcPr>
          <w:p w14:paraId="5FB1A82C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2.96 (0.97–9.04)</w:t>
            </w:r>
          </w:p>
        </w:tc>
        <w:tc>
          <w:tcPr>
            <w:tcW w:w="1276" w:type="dxa"/>
            <w:hideMark/>
          </w:tcPr>
          <w:p w14:paraId="3D8D9519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2.61 (0.49–13.89)</w:t>
            </w:r>
          </w:p>
        </w:tc>
        <w:tc>
          <w:tcPr>
            <w:tcW w:w="1417" w:type="dxa"/>
            <w:hideMark/>
          </w:tcPr>
          <w:p w14:paraId="7B9DB63F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4.99 (0.89–28.14)</w:t>
            </w:r>
          </w:p>
        </w:tc>
        <w:tc>
          <w:tcPr>
            <w:tcW w:w="1276" w:type="dxa"/>
            <w:hideMark/>
          </w:tcPr>
          <w:p w14:paraId="6C658ABE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2.19 (0.65–7.43)</w:t>
            </w:r>
          </w:p>
        </w:tc>
      </w:tr>
      <w:tr w:rsidR="00D51CE9" w:rsidRPr="005B2CE1" w14:paraId="79D00CAB" w14:textId="77777777" w:rsidTr="008C3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shd w:val="clear" w:color="auto" w:fill="auto"/>
            <w:hideMark/>
          </w:tcPr>
          <w:p w14:paraId="256DC339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>Other</w:t>
            </w:r>
          </w:p>
        </w:tc>
        <w:tc>
          <w:tcPr>
            <w:tcW w:w="1178" w:type="dxa"/>
            <w:shd w:val="clear" w:color="auto" w:fill="auto"/>
            <w:hideMark/>
          </w:tcPr>
          <w:p w14:paraId="7EE71D0C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 (empty)</w:t>
            </w:r>
          </w:p>
        </w:tc>
        <w:tc>
          <w:tcPr>
            <w:tcW w:w="1134" w:type="dxa"/>
            <w:shd w:val="clear" w:color="auto" w:fill="auto"/>
            <w:hideMark/>
          </w:tcPr>
          <w:p w14:paraId="0352502C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 (empty)</w:t>
            </w:r>
          </w:p>
        </w:tc>
        <w:tc>
          <w:tcPr>
            <w:tcW w:w="1134" w:type="dxa"/>
            <w:shd w:val="clear" w:color="auto" w:fill="auto"/>
            <w:hideMark/>
          </w:tcPr>
          <w:p w14:paraId="07DA5060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0.82 (0.17–3.88)</w:t>
            </w:r>
          </w:p>
        </w:tc>
        <w:tc>
          <w:tcPr>
            <w:tcW w:w="1276" w:type="dxa"/>
            <w:shd w:val="clear" w:color="auto" w:fill="auto"/>
            <w:hideMark/>
          </w:tcPr>
          <w:p w14:paraId="5D4A22AE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 (empty)</w:t>
            </w:r>
          </w:p>
        </w:tc>
        <w:tc>
          <w:tcPr>
            <w:tcW w:w="1417" w:type="dxa"/>
            <w:shd w:val="clear" w:color="auto" w:fill="auto"/>
            <w:hideMark/>
          </w:tcPr>
          <w:p w14:paraId="002159B4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 (emp</w:t>
            </w:r>
            <w:r w:rsidRPr="005B2CE1">
              <w:rPr>
                <w:sz w:val="16"/>
                <w:szCs w:val="16"/>
              </w:rPr>
              <w:t>(</w:t>
            </w:r>
            <w:r w:rsidRPr="0065333A">
              <w:rPr>
                <w:sz w:val="16"/>
                <w:szCs w:val="16"/>
              </w:rPr>
              <w:t>ty)</w:t>
            </w:r>
          </w:p>
        </w:tc>
        <w:tc>
          <w:tcPr>
            <w:tcW w:w="1276" w:type="dxa"/>
            <w:shd w:val="clear" w:color="auto" w:fill="auto"/>
            <w:hideMark/>
          </w:tcPr>
          <w:p w14:paraId="1A7AF32F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 (empty)</w:t>
            </w:r>
          </w:p>
        </w:tc>
      </w:tr>
      <w:tr w:rsidR="00D51CE9" w:rsidRPr="005B2CE1" w14:paraId="11CE76F1" w14:textId="77777777" w:rsidTr="008C3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hideMark/>
          </w:tcPr>
          <w:p w14:paraId="3D82E5FA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5B2CE1">
              <w:rPr>
                <w:b w:val="0"/>
                <w:bCs w:val="0"/>
                <w:sz w:val="16"/>
                <w:szCs w:val="16"/>
              </w:rPr>
              <w:t xml:space="preserve">(Gestation) </w:t>
            </w:r>
            <w:r w:rsidRPr="0065333A">
              <w:rPr>
                <w:b w:val="0"/>
                <w:bCs w:val="0"/>
                <w:sz w:val="16"/>
                <w:szCs w:val="16"/>
              </w:rPr>
              <w:t>Term 9 mo)</w:t>
            </w:r>
          </w:p>
        </w:tc>
        <w:tc>
          <w:tcPr>
            <w:tcW w:w="1178" w:type="dxa"/>
            <w:hideMark/>
          </w:tcPr>
          <w:p w14:paraId="61BD7C6A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hideMark/>
          </w:tcPr>
          <w:p w14:paraId="3D5ACB1F" w14:textId="77777777" w:rsidR="00D51CE9" w:rsidRPr="009F05FC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F05FC">
              <w:rPr>
                <w:b/>
                <w:bCs/>
                <w:sz w:val="16"/>
                <w:szCs w:val="16"/>
              </w:rPr>
              <w:t>13.66 (7.18–26.00)</w:t>
            </w:r>
          </w:p>
        </w:tc>
        <w:tc>
          <w:tcPr>
            <w:tcW w:w="1134" w:type="dxa"/>
            <w:hideMark/>
          </w:tcPr>
          <w:p w14:paraId="5F2F2B38" w14:textId="77777777" w:rsidR="00D51CE9" w:rsidRPr="009F05FC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F05FC">
              <w:rPr>
                <w:b/>
                <w:bCs/>
                <w:sz w:val="16"/>
                <w:szCs w:val="16"/>
              </w:rPr>
              <w:t>14.43 (8.49–24.53)</w:t>
            </w:r>
          </w:p>
        </w:tc>
        <w:tc>
          <w:tcPr>
            <w:tcW w:w="1276" w:type="dxa"/>
            <w:hideMark/>
          </w:tcPr>
          <w:p w14:paraId="2F99DDB5" w14:textId="77777777" w:rsidR="00D51CE9" w:rsidRPr="009F05FC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F05FC">
              <w:rPr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1417" w:type="dxa"/>
            <w:hideMark/>
          </w:tcPr>
          <w:p w14:paraId="3CDB44D7" w14:textId="77777777" w:rsidR="00D51CE9" w:rsidRPr="009F05FC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F05FC">
              <w:rPr>
                <w:b/>
                <w:bCs/>
                <w:sz w:val="16"/>
                <w:szCs w:val="16"/>
              </w:rPr>
              <w:t>15.00 (6.19–36.39)</w:t>
            </w:r>
          </w:p>
        </w:tc>
        <w:tc>
          <w:tcPr>
            <w:tcW w:w="1276" w:type="dxa"/>
            <w:hideMark/>
          </w:tcPr>
          <w:p w14:paraId="42ECCF03" w14:textId="77777777" w:rsidR="00D51CE9" w:rsidRPr="009F05FC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F05FC">
              <w:rPr>
                <w:b/>
                <w:bCs/>
                <w:sz w:val="16"/>
                <w:szCs w:val="16"/>
              </w:rPr>
              <w:t>13.03 (6.92–24.54)</w:t>
            </w:r>
          </w:p>
        </w:tc>
      </w:tr>
      <w:tr w:rsidR="00D51CE9" w:rsidRPr="005B2CE1" w14:paraId="3D0F313C" w14:textId="77777777" w:rsidTr="008C3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shd w:val="clear" w:color="auto" w:fill="auto"/>
            <w:hideMark/>
          </w:tcPr>
          <w:p w14:paraId="38B5AEA7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>Post-term</w:t>
            </w:r>
          </w:p>
        </w:tc>
        <w:tc>
          <w:tcPr>
            <w:tcW w:w="1178" w:type="dxa"/>
            <w:shd w:val="clear" w:color="auto" w:fill="auto"/>
            <w:hideMark/>
          </w:tcPr>
          <w:p w14:paraId="2CFA11DD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108C12EB" w14:textId="77777777" w:rsidR="00D51CE9" w:rsidRPr="009F05FC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F05FC">
              <w:rPr>
                <w:b/>
                <w:bCs/>
                <w:sz w:val="16"/>
                <w:szCs w:val="16"/>
              </w:rPr>
              <w:t>15.23 (3.33–69.64)</w:t>
            </w:r>
          </w:p>
        </w:tc>
        <w:tc>
          <w:tcPr>
            <w:tcW w:w="1134" w:type="dxa"/>
            <w:shd w:val="clear" w:color="auto" w:fill="auto"/>
            <w:hideMark/>
          </w:tcPr>
          <w:p w14:paraId="68BE8DB9" w14:textId="77777777" w:rsidR="00D51CE9" w:rsidRPr="009F05FC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F05FC">
              <w:rPr>
                <w:b/>
                <w:bCs/>
                <w:sz w:val="16"/>
                <w:szCs w:val="16"/>
              </w:rPr>
              <w:t>19.94 (4.54–87.53)</w:t>
            </w:r>
          </w:p>
        </w:tc>
        <w:tc>
          <w:tcPr>
            <w:tcW w:w="1276" w:type="dxa"/>
            <w:shd w:val="clear" w:color="auto" w:fill="auto"/>
            <w:hideMark/>
          </w:tcPr>
          <w:p w14:paraId="714FCF91" w14:textId="77777777" w:rsidR="00D51CE9" w:rsidRPr="009F05FC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F05FC">
              <w:rPr>
                <w:b/>
                <w:bCs/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hideMark/>
          </w:tcPr>
          <w:p w14:paraId="1DDAD3F5" w14:textId="77777777" w:rsidR="00D51CE9" w:rsidRPr="009F05FC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F05FC">
              <w:rPr>
                <w:b/>
                <w:bCs/>
                <w:sz w:val="16"/>
                <w:szCs w:val="16"/>
              </w:rPr>
              <w:t>22.99 (2.55–206.84)</w:t>
            </w:r>
          </w:p>
        </w:tc>
        <w:tc>
          <w:tcPr>
            <w:tcW w:w="1276" w:type="dxa"/>
            <w:shd w:val="clear" w:color="auto" w:fill="auto"/>
            <w:hideMark/>
          </w:tcPr>
          <w:p w14:paraId="6F020F3B" w14:textId="77777777" w:rsidR="00D51CE9" w:rsidRPr="009F05FC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9F05FC">
              <w:rPr>
                <w:b/>
                <w:bCs/>
                <w:sz w:val="16"/>
                <w:szCs w:val="16"/>
              </w:rPr>
              <w:t>13.92 (3.(07–63.04)</w:t>
            </w:r>
          </w:p>
        </w:tc>
      </w:tr>
      <w:tr w:rsidR="00D51CE9" w:rsidRPr="005B2CE1" w14:paraId="2848EF79" w14:textId="77777777" w:rsidTr="008C3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hideMark/>
          </w:tcPr>
          <w:p w14:paraId="0AE0ACBB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5B2CE1">
              <w:rPr>
                <w:b w:val="0"/>
                <w:bCs w:val="0"/>
                <w:sz w:val="16"/>
                <w:szCs w:val="16"/>
              </w:rPr>
              <w:t>(</w:t>
            </w:r>
            <w:r w:rsidRPr="0065333A">
              <w:rPr>
                <w:b w:val="0"/>
                <w:bCs w:val="0"/>
                <w:sz w:val="16"/>
                <w:szCs w:val="16"/>
              </w:rPr>
              <w:t xml:space="preserve">NHIS </w:t>
            </w:r>
            <w:r w:rsidRPr="005B2CE1">
              <w:rPr>
                <w:b w:val="0"/>
                <w:bCs w:val="0"/>
                <w:sz w:val="16"/>
                <w:szCs w:val="16"/>
              </w:rPr>
              <w:t>)</w:t>
            </w:r>
            <w:r w:rsidRPr="0065333A">
              <w:rPr>
                <w:b w:val="0"/>
                <w:bCs w:val="0"/>
                <w:sz w:val="16"/>
                <w:szCs w:val="16"/>
              </w:rPr>
              <w:t>No</w:t>
            </w:r>
          </w:p>
        </w:tc>
        <w:tc>
          <w:tcPr>
            <w:tcW w:w="1178" w:type="dxa"/>
            <w:hideMark/>
          </w:tcPr>
          <w:p w14:paraId="684F44EB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hideMark/>
          </w:tcPr>
          <w:p w14:paraId="4413D40C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1.89 (0.56–6.40)</w:t>
            </w:r>
          </w:p>
        </w:tc>
        <w:tc>
          <w:tcPr>
            <w:tcW w:w="1134" w:type="dxa"/>
            <w:hideMark/>
          </w:tcPr>
          <w:p w14:paraId="47BAA0AF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1.25 (0.54–</w:t>
            </w:r>
            <w:r w:rsidRPr="005B2CE1">
              <w:rPr>
                <w:sz w:val="16"/>
                <w:szCs w:val="16"/>
              </w:rPr>
              <w:t>(</w:t>
            </w:r>
            <w:r w:rsidRPr="0065333A">
              <w:rPr>
                <w:sz w:val="16"/>
                <w:szCs w:val="16"/>
              </w:rPr>
              <w:t>2.90)</w:t>
            </w:r>
          </w:p>
        </w:tc>
        <w:tc>
          <w:tcPr>
            <w:tcW w:w="1276" w:type="dxa"/>
            <w:hideMark/>
          </w:tcPr>
          <w:p w14:paraId="5DB3289F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417" w:type="dxa"/>
            <w:hideMark/>
          </w:tcPr>
          <w:p w14:paraId="3D2A4DCE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hideMark/>
          </w:tcPr>
          <w:p w14:paraId="1AF79CD9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</w:tr>
      <w:tr w:rsidR="00D51CE9" w:rsidRPr="005B2CE1" w14:paraId="630DC1FC" w14:textId="77777777" w:rsidTr="008C3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shd w:val="clear" w:color="auto" w:fill="auto"/>
            <w:hideMark/>
          </w:tcPr>
          <w:p w14:paraId="1117C91B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5B2CE1">
              <w:rPr>
                <w:b w:val="0"/>
                <w:bCs w:val="0"/>
                <w:sz w:val="16"/>
                <w:szCs w:val="16"/>
              </w:rPr>
              <w:t xml:space="preserve">Wealth index) </w:t>
            </w:r>
            <w:r w:rsidRPr="0065333A">
              <w:rPr>
                <w:b w:val="0"/>
                <w:bCs w:val="0"/>
                <w:sz w:val="16"/>
                <w:szCs w:val="16"/>
              </w:rPr>
              <w:t xml:space="preserve"> Poorer</w:t>
            </w:r>
          </w:p>
        </w:tc>
        <w:tc>
          <w:tcPr>
            <w:tcW w:w="1178" w:type="dxa"/>
            <w:shd w:val="clear" w:color="auto" w:fill="auto"/>
            <w:hideMark/>
          </w:tcPr>
          <w:p w14:paraId="588AC39C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5E7F175B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4CAFD62C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0.72 (0.41–1.24)</w:t>
            </w:r>
          </w:p>
        </w:tc>
        <w:tc>
          <w:tcPr>
            <w:tcW w:w="1276" w:type="dxa"/>
            <w:shd w:val="clear" w:color="auto" w:fill="auto"/>
            <w:hideMark/>
          </w:tcPr>
          <w:p w14:paraId="10B84734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hideMark/>
          </w:tcPr>
          <w:p w14:paraId="08905AFA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  <w:hideMark/>
          </w:tcPr>
          <w:p w14:paraId="24FEEE6E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</w:tr>
      <w:tr w:rsidR="00D51CE9" w:rsidRPr="005B2CE1" w14:paraId="1D557869" w14:textId="77777777" w:rsidTr="008C3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hideMark/>
          </w:tcPr>
          <w:p w14:paraId="21D7BA17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>Middle</w:t>
            </w:r>
          </w:p>
        </w:tc>
        <w:tc>
          <w:tcPr>
            <w:tcW w:w="1178" w:type="dxa"/>
            <w:hideMark/>
          </w:tcPr>
          <w:p w14:paraId="6C0ABA27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hideMark/>
          </w:tcPr>
          <w:p w14:paraId="7294540A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hideMark/>
          </w:tcPr>
          <w:p w14:paraId="3F68F6CC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0.97 (0.49–1.96)</w:t>
            </w:r>
          </w:p>
        </w:tc>
        <w:tc>
          <w:tcPr>
            <w:tcW w:w="1276" w:type="dxa"/>
            <w:hideMark/>
          </w:tcPr>
          <w:p w14:paraId="38D0D0FE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417" w:type="dxa"/>
            <w:hideMark/>
          </w:tcPr>
          <w:p w14:paraId="3DEE74CB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hideMark/>
          </w:tcPr>
          <w:p w14:paraId="00036565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</w:tr>
      <w:tr w:rsidR="00D51CE9" w:rsidRPr="005B2CE1" w14:paraId="1F651928" w14:textId="77777777" w:rsidTr="008C3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shd w:val="clear" w:color="auto" w:fill="auto"/>
            <w:hideMark/>
          </w:tcPr>
          <w:p w14:paraId="72F907C5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>Richer</w:t>
            </w:r>
          </w:p>
        </w:tc>
        <w:tc>
          <w:tcPr>
            <w:tcW w:w="1178" w:type="dxa"/>
            <w:shd w:val="clear" w:color="auto" w:fill="auto"/>
            <w:hideMark/>
          </w:tcPr>
          <w:p w14:paraId="56ABFE00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1F3C17C0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5F67DABE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1.35 (0.56–3.23)</w:t>
            </w:r>
          </w:p>
        </w:tc>
        <w:tc>
          <w:tcPr>
            <w:tcW w:w="1276" w:type="dxa"/>
            <w:shd w:val="clear" w:color="auto" w:fill="auto"/>
            <w:hideMark/>
          </w:tcPr>
          <w:p w14:paraId="2E3F9B7E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hideMark/>
          </w:tcPr>
          <w:p w14:paraId="593CFCE6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  <w:hideMark/>
          </w:tcPr>
          <w:p w14:paraId="13BEF260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</w:tr>
      <w:tr w:rsidR="00D51CE9" w:rsidRPr="005B2CE1" w14:paraId="6A430C1B" w14:textId="77777777" w:rsidTr="008C3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hideMark/>
          </w:tcPr>
          <w:p w14:paraId="0482C390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>Richest</w:t>
            </w:r>
          </w:p>
        </w:tc>
        <w:tc>
          <w:tcPr>
            <w:tcW w:w="1178" w:type="dxa"/>
            <w:hideMark/>
          </w:tcPr>
          <w:p w14:paraId="27952F59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hideMark/>
          </w:tcPr>
          <w:p w14:paraId="2146407A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hideMark/>
          </w:tcPr>
          <w:p w14:paraId="1F244550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0.57 (0.1</w:t>
            </w:r>
            <w:r w:rsidRPr="005B2CE1">
              <w:rPr>
                <w:sz w:val="16"/>
                <w:szCs w:val="16"/>
              </w:rPr>
              <w:t>(</w:t>
            </w:r>
            <w:r w:rsidRPr="0065333A">
              <w:rPr>
                <w:sz w:val="16"/>
                <w:szCs w:val="16"/>
              </w:rPr>
              <w:t>9–1.73)</w:t>
            </w:r>
          </w:p>
        </w:tc>
        <w:tc>
          <w:tcPr>
            <w:tcW w:w="1276" w:type="dxa"/>
            <w:hideMark/>
          </w:tcPr>
          <w:p w14:paraId="4D83E25B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417" w:type="dxa"/>
            <w:hideMark/>
          </w:tcPr>
          <w:p w14:paraId="578FA429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hideMark/>
          </w:tcPr>
          <w:p w14:paraId="3C999056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</w:tr>
      <w:tr w:rsidR="00D51CE9" w:rsidRPr="005B2CE1" w14:paraId="2FD50B43" w14:textId="77777777" w:rsidTr="008C3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shd w:val="clear" w:color="auto" w:fill="auto"/>
            <w:hideMark/>
          </w:tcPr>
          <w:p w14:paraId="293451FC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>BM</w:t>
            </w:r>
            <w:r w:rsidRPr="005B2CE1">
              <w:rPr>
                <w:b w:val="0"/>
                <w:bCs w:val="0"/>
                <w:sz w:val="16"/>
                <w:szCs w:val="16"/>
              </w:rPr>
              <w:t>)</w:t>
            </w:r>
            <w:r w:rsidRPr="0065333A">
              <w:rPr>
                <w:b w:val="0"/>
                <w:bCs w:val="0"/>
                <w:sz w:val="16"/>
                <w:szCs w:val="16"/>
              </w:rPr>
              <w:t xml:space="preserve"> Normal</w:t>
            </w:r>
          </w:p>
        </w:tc>
        <w:tc>
          <w:tcPr>
            <w:tcW w:w="1178" w:type="dxa"/>
            <w:shd w:val="clear" w:color="auto" w:fill="auto"/>
            <w:hideMark/>
          </w:tcPr>
          <w:p w14:paraId="5739F2C8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6523D25F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2A4A800C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  <w:hideMark/>
          </w:tcPr>
          <w:p w14:paraId="071F17AB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hideMark/>
          </w:tcPr>
          <w:p w14:paraId="4EDB9D4A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0.51 (0.06–3.99)</w:t>
            </w:r>
          </w:p>
        </w:tc>
        <w:tc>
          <w:tcPr>
            <w:tcW w:w="1276" w:type="dxa"/>
            <w:shd w:val="clear" w:color="auto" w:fill="auto"/>
            <w:hideMark/>
          </w:tcPr>
          <w:p w14:paraId="5A2DF320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</w:tr>
      <w:tr w:rsidR="00D51CE9" w:rsidRPr="005B2CE1" w14:paraId="54423C10" w14:textId="77777777" w:rsidTr="008C3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hideMark/>
          </w:tcPr>
          <w:p w14:paraId="1B1DCDC1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>Overweight</w:t>
            </w:r>
          </w:p>
        </w:tc>
        <w:tc>
          <w:tcPr>
            <w:tcW w:w="1178" w:type="dxa"/>
            <w:hideMark/>
          </w:tcPr>
          <w:p w14:paraId="616B125E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hideMark/>
          </w:tcPr>
          <w:p w14:paraId="63AC9542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hideMark/>
          </w:tcPr>
          <w:p w14:paraId="6EE70181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hideMark/>
          </w:tcPr>
          <w:p w14:paraId="2F31ADB9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417" w:type="dxa"/>
            <w:hideMark/>
          </w:tcPr>
          <w:p w14:paraId="1FE24F6D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0.21 (0.03–1.67)</w:t>
            </w:r>
          </w:p>
        </w:tc>
        <w:tc>
          <w:tcPr>
            <w:tcW w:w="1276" w:type="dxa"/>
            <w:hideMark/>
          </w:tcPr>
          <w:p w14:paraId="480DCB6F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</w:tr>
      <w:tr w:rsidR="00D51CE9" w:rsidRPr="005B2CE1" w14:paraId="19922F6A" w14:textId="77777777" w:rsidTr="008C3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shd w:val="clear" w:color="auto" w:fill="auto"/>
            <w:hideMark/>
          </w:tcPr>
          <w:p w14:paraId="0C070A62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>Obese</w:t>
            </w:r>
          </w:p>
        </w:tc>
        <w:tc>
          <w:tcPr>
            <w:tcW w:w="1178" w:type="dxa"/>
            <w:shd w:val="clear" w:color="auto" w:fill="auto"/>
            <w:hideMark/>
          </w:tcPr>
          <w:p w14:paraId="0525F98B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1CE2F5DB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49FE9A6A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  <w:hideMark/>
          </w:tcPr>
          <w:p w14:paraId="4776B5C4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hideMark/>
          </w:tcPr>
          <w:p w14:paraId="3027F134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0.20 (0.02–1.73)</w:t>
            </w:r>
          </w:p>
        </w:tc>
        <w:tc>
          <w:tcPr>
            <w:tcW w:w="1276" w:type="dxa"/>
            <w:shd w:val="clear" w:color="auto" w:fill="auto"/>
            <w:hideMark/>
          </w:tcPr>
          <w:p w14:paraId="075D18EF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</w:tr>
      <w:tr w:rsidR="00D51CE9" w:rsidRPr="005B2CE1" w14:paraId="513E439F" w14:textId="77777777" w:rsidTr="008C3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hideMark/>
          </w:tcPr>
          <w:p w14:paraId="1831BDE4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5B2CE1">
              <w:rPr>
                <w:b w:val="0"/>
                <w:bCs w:val="0"/>
                <w:sz w:val="16"/>
                <w:szCs w:val="16"/>
              </w:rPr>
              <w:t>(Alcohol Frequency)</w:t>
            </w:r>
            <w:r w:rsidRPr="0065333A">
              <w:rPr>
                <w:b w:val="0"/>
                <w:bCs w:val="0"/>
                <w:sz w:val="16"/>
                <w:szCs w:val="16"/>
              </w:rPr>
              <w:t>Weekly</w:t>
            </w:r>
          </w:p>
        </w:tc>
        <w:tc>
          <w:tcPr>
            <w:tcW w:w="1178" w:type="dxa"/>
            <w:hideMark/>
          </w:tcPr>
          <w:p w14:paraId="474E9923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hideMark/>
          </w:tcPr>
          <w:p w14:paraId="2D55AE3B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hideMark/>
          </w:tcPr>
          <w:p w14:paraId="4B09D118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hideMark/>
          </w:tcPr>
          <w:p w14:paraId="52A76062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417" w:type="dxa"/>
            <w:hideMark/>
          </w:tcPr>
          <w:p w14:paraId="7A296132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0.24 (0.02–3.70)</w:t>
            </w:r>
          </w:p>
        </w:tc>
        <w:tc>
          <w:tcPr>
            <w:tcW w:w="1276" w:type="dxa"/>
            <w:hideMark/>
          </w:tcPr>
          <w:p w14:paraId="2082B3F3" w14:textId="77777777" w:rsidR="00D51CE9" w:rsidRPr="0065333A" w:rsidRDefault="00D51CE9" w:rsidP="008C36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</w:tr>
      <w:tr w:rsidR="00D51CE9" w:rsidRPr="005B2CE1" w14:paraId="50BD8E82" w14:textId="77777777" w:rsidTr="008C3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  <w:shd w:val="clear" w:color="auto" w:fill="auto"/>
            <w:hideMark/>
          </w:tcPr>
          <w:p w14:paraId="5CB51C80" w14:textId="77777777" w:rsidR="00D51CE9" w:rsidRPr="0065333A" w:rsidRDefault="00D51CE9" w:rsidP="008C3669">
            <w:pPr>
              <w:rPr>
                <w:b w:val="0"/>
                <w:bCs w:val="0"/>
                <w:sz w:val="16"/>
                <w:szCs w:val="16"/>
              </w:rPr>
            </w:pPr>
            <w:r w:rsidRPr="0065333A">
              <w:rPr>
                <w:b w:val="0"/>
                <w:bCs w:val="0"/>
                <w:sz w:val="16"/>
                <w:szCs w:val="16"/>
              </w:rPr>
              <w:t>2–3/month</w:t>
            </w:r>
          </w:p>
        </w:tc>
        <w:tc>
          <w:tcPr>
            <w:tcW w:w="1178" w:type="dxa"/>
            <w:shd w:val="clear" w:color="auto" w:fill="auto"/>
            <w:hideMark/>
          </w:tcPr>
          <w:p w14:paraId="2B13505D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1EFECEE9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shd w:val="clear" w:color="auto" w:fill="auto"/>
            <w:hideMark/>
          </w:tcPr>
          <w:p w14:paraId="3054934B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shd w:val="clear" w:color="auto" w:fill="auto"/>
            <w:hideMark/>
          </w:tcPr>
          <w:p w14:paraId="37A36523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hideMark/>
          </w:tcPr>
          <w:p w14:paraId="126BAEBC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5333A">
              <w:rPr>
                <w:sz w:val="16"/>
                <w:szCs w:val="16"/>
              </w:rPr>
              <w:t>3.00 (0.16–57.01)</w:t>
            </w:r>
          </w:p>
        </w:tc>
        <w:tc>
          <w:tcPr>
            <w:tcW w:w="1276" w:type="dxa"/>
            <w:shd w:val="clear" w:color="auto" w:fill="auto"/>
            <w:hideMark/>
          </w:tcPr>
          <w:p w14:paraId="481B0C8E" w14:textId="77777777" w:rsidR="00D51CE9" w:rsidRPr="0065333A" w:rsidRDefault="00D51CE9" w:rsidP="008C36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</w:tbl>
    <w:p w14:paraId="055DF674" w14:textId="77777777" w:rsidR="004E780C" w:rsidRDefault="004E780C" w:rsidP="00D51CE9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CE9"/>
    <w:rsid w:val="002978F5"/>
    <w:rsid w:val="003852CF"/>
    <w:rsid w:val="004E780C"/>
    <w:rsid w:val="008B14A3"/>
    <w:rsid w:val="00D51CE9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EFE04"/>
  <w15:chartTrackingRefBased/>
  <w15:docId w15:val="{4D13FAAA-47AA-4D39-917D-44F6A91F7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1CE9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1CE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1CE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1CE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1CE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1CE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1CE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1CE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1CE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1CE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1C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1C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1C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1C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1C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1C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1C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1C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1C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1CE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51C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1CE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51C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1CE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51C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1CE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51C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1C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1C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1CE9"/>
    <w:rPr>
      <w:b/>
      <w:bCs/>
      <w:smallCaps/>
      <w:color w:val="0F4761" w:themeColor="accent1" w:themeShade="BF"/>
      <w:spacing w:val="5"/>
    </w:rPr>
  </w:style>
  <w:style w:type="table" w:styleId="ListTable6Colorful">
    <w:name w:val="List Table 6 Colorful"/>
    <w:basedOn w:val="TableNormal"/>
    <w:uiPriority w:val="51"/>
    <w:rsid w:val="00D51CE9"/>
    <w:pPr>
      <w:spacing w:after="0" w:line="240" w:lineRule="auto"/>
    </w:pPr>
    <w:rPr>
      <w:rFonts w:eastAsiaTheme="minorEastAsia"/>
      <w:color w:val="000000" w:themeColor="text1"/>
      <w:lang w:val="en-GB" w:eastAsia="zh-TW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389</Words>
  <Characters>2335</Characters>
  <Application>Microsoft Office Word</Application>
  <DocSecurity>0</DocSecurity>
  <Lines>93</Lines>
  <Paragraphs>55</Paragraphs>
  <ScaleCrop>false</ScaleCrop>
  <Company/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2025-11-25T17:09:00Z</dcterms:created>
  <dcterms:modified xsi:type="dcterms:W3CDTF">2025-11-25T17:09:00Z</dcterms:modified>
</cp:coreProperties>
</file>