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487D" w14:textId="77777777" w:rsidR="00981A06" w:rsidRPr="00DD6D69" w:rsidRDefault="00981A06" w:rsidP="00981A06">
      <w:pPr>
        <w:contextualSpacing/>
        <w:jc w:val="both"/>
        <w:rPr>
          <w:rFonts w:ascii="Arial" w:hAnsi="Arial" w:cs="Arial"/>
          <w:b/>
          <w:bCs/>
          <w:color w:val="000000" w:themeColor="text1"/>
          <w:sz w:val="72"/>
          <w:szCs w:val="72"/>
        </w:rPr>
      </w:pPr>
      <w:r w:rsidRPr="00DD6D69">
        <w:rPr>
          <w:rFonts w:ascii="Arial" w:hAnsi="Arial" w:cs="Arial"/>
          <w:b/>
          <w:bCs/>
          <w:color w:val="000000" w:themeColor="text1"/>
          <w:sz w:val="72"/>
          <w:szCs w:val="72"/>
        </w:rPr>
        <w:t>Supplementary</w:t>
      </w:r>
    </w:p>
    <w:p w14:paraId="0644ACEB" w14:textId="77777777" w:rsidR="00981A06" w:rsidRDefault="00981A06" w:rsidP="00981A06">
      <w:pPr>
        <w:jc w:val="both"/>
        <w:rPr>
          <w:rFonts w:ascii="Arial" w:eastAsia="Arial" w:hAnsi="Arial" w:cs="Arial"/>
          <w:b/>
          <w:bCs/>
          <w:color w:val="0070C0"/>
        </w:rPr>
      </w:pPr>
      <w:r w:rsidRPr="00B221C1">
        <w:rPr>
          <w:rFonts w:ascii="Arial" w:eastAsia="Arial" w:hAnsi="Arial" w:cs="Arial"/>
          <w:b/>
          <w:bCs/>
          <w:color w:val="0070C0"/>
        </w:rPr>
        <w:t>Generation of Barrier Score:</w:t>
      </w:r>
    </w:p>
    <w:p w14:paraId="13AA6E1E" w14:textId="77777777" w:rsidR="00981A06" w:rsidRPr="00B221C1" w:rsidRDefault="00981A06" w:rsidP="00981A06">
      <w:pPr>
        <w:jc w:val="both"/>
        <w:rPr>
          <w:rFonts w:ascii="Arial" w:eastAsia="Arial" w:hAnsi="Arial" w:cs="Arial"/>
          <w:color w:val="0070C0"/>
        </w:rPr>
      </w:pPr>
      <w:r w:rsidRPr="00B221C1">
        <w:rPr>
          <w:rFonts w:ascii="Arial" w:eastAsia="Arial" w:hAnsi="Arial" w:cs="Arial"/>
          <w:color w:val="0070C0"/>
        </w:rPr>
        <w:t>A composite barrier count</w:t>
      </w:r>
      <w:r w:rsidRPr="00B221C1">
        <w:rPr>
          <w:rFonts w:ascii="Arial" w:eastAsia="Arial" w:hAnsi="Arial" w:cs="Arial"/>
          <w:b/>
          <w:bCs/>
          <w:color w:val="0070C0"/>
        </w:rPr>
        <w:t xml:space="preserve"> </w:t>
      </w:r>
      <w:r w:rsidRPr="00B221C1">
        <w:rPr>
          <w:rFonts w:ascii="Arial" w:eastAsia="Arial" w:hAnsi="Arial" w:cs="Arial"/>
          <w:color w:val="0070C0"/>
        </w:rPr>
        <w:t>is formed by summing the 8 binary barrier indicators for each participant, yielding a score from 0-8 (no barriers - all barriers present).</w:t>
      </w:r>
    </w:p>
    <w:p w14:paraId="0C4F37F6" w14:textId="77777777" w:rsidR="00981A06" w:rsidRPr="00B221C1" w:rsidRDefault="00981A06" w:rsidP="00981A06">
      <w:pPr>
        <w:rPr>
          <w:rFonts w:ascii="Arial" w:eastAsia="Arial" w:hAnsi="Arial" w:cs="Arial"/>
          <w:color w:val="0070C0"/>
        </w:rPr>
      </w:pPr>
    </w:p>
    <w:p w14:paraId="5622A1A5" w14:textId="77777777" w:rsidR="00981A06" w:rsidRPr="00B221C1" w:rsidRDefault="00981A06" w:rsidP="00981A06">
      <w:pPr>
        <w:spacing w:after="240" w:line="230" w:lineRule="auto"/>
        <w:jc w:val="both"/>
        <w:rPr>
          <w:rFonts w:ascii="Arial" w:eastAsia="Arial" w:hAnsi="Arial" w:cs="Arial"/>
          <w:color w:val="0070C0"/>
        </w:rPr>
      </w:pPr>
      <w:r w:rsidRPr="2D2D2FDE">
        <w:rPr>
          <w:rFonts w:ascii="Arial" w:eastAsia="Arial" w:hAnsi="Arial" w:cs="Arial"/>
          <w:color w:val="0070C0"/>
        </w:rPr>
        <w:t>This quantifies how many distinct obstacles to physical activity each participant experiences. Only 6.5% (n=100) of participants reported no barriers, indicating that nearly everyone faces at least one obstacle. One barrier was most common, endorsed by 33.3% (n=510</w:t>
      </w:r>
      <w:r w:rsidRPr="00DD6D69">
        <w:rPr>
          <w:rFonts w:ascii="Arial" w:eastAsia="Arial" w:hAnsi="Arial" w:cs="Arial"/>
          <w:color w:val="0070C0"/>
        </w:rPr>
        <w:t>)</w:t>
      </w:r>
      <w:r w:rsidRPr="2D2D2FDE">
        <w:rPr>
          <w:rFonts w:ascii="Arial" w:eastAsia="Arial" w:hAnsi="Arial" w:cs="Arial"/>
          <w:color w:val="0070C0"/>
        </w:rPr>
        <w:t xml:space="preserve"> and two barriers by 28.7% (n=439). Together, those with one or two barriers comprise 68.47% of the sample, suggesting a moderate burden for the majority. A substantial minority (25.5%, n=391) reported three barriers, reflecting a higher barrier load. While reporting four or more barriers was increasingly rare (4 barriers: 4.2%, n=64; 5 barriers: 1.2%, n=19; 6 barriers: 0.5%, n=7; all 8 barriers: 0.1%, n=2), showing that very high barrier counts are uncommon.</w:t>
      </w:r>
    </w:p>
    <w:p w14:paraId="09A02983" w14:textId="77777777" w:rsidR="00981A06" w:rsidRPr="00B221C1" w:rsidRDefault="00981A06" w:rsidP="00981A06">
      <w:pPr>
        <w:rPr>
          <w:rFonts w:ascii="Arial" w:eastAsia="Arial" w:hAnsi="Arial" w:cs="Arial"/>
          <w:color w:val="0070C0"/>
          <w:sz w:val="18"/>
          <w:szCs w:val="18"/>
        </w:rPr>
      </w:pPr>
    </w:p>
    <w:p w14:paraId="60652FA6"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S Table 2. Distribution of Composite Barrier Count Score</w:t>
      </w:r>
    </w:p>
    <w:tbl>
      <w:tblPr>
        <w:tblStyle w:val="TableGrid"/>
        <w:tblW w:w="0" w:type="auto"/>
        <w:tblLayout w:type="fixed"/>
        <w:tblLook w:val="06A0" w:firstRow="1" w:lastRow="0" w:firstColumn="1" w:lastColumn="0" w:noHBand="1" w:noVBand="1"/>
      </w:tblPr>
      <w:tblGrid>
        <w:gridCol w:w="3461"/>
        <w:gridCol w:w="1174"/>
        <w:gridCol w:w="1174"/>
        <w:gridCol w:w="3281"/>
      </w:tblGrid>
      <w:tr w:rsidR="00981A06" w:rsidRPr="00CF697B" w14:paraId="6ABEDEBF" w14:textId="77777777" w:rsidTr="007D2F74">
        <w:trPr>
          <w:trHeight w:val="57"/>
        </w:trPr>
        <w:tc>
          <w:tcPr>
            <w:tcW w:w="3461" w:type="dxa"/>
          </w:tcPr>
          <w:p w14:paraId="24E1E1D3"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Barrier Count (0–8)</w:t>
            </w:r>
          </w:p>
        </w:tc>
        <w:tc>
          <w:tcPr>
            <w:tcW w:w="1174" w:type="dxa"/>
          </w:tcPr>
          <w:p w14:paraId="08A1326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Frequency</w:t>
            </w:r>
          </w:p>
        </w:tc>
        <w:tc>
          <w:tcPr>
            <w:tcW w:w="1174" w:type="dxa"/>
          </w:tcPr>
          <w:p w14:paraId="2B1819C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Percent</w:t>
            </w:r>
          </w:p>
        </w:tc>
        <w:tc>
          <w:tcPr>
            <w:tcW w:w="3281" w:type="dxa"/>
          </w:tcPr>
          <w:p w14:paraId="56A09D49"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Cumulative %</w:t>
            </w:r>
          </w:p>
        </w:tc>
      </w:tr>
      <w:tr w:rsidR="00981A06" w:rsidRPr="00CF697B" w14:paraId="547CEB08" w14:textId="77777777" w:rsidTr="007D2F74">
        <w:trPr>
          <w:trHeight w:val="57"/>
        </w:trPr>
        <w:tc>
          <w:tcPr>
            <w:tcW w:w="3461" w:type="dxa"/>
          </w:tcPr>
          <w:p w14:paraId="37742E7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w:t>
            </w:r>
          </w:p>
        </w:tc>
        <w:tc>
          <w:tcPr>
            <w:tcW w:w="1174" w:type="dxa"/>
          </w:tcPr>
          <w:p w14:paraId="7F264B7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100</w:t>
            </w:r>
          </w:p>
        </w:tc>
        <w:tc>
          <w:tcPr>
            <w:tcW w:w="1174" w:type="dxa"/>
          </w:tcPr>
          <w:p w14:paraId="7B2ADB3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6.53%</w:t>
            </w:r>
          </w:p>
        </w:tc>
        <w:tc>
          <w:tcPr>
            <w:tcW w:w="3281" w:type="dxa"/>
          </w:tcPr>
          <w:p w14:paraId="3628C0E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6.53%</w:t>
            </w:r>
          </w:p>
        </w:tc>
      </w:tr>
      <w:tr w:rsidR="00981A06" w:rsidRPr="00CF697B" w14:paraId="190B6B6A" w14:textId="77777777" w:rsidTr="007D2F74">
        <w:trPr>
          <w:trHeight w:val="57"/>
        </w:trPr>
        <w:tc>
          <w:tcPr>
            <w:tcW w:w="3461" w:type="dxa"/>
          </w:tcPr>
          <w:p w14:paraId="57516394"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w:t>
            </w:r>
          </w:p>
        </w:tc>
        <w:tc>
          <w:tcPr>
            <w:tcW w:w="1174" w:type="dxa"/>
          </w:tcPr>
          <w:p w14:paraId="6865FE2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510</w:t>
            </w:r>
          </w:p>
        </w:tc>
        <w:tc>
          <w:tcPr>
            <w:tcW w:w="1174" w:type="dxa"/>
          </w:tcPr>
          <w:p w14:paraId="2BD412C2"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33.29%</w:t>
            </w:r>
          </w:p>
        </w:tc>
        <w:tc>
          <w:tcPr>
            <w:tcW w:w="3281" w:type="dxa"/>
          </w:tcPr>
          <w:p w14:paraId="01E0683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39.82%</w:t>
            </w:r>
          </w:p>
        </w:tc>
      </w:tr>
      <w:tr w:rsidR="00981A06" w:rsidRPr="00CF697B" w14:paraId="503C775E" w14:textId="77777777" w:rsidTr="007D2F74">
        <w:trPr>
          <w:trHeight w:val="57"/>
        </w:trPr>
        <w:tc>
          <w:tcPr>
            <w:tcW w:w="3461" w:type="dxa"/>
          </w:tcPr>
          <w:p w14:paraId="66247C0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2</w:t>
            </w:r>
          </w:p>
        </w:tc>
        <w:tc>
          <w:tcPr>
            <w:tcW w:w="1174" w:type="dxa"/>
          </w:tcPr>
          <w:p w14:paraId="20B70411"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439</w:t>
            </w:r>
          </w:p>
        </w:tc>
        <w:tc>
          <w:tcPr>
            <w:tcW w:w="1174" w:type="dxa"/>
          </w:tcPr>
          <w:p w14:paraId="2823CCC1"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28.66%</w:t>
            </w:r>
          </w:p>
        </w:tc>
        <w:tc>
          <w:tcPr>
            <w:tcW w:w="3281" w:type="dxa"/>
          </w:tcPr>
          <w:p w14:paraId="0072D40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68.47%</w:t>
            </w:r>
          </w:p>
        </w:tc>
      </w:tr>
      <w:tr w:rsidR="00981A06" w:rsidRPr="00CF697B" w14:paraId="6DEDAB5E" w14:textId="77777777" w:rsidTr="007D2F74">
        <w:trPr>
          <w:trHeight w:val="57"/>
        </w:trPr>
        <w:tc>
          <w:tcPr>
            <w:tcW w:w="3461" w:type="dxa"/>
          </w:tcPr>
          <w:p w14:paraId="3ABC29CA"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3</w:t>
            </w:r>
          </w:p>
        </w:tc>
        <w:tc>
          <w:tcPr>
            <w:tcW w:w="1174" w:type="dxa"/>
          </w:tcPr>
          <w:p w14:paraId="5F9C0B1D"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391</w:t>
            </w:r>
          </w:p>
        </w:tc>
        <w:tc>
          <w:tcPr>
            <w:tcW w:w="1174" w:type="dxa"/>
          </w:tcPr>
          <w:p w14:paraId="0063447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25.52%</w:t>
            </w:r>
          </w:p>
        </w:tc>
        <w:tc>
          <w:tcPr>
            <w:tcW w:w="3281" w:type="dxa"/>
          </w:tcPr>
          <w:p w14:paraId="7B470091"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93.99%</w:t>
            </w:r>
          </w:p>
        </w:tc>
      </w:tr>
      <w:tr w:rsidR="00981A06" w:rsidRPr="00CF697B" w14:paraId="4EDAF0B9" w14:textId="77777777" w:rsidTr="007D2F74">
        <w:trPr>
          <w:trHeight w:val="57"/>
        </w:trPr>
        <w:tc>
          <w:tcPr>
            <w:tcW w:w="3461" w:type="dxa"/>
          </w:tcPr>
          <w:p w14:paraId="51D42491"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4</w:t>
            </w:r>
          </w:p>
        </w:tc>
        <w:tc>
          <w:tcPr>
            <w:tcW w:w="1174" w:type="dxa"/>
          </w:tcPr>
          <w:p w14:paraId="528BAC69"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64</w:t>
            </w:r>
          </w:p>
        </w:tc>
        <w:tc>
          <w:tcPr>
            <w:tcW w:w="1174" w:type="dxa"/>
          </w:tcPr>
          <w:p w14:paraId="53621AE6"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4.18%</w:t>
            </w:r>
          </w:p>
        </w:tc>
        <w:tc>
          <w:tcPr>
            <w:tcW w:w="3281" w:type="dxa"/>
          </w:tcPr>
          <w:p w14:paraId="75AED2D3"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98.17%</w:t>
            </w:r>
          </w:p>
        </w:tc>
      </w:tr>
      <w:tr w:rsidR="00981A06" w:rsidRPr="00CF697B" w14:paraId="32D1CCEE" w14:textId="77777777" w:rsidTr="007D2F74">
        <w:trPr>
          <w:trHeight w:val="57"/>
        </w:trPr>
        <w:tc>
          <w:tcPr>
            <w:tcW w:w="3461" w:type="dxa"/>
          </w:tcPr>
          <w:p w14:paraId="4051BDA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5</w:t>
            </w:r>
          </w:p>
        </w:tc>
        <w:tc>
          <w:tcPr>
            <w:tcW w:w="1174" w:type="dxa"/>
          </w:tcPr>
          <w:p w14:paraId="1AE57E58"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19</w:t>
            </w:r>
          </w:p>
        </w:tc>
        <w:tc>
          <w:tcPr>
            <w:tcW w:w="1174" w:type="dxa"/>
          </w:tcPr>
          <w:p w14:paraId="712CC52A"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1.24%</w:t>
            </w:r>
          </w:p>
        </w:tc>
        <w:tc>
          <w:tcPr>
            <w:tcW w:w="3281" w:type="dxa"/>
          </w:tcPr>
          <w:p w14:paraId="5D94DC3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99.41%</w:t>
            </w:r>
          </w:p>
        </w:tc>
      </w:tr>
      <w:tr w:rsidR="00981A06" w:rsidRPr="00CF697B" w14:paraId="628C2F4E" w14:textId="77777777" w:rsidTr="007D2F74">
        <w:trPr>
          <w:trHeight w:val="57"/>
        </w:trPr>
        <w:tc>
          <w:tcPr>
            <w:tcW w:w="3461" w:type="dxa"/>
          </w:tcPr>
          <w:p w14:paraId="35AF85DA"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6</w:t>
            </w:r>
          </w:p>
        </w:tc>
        <w:tc>
          <w:tcPr>
            <w:tcW w:w="1174" w:type="dxa"/>
          </w:tcPr>
          <w:p w14:paraId="29AEC94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7</w:t>
            </w:r>
          </w:p>
        </w:tc>
        <w:tc>
          <w:tcPr>
            <w:tcW w:w="1174" w:type="dxa"/>
          </w:tcPr>
          <w:p w14:paraId="316D3EE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0.46%</w:t>
            </w:r>
          </w:p>
        </w:tc>
        <w:tc>
          <w:tcPr>
            <w:tcW w:w="3281" w:type="dxa"/>
          </w:tcPr>
          <w:p w14:paraId="4713ED8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99.87%</w:t>
            </w:r>
          </w:p>
        </w:tc>
      </w:tr>
      <w:tr w:rsidR="00981A06" w:rsidRPr="00CF697B" w14:paraId="7C075E73" w14:textId="77777777" w:rsidTr="007D2F74">
        <w:trPr>
          <w:trHeight w:val="57"/>
        </w:trPr>
        <w:tc>
          <w:tcPr>
            <w:tcW w:w="3461" w:type="dxa"/>
          </w:tcPr>
          <w:p w14:paraId="36FFA651"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8</w:t>
            </w:r>
          </w:p>
        </w:tc>
        <w:tc>
          <w:tcPr>
            <w:tcW w:w="1174" w:type="dxa"/>
          </w:tcPr>
          <w:p w14:paraId="089C493F"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2</w:t>
            </w:r>
          </w:p>
        </w:tc>
        <w:tc>
          <w:tcPr>
            <w:tcW w:w="1174" w:type="dxa"/>
          </w:tcPr>
          <w:p w14:paraId="6EB2A4DD"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0.13%</w:t>
            </w:r>
          </w:p>
        </w:tc>
        <w:tc>
          <w:tcPr>
            <w:tcW w:w="3281" w:type="dxa"/>
          </w:tcPr>
          <w:p w14:paraId="566BAE3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100.00%</w:t>
            </w:r>
          </w:p>
        </w:tc>
      </w:tr>
    </w:tbl>
    <w:p w14:paraId="41BF6640" w14:textId="77777777" w:rsidR="00981A06" w:rsidRPr="00B221C1" w:rsidRDefault="00981A06" w:rsidP="00981A06">
      <w:pPr>
        <w:rPr>
          <w:rFonts w:ascii="Arial" w:eastAsia="Arial" w:hAnsi="Arial" w:cs="Arial"/>
          <w:color w:val="0070C0"/>
          <w:sz w:val="18"/>
          <w:szCs w:val="18"/>
        </w:rPr>
      </w:pPr>
      <w:r w:rsidRPr="00B221C1">
        <w:rPr>
          <w:rFonts w:ascii="Arial" w:eastAsia="Arial" w:hAnsi="Arial" w:cs="Arial"/>
          <w:color w:val="0070C0"/>
          <w:sz w:val="18"/>
          <w:szCs w:val="18"/>
        </w:rPr>
        <w:t>Summary: mean=1.94, SD=1.12, range 0–8.</w:t>
      </w:r>
    </w:p>
    <w:p w14:paraId="66C2847B" w14:textId="77777777" w:rsidR="00981A06" w:rsidRPr="00B221C1" w:rsidRDefault="00981A06" w:rsidP="00981A06">
      <w:pPr>
        <w:rPr>
          <w:rFonts w:ascii="Arial" w:eastAsia="Arial" w:hAnsi="Arial" w:cs="Arial"/>
          <w:color w:val="0070C0"/>
          <w:sz w:val="18"/>
          <w:szCs w:val="18"/>
        </w:rPr>
      </w:pPr>
    </w:p>
    <w:p w14:paraId="4F615DB7"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Exploring the barriers that affect the satisfaction of PA:</w:t>
      </w:r>
    </w:p>
    <w:p w14:paraId="6555190F" w14:textId="77777777" w:rsidR="00981A06" w:rsidRPr="00B221C1" w:rsidRDefault="00981A06" w:rsidP="00981A06">
      <w:pPr>
        <w:spacing w:line="230" w:lineRule="auto"/>
        <w:jc w:val="both"/>
        <w:rPr>
          <w:rFonts w:ascii="Arial" w:eastAsia="Arial" w:hAnsi="Arial" w:cs="Arial"/>
          <w:color w:val="0070C0"/>
        </w:rPr>
      </w:pPr>
      <w:r w:rsidRPr="2D2D2FDE">
        <w:rPr>
          <w:rFonts w:ascii="Arial" w:eastAsia="Arial" w:hAnsi="Arial" w:cs="Arial"/>
          <w:color w:val="0070C0"/>
        </w:rPr>
        <w:t>To understand which barrier affects satisfaction more, we run ordinal logistic models examining each barrier’s unique contribution to physical activity satisfaction, lack of motivation was the strongest predictor of lower satisfaction (OR=0.320, p&lt;0.001), followed by poor physical health (OR=0.233, p&lt;0.001). Mental health barriers (OR=0.535, p=0.001) and uncertainty about what to do (OR=0.545, p=0.001) were also significantly associated with reduced odds of higher satisfaction.</w:t>
      </w:r>
    </w:p>
    <w:p w14:paraId="0CAF3DA7" w14:textId="77777777" w:rsidR="00981A06" w:rsidRPr="00B221C1" w:rsidRDefault="00981A06" w:rsidP="00981A06">
      <w:pPr>
        <w:spacing w:line="230" w:lineRule="auto"/>
        <w:jc w:val="both"/>
        <w:rPr>
          <w:rFonts w:ascii="Arial" w:eastAsia="Arial" w:hAnsi="Arial" w:cs="Arial"/>
          <w:color w:val="0070C0"/>
        </w:rPr>
      </w:pPr>
    </w:p>
    <w:p w14:paraId="39DCE40B" w14:textId="77777777" w:rsidR="00981A06" w:rsidRPr="00B221C1" w:rsidRDefault="00981A06" w:rsidP="00981A06">
      <w:pPr>
        <w:spacing w:line="230" w:lineRule="auto"/>
        <w:jc w:val="both"/>
        <w:rPr>
          <w:rFonts w:ascii="Arial" w:eastAsia="Arial" w:hAnsi="Arial" w:cs="Arial"/>
          <w:color w:val="0070C0"/>
        </w:rPr>
      </w:pPr>
      <w:r w:rsidRPr="00B221C1">
        <w:rPr>
          <w:rFonts w:ascii="Arial" w:eastAsia="Arial" w:hAnsi="Arial" w:cs="Arial"/>
          <w:color w:val="0070C0"/>
        </w:rPr>
        <w:t>In contrast, time constraints (OR=0.852, p=0.199), cost (OR=0.815, p=0.182), lack of access to facilities (OR=0.950, p=0.772</w:t>
      </w:r>
      <w:r w:rsidRPr="00DD6D69">
        <w:rPr>
          <w:rFonts w:ascii="Arial" w:eastAsia="Arial" w:hAnsi="Arial" w:cs="Arial"/>
          <w:color w:val="0070C0"/>
        </w:rPr>
        <w:t>)</w:t>
      </w:r>
      <w:r w:rsidRPr="00B221C1">
        <w:rPr>
          <w:rFonts w:ascii="Arial" w:eastAsia="Arial" w:hAnsi="Arial" w:cs="Arial"/>
          <w:color w:val="0070C0"/>
        </w:rPr>
        <w:t xml:space="preserve"> and safety concerns (OR=0.813, p=0.475) did not reach statistical significance. </w:t>
      </w:r>
    </w:p>
    <w:p w14:paraId="6A25528F" w14:textId="77777777" w:rsidR="00981A06" w:rsidRPr="00B221C1" w:rsidRDefault="00981A06" w:rsidP="00981A06">
      <w:pPr>
        <w:spacing w:line="230" w:lineRule="auto"/>
        <w:jc w:val="both"/>
        <w:rPr>
          <w:rFonts w:ascii="Arial" w:eastAsia="Arial" w:hAnsi="Arial" w:cs="Arial"/>
          <w:color w:val="0070C0"/>
          <w:sz w:val="18"/>
          <w:szCs w:val="18"/>
        </w:rPr>
      </w:pPr>
    </w:p>
    <w:p w14:paraId="34DD2C9D" w14:textId="77777777" w:rsidR="00981A06" w:rsidRPr="00B221C1" w:rsidRDefault="00981A06" w:rsidP="00981A06">
      <w:pPr>
        <w:spacing w:line="230" w:lineRule="auto"/>
        <w:jc w:val="both"/>
        <w:rPr>
          <w:rFonts w:ascii="Arial" w:eastAsia="Arial" w:hAnsi="Arial" w:cs="Arial"/>
          <w:color w:val="0070C0"/>
        </w:rPr>
      </w:pPr>
      <w:r w:rsidRPr="00B221C1">
        <w:rPr>
          <w:rFonts w:ascii="Arial" w:eastAsia="Arial" w:hAnsi="Arial" w:cs="Arial"/>
          <w:b/>
          <w:bCs/>
          <w:color w:val="0070C0"/>
        </w:rPr>
        <w:t>S Table 3: Barriers as predictors of physical activity satisfaction</w:t>
      </w:r>
    </w:p>
    <w:tbl>
      <w:tblPr>
        <w:tblStyle w:val="TableGrid"/>
        <w:tblW w:w="0" w:type="auto"/>
        <w:tblLayout w:type="fixed"/>
        <w:tblLook w:val="06A0" w:firstRow="1" w:lastRow="0" w:firstColumn="1" w:lastColumn="0" w:noHBand="1" w:noVBand="1"/>
      </w:tblPr>
      <w:tblGrid>
        <w:gridCol w:w="2830"/>
        <w:gridCol w:w="1843"/>
        <w:gridCol w:w="1559"/>
        <w:gridCol w:w="2918"/>
      </w:tblGrid>
      <w:tr w:rsidR="00981A06" w:rsidRPr="00CF697B" w14:paraId="47635585" w14:textId="77777777" w:rsidTr="007D2F74">
        <w:trPr>
          <w:trHeight w:val="57"/>
        </w:trPr>
        <w:tc>
          <w:tcPr>
            <w:tcW w:w="2830" w:type="dxa"/>
          </w:tcPr>
          <w:p w14:paraId="240555C2" w14:textId="77777777" w:rsidR="00981A06" w:rsidRPr="00B221C1" w:rsidRDefault="00981A06" w:rsidP="007D2F74">
            <w:pPr>
              <w:rPr>
                <w:rFonts w:ascii="Arial" w:eastAsia="Arial" w:hAnsi="Arial" w:cs="Arial"/>
                <w:color w:val="0070C0"/>
                <w:sz w:val="20"/>
                <w:szCs w:val="20"/>
              </w:rPr>
            </w:pPr>
          </w:p>
        </w:tc>
        <w:tc>
          <w:tcPr>
            <w:tcW w:w="1843" w:type="dxa"/>
          </w:tcPr>
          <w:p w14:paraId="7BB7BB54"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Adjusted OR</w:t>
            </w:r>
          </w:p>
        </w:tc>
        <w:tc>
          <w:tcPr>
            <w:tcW w:w="1559" w:type="dxa"/>
          </w:tcPr>
          <w:p w14:paraId="529A8D23"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P value*</w:t>
            </w:r>
          </w:p>
        </w:tc>
        <w:tc>
          <w:tcPr>
            <w:tcW w:w="2918" w:type="dxa"/>
          </w:tcPr>
          <w:p w14:paraId="0E2548B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95% Confidence Interval</w:t>
            </w:r>
          </w:p>
        </w:tc>
      </w:tr>
      <w:tr w:rsidR="00981A06" w:rsidRPr="00CF697B" w14:paraId="2AF0CCE3" w14:textId="77777777" w:rsidTr="007D2F74">
        <w:trPr>
          <w:trHeight w:val="57"/>
        </w:trPr>
        <w:tc>
          <w:tcPr>
            <w:tcW w:w="2830" w:type="dxa"/>
          </w:tcPr>
          <w:p w14:paraId="48D49C44"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Lack of time</w:t>
            </w:r>
          </w:p>
        </w:tc>
        <w:tc>
          <w:tcPr>
            <w:tcW w:w="1843" w:type="dxa"/>
          </w:tcPr>
          <w:p w14:paraId="1F7BCB73"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0.852</w:t>
            </w:r>
          </w:p>
        </w:tc>
        <w:tc>
          <w:tcPr>
            <w:tcW w:w="1559" w:type="dxa"/>
          </w:tcPr>
          <w:p w14:paraId="6B38C01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0.199</w:t>
            </w:r>
          </w:p>
        </w:tc>
        <w:tc>
          <w:tcPr>
            <w:tcW w:w="2918" w:type="dxa"/>
          </w:tcPr>
          <w:p w14:paraId="7B2DE681"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[0.668, 1.087]</w:t>
            </w:r>
          </w:p>
        </w:tc>
      </w:tr>
      <w:tr w:rsidR="00981A06" w:rsidRPr="00CF697B" w14:paraId="7C1022CD" w14:textId="77777777" w:rsidTr="007D2F74">
        <w:trPr>
          <w:trHeight w:val="57"/>
        </w:trPr>
        <w:tc>
          <w:tcPr>
            <w:tcW w:w="2830" w:type="dxa"/>
          </w:tcPr>
          <w:p w14:paraId="72F0FB33"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Cost or affordability</w:t>
            </w:r>
          </w:p>
        </w:tc>
        <w:tc>
          <w:tcPr>
            <w:tcW w:w="1843" w:type="dxa"/>
          </w:tcPr>
          <w:p w14:paraId="21E1D27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0.815</w:t>
            </w:r>
          </w:p>
        </w:tc>
        <w:tc>
          <w:tcPr>
            <w:tcW w:w="1559" w:type="dxa"/>
          </w:tcPr>
          <w:p w14:paraId="6F53A0CD"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0.182</w:t>
            </w:r>
          </w:p>
        </w:tc>
        <w:tc>
          <w:tcPr>
            <w:tcW w:w="2918" w:type="dxa"/>
          </w:tcPr>
          <w:p w14:paraId="764CD18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[0.604, 1.100]</w:t>
            </w:r>
          </w:p>
        </w:tc>
      </w:tr>
      <w:tr w:rsidR="00981A06" w:rsidRPr="00CF697B" w14:paraId="747B9A09" w14:textId="77777777" w:rsidTr="007D2F74">
        <w:trPr>
          <w:trHeight w:val="57"/>
        </w:trPr>
        <w:tc>
          <w:tcPr>
            <w:tcW w:w="2830" w:type="dxa"/>
          </w:tcPr>
          <w:p w14:paraId="12141A2C"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Lack of motivation</w:t>
            </w:r>
          </w:p>
        </w:tc>
        <w:tc>
          <w:tcPr>
            <w:tcW w:w="1843" w:type="dxa"/>
          </w:tcPr>
          <w:p w14:paraId="283CBBAA"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0.320</w:t>
            </w:r>
          </w:p>
        </w:tc>
        <w:tc>
          <w:tcPr>
            <w:tcW w:w="1559" w:type="dxa"/>
          </w:tcPr>
          <w:p w14:paraId="3CF82CA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&lt;0.001</w:t>
            </w:r>
            <w:r w:rsidRPr="00B221C1">
              <w:rPr>
                <w:rFonts w:ascii="Arial" w:eastAsia="Arial" w:hAnsi="Arial" w:cs="Arial"/>
                <w:color w:val="0070C0"/>
                <w:sz w:val="20"/>
                <w:szCs w:val="20"/>
                <w:vertAlign w:val="superscript"/>
              </w:rPr>
              <w:t>*</w:t>
            </w:r>
          </w:p>
        </w:tc>
        <w:tc>
          <w:tcPr>
            <w:tcW w:w="2918" w:type="dxa"/>
          </w:tcPr>
          <w:p w14:paraId="17D57F26"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[0.251, 0.407]</w:t>
            </w:r>
          </w:p>
        </w:tc>
      </w:tr>
      <w:tr w:rsidR="00981A06" w:rsidRPr="00CF697B" w14:paraId="5EB640B0" w14:textId="77777777" w:rsidTr="007D2F74">
        <w:trPr>
          <w:trHeight w:val="57"/>
        </w:trPr>
        <w:tc>
          <w:tcPr>
            <w:tcW w:w="2830" w:type="dxa"/>
          </w:tcPr>
          <w:p w14:paraId="44D1452E"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Poor physical health</w:t>
            </w:r>
          </w:p>
        </w:tc>
        <w:tc>
          <w:tcPr>
            <w:tcW w:w="1843" w:type="dxa"/>
          </w:tcPr>
          <w:p w14:paraId="2B57BD92"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0.233</w:t>
            </w:r>
          </w:p>
        </w:tc>
        <w:tc>
          <w:tcPr>
            <w:tcW w:w="1559" w:type="dxa"/>
          </w:tcPr>
          <w:p w14:paraId="601044E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&lt;0.001</w:t>
            </w:r>
            <w:r w:rsidRPr="00B221C1">
              <w:rPr>
                <w:rFonts w:ascii="Arial" w:eastAsia="Arial" w:hAnsi="Arial" w:cs="Arial"/>
                <w:color w:val="0070C0"/>
                <w:sz w:val="20"/>
                <w:szCs w:val="20"/>
                <w:vertAlign w:val="superscript"/>
              </w:rPr>
              <w:t>*</w:t>
            </w:r>
          </w:p>
        </w:tc>
        <w:tc>
          <w:tcPr>
            <w:tcW w:w="2918" w:type="dxa"/>
          </w:tcPr>
          <w:p w14:paraId="6B3155D2"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[0.157, 0.346]</w:t>
            </w:r>
          </w:p>
        </w:tc>
      </w:tr>
      <w:tr w:rsidR="00981A06" w:rsidRPr="00CF697B" w14:paraId="2B53B47E" w14:textId="77777777" w:rsidTr="007D2F74">
        <w:trPr>
          <w:trHeight w:val="57"/>
        </w:trPr>
        <w:tc>
          <w:tcPr>
            <w:tcW w:w="2830" w:type="dxa"/>
          </w:tcPr>
          <w:p w14:paraId="10DC9341"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Mental health barriers</w:t>
            </w:r>
          </w:p>
        </w:tc>
        <w:tc>
          <w:tcPr>
            <w:tcW w:w="1843" w:type="dxa"/>
          </w:tcPr>
          <w:p w14:paraId="7909ECF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0.535</w:t>
            </w:r>
          </w:p>
        </w:tc>
        <w:tc>
          <w:tcPr>
            <w:tcW w:w="1559" w:type="dxa"/>
          </w:tcPr>
          <w:p w14:paraId="0CD5B7F3"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0.001*</w:t>
            </w:r>
          </w:p>
        </w:tc>
        <w:tc>
          <w:tcPr>
            <w:tcW w:w="2918" w:type="dxa"/>
          </w:tcPr>
          <w:p w14:paraId="7DFE998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[0.373, 0.768]</w:t>
            </w:r>
          </w:p>
        </w:tc>
      </w:tr>
      <w:tr w:rsidR="00981A06" w:rsidRPr="00CF697B" w14:paraId="4CE144A3" w14:textId="77777777" w:rsidTr="007D2F74">
        <w:trPr>
          <w:trHeight w:val="57"/>
        </w:trPr>
        <w:tc>
          <w:tcPr>
            <w:tcW w:w="2830" w:type="dxa"/>
          </w:tcPr>
          <w:p w14:paraId="45401C51"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Lack of access to facilities</w:t>
            </w:r>
          </w:p>
        </w:tc>
        <w:tc>
          <w:tcPr>
            <w:tcW w:w="1843" w:type="dxa"/>
          </w:tcPr>
          <w:p w14:paraId="478B2166"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0.950</w:t>
            </w:r>
          </w:p>
        </w:tc>
        <w:tc>
          <w:tcPr>
            <w:tcW w:w="1559" w:type="dxa"/>
          </w:tcPr>
          <w:p w14:paraId="3F8D14F4"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0.772</w:t>
            </w:r>
          </w:p>
        </w:tc>
        <w:tc>
          <w:tcPr>
            <w:tcW w:w="2918" w:type="dxa"/>
          </w:tcPr>
          <w:p w14:paraId="2269B8BF"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[0.672, 1.342]</w:t>
            </w:r>
          </w:p>
        </w:tc>
      </w:tr>
      <w:tr w:rsidR="00981A06" w:rsidRPr="00CF697B" w14:paraId="5C31414F" w14:textId="77777777" w:rsidTr="007D2F74">
        <w:trPr>
          <w:trHeight w:val="57"/>
        </w:trPr>
        <w:tc>
          <w:tcPr>
            <w:tcW w:w="2830" w:type="dxa"/>
          </w:tcPr>
          <w:p w14:paraId="79130577"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Not knowing what to do</w:t>
            </w:r>
          </w:p>
        </w:tc>
        <w:tc>
          <w:tcPr>
            <w:tcW w:w="1843" w:type="dxa"/>
          </w:tcPr>
          <w:p w14:paraId="69C5A7C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0.545</w:t>
            </w:r>
          </w:p>
        </w:tc>
        <w:tc>
          <w:tcPr>
            <w:tcW w:w="1559" w:type="dxa"/>
          </w:tcPr>
          <w:p w14:paraId="5EC27FB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0.001*</w:t>
            </w:r>
          </w:p>
        </w:tc>
        <w:tc>
          <w:tcPr>
            <w:tcW w:w="2918" w:type="dxa"/>
          </w:tcPr>
          <w:p w14:paraId="66AB7EED"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[0.381, 0.778]</w:t>
            </w:r>
          </w:p>
        </w:tc>
      </w:tr>
    </w:tbl>
    <w:p w14:paraId="68A34D29" w14:textId="77777777" w:rsidR="00981A06" w:rsidRPr="00B221C1" w:rsidRDefault="00981A06" w:rsidP="00981A06">
      <w:pPr>
        <w:rPr>
          <w:rFonts w:ascii="Arial" w:eastAsia="Arial" w:hAnsi="Arial" w:cs="Arial"/>
          <w:b/>
          <w:bCs/>
          <w:color w:val="0070C0"/>
        </w:rPr>
      </w:pPr>
    </w:p>
    <w:p w14:paraId="5BD41973"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How barrier affect satisfaction differently by readiness?</w:t>
      </w:r>
    </w:p>
    <w:p w14:paraId="72E13EC5" w14:textId="77777777" w:rsidR="00981A06" w:rsidRPr="00B221C1" w:rsidRDefault="00981A06" w:rsidP="00981A06">
      <w:pPr>
        <w:spacing w:line="207" w:lineRule="auto"/>
        <w:jc w:val="both"/>
        <w:rPr>
          <w:rFonts w:ascii="Arial" w:eastAsia="Arial" w:hAnsi="Arial" w:cs="Arial"/>
          <w:color w:val="0070C0"/>
        </w:rPr>
      </w:pPr>
      <w:r w:rsidRPr="00B221C1">
        <w:rPr>
          <w:rFonts w:ascii="Arial" w:eastAsia="Arial" w:hAnsi="Arial" w:cs="Arial"/>
          <w:color w:val="0070C0"/>
        </w:rPr>
        <w:lastRenderedPageBreak/>
        <w:t>Examining how the effect of each additional barrier on the probability of physical activity (PA) satisfaction varies by participants’ readiness levels, the average marginal effects reveal a clear, moderation pattern:</w:t>
      </w:r>
    </w:p>
    <w:p w14:paraId="4631FE48" w14:textId="77777777" w:rsidR="00981A06" w:rsidRPr="00B221C1" w:rsidRDefault="00981A06" w:rsidP="00981A06">
      <w:pPr>
        <w:spacing w:line="207" w:lineRule="auto"/>
        <w:jc w:val="both"/>
        <w:rPr>
          <w:rFonts w:ascii="Arial" w:eastAsia="Arial" w:hAnsi="Arial" w:cs="Arial"/>
          <w:color w:val="0070C0"/>
        </w:rPr>
      </w:pPr>
    </w:p>
    <w:p w14:paraId="06F4ED98" w14:textId="77777777" w:rsidR="00981A06" w:rsidRPr="00B221C1" w:rsidRDefault="00981A06" w:rsidP="00981A06">
      <w:pPr>
        <w:spacing w:line="207" w:lineRule="auto"/>
        <w:jc w:val="both"/>
        <w:rPr>
          <w:rFonts w:ascii="Arial" w:eastAsia="Arial" w:hAnsi="Arial" w:cs="Arial"/>
          <w:color w:val="0070C0"/>
        </w:rPr>
      </w:pPr>
      <w:r w:rsidRPr="00B221C1">
        <w:rPr>
          <w:rFonts w:ascii="Arial" w:eastAsia="Arial" w:hAnsi="Arial" w:cs="Arial"/>
          <w:color w:val="0070C0"/>
        </w:rPr>
        <w:t xml:space="preserve">At a </w:t>
      </w:r>
      <w:r w:rsidRPr="00B221C1">
        <w:rPr>
          <w:rFonts w:ascii="Arial" w:eastAsia="Arial" w:hAnsi="Arial" w:cs="Arial"/>
          <w:b/>
          <w:bCs/>
          <w:color w:val="0070C0"/>
        </w:rPr>
        <w:t>readiness score of 3</w:t>
      </w:r>
      <w:r w:rsidRPr="00B221C1">
        <w:rPr>
          <w:rFonts w:ascii="Arial" w:eastAsia="Arial" w:hAnsi="Arial" w:cs="Arial"/>
          <w:color w:val="0070C0"/>
        </w:rPr>
        <w:t>, each additional barrier is associated with a 9.96% decrease in the probability of PA satisfaction (</w:t>
      </w:r>
      <w:proofErr w:type="spellStart"/>
      <w:r w:rsidRPr="00B221C1">
        <w:rPr>
          <w:rFonts w:ascii="Arial" w:eastAsia="Arial" w:hAnsi="Arial" w:cs="Arial"/>
          <w:color w:val="0070C0"/>
        </w:rPr>
        <w:t>dy</w:t>
      </w:r>
      <w:proofErr w:type="spellEnd"/>
      <w:r w:rsidRPr="00B221C1">
        <w:rPr>
          <w:rFonts w:ascii="Arial" w:eastAsia="Arial" w:hAnsi="Arial" w:cs="Arial"/>
          <w:color w:val="0070C0"/>
        </w:rPr>
        <w:t>/dx=–0.0996, p&lt;0.001). This indicates that among individuals with low readiness, even a single extra barrier substantially undermines satisfaction.</w:t>
      </w:r>
    </w:p>
    <w:p w14:paraId="7D4BA719" w14:textId="77777777" w:rsidR="00981A06" w:rsidRPr="00B221C1" w:rsidRDefault="00981A06" w:rsidP="00981A06">
      <w:pPr>
        <w:spacing w:line="207" w:lineRule="auto"/>
        <w:jc w:val="both"/>
        <w:rPr>
          <w:rFonts w:ascii="Arial" w:eastAsia="Arial" w:hAnsi="Arial" w:cs="Arial"/>
          <w:color w:val="0070C0"/>
        </w:rPr>
      </w:pPr>
    </w:p>
    <w:p w14:paraId="5A5663D7" w14:textId="77777777" w:rsidR="00981A06" w:rsidRPr="00B221C1" w:rsidRDefault="00981A06" w:rsidP="00981A06">
      <w:pPr>
        <w:spacing w:line="207" w:lineRule="auto"/>
        <w:jc w:val="both"/>
        <w:rPr>
          <w:rFonts w:ascii="Arial" w:eastAsia="Arial" w:hAnsi="Arial" w:cs="Arial"/>
          <w:color w:val="0070C0"/>
        </w:rPr>
      </w:pPr>
      <w:r w:rsidRPr="00B221C1">
        <w:rPr>
          <w:rFonts w:ascii="Arial" w:eastAsia="Arial" w:hAnsi="Arial" w:cs="Arial"/>
          <w:color w:val="0070C0"/>
        </w:rPr>
        <w:t xml:space="preserve">At a </w:t>
      </w:r>
      <w:r w:rsidRPr="00B221C1">
        <w:rPr>
          <w:rFonts w:ascii="Arial" w:eastAsia="Arial" w:hAnsi="Arial" w:cs="Arial"/>
          <w:b/>
          <w:bCs/>
          <w:color w:val="0070C0"/>
        </w:rPr>
        <w:t>readiness score of 7</w:t>
      </w:r>
      <w:r w:rsidRPr="00B221C1">
        <w:rPr>
          <w:rFonts w:ascii="Arial" w:eastAsia="Arial" w:hAnsi="Arial" w:cs="Arial"/>
          <w:color w:val="0070C0"/>
        </w:rPr>
        <w:t>, the negative impact intensifies: each additional barrier corresponds to a 12.87% reduction in PA satisfaction probability (</w:t>
      </w:r>
      <w:proofErr w:type="spellStart"/>
      <w:r w:rsidRPr="00B221C1">
        <w:rPr>
          <w:rFonts w:ascii="Arial" w:eastAsia="Arial" w:hAnsi="Arial" w:cs="Arial"/>
          <w:color w:val="0070C0"/>
        </w:rPr>
        <w:t>dy</w:t>
      </w:r>
      <w:proofErr w:type="spellEnd"/>
      <w:r w:rsidRPr="00B221C1">
        <w:rPr>
          <w:rFonts w:ascii="Arial" w:eastAsia="Arial" w:hAnsi="Arial" w:cs="Arial"/>
          <w:color w:val="0070C0"/>
        </w:rPr>
        <w:t>/dx=–0.1287, p &lt;0.001). This suggests that moderate readiness amplifies sensitivity to barriers.</w:t>
      </w:r>
    </w:p>
    <w:p w14:paraId="3F410F64" w14:textId="77777777" w:rsidR="00981A06" w:rsidRPr="00B221C1" w:rsidRDefault="00981A06" w:rsidP="00981A06">
      <w:pPr>
        <w:spacing w:line="207" w:lineRule="auto"/>
        <w:jc w:val="both"/>
        <w:rPr>
          <w:rFonts w:ascii="Arial" w:eastAsia="Arial" w:hAnsi="Arial" w:cs="Arial"/>
          <w:color w:val="0070C0"/>
        </w:rPr>
      </w:pPr>
      <w:r w:rsidRPr="00B221C1">
        <w:rPr>
          <w:rFonts w:ascii="Arial" w:eastAsia="Arial" w:hAnsi="Arial" w:cs="Arial"/>
          <w:color w:val="0070C0"/>
        </w:rPr>
        <w:t xml:space="preserve">  </w:t>
      </w:r>
    </w:p>
    <w:p w14:paraId="3DF83277" w14:textId="77777777" w:rsidR="00981A06" w:rsidRPr="00B221C1" w:rsidRDefault="00981A06" w:rsidP="00981A06">
      <w:pPr>
        <w:spacing w:line="207" w:lineRule="auto"/>
        <w:jc w:val="both"/>
        <w:rPr>
          <w:rFonts w:ascii="Arial" w:eastAsia="Arial" w:hAnsi="Arial" w:cs="Arial"/>
          <w:color w:val="0070C0"/>
        </w:rPr>
      </w:pPr>
      <w:r w:rsidRPr="00B221C1">
        <w:rPr>
          <w:rFonts w:ascii="Arial" w:eastAsia="Arial" w:hAnsi="Arial" w:cs="Arial"/>
          <w:color w:val="0070C0"/>
        </w:rPr>
        <w:t xml:space="preserve">At a </w:t>
      </w:r>
      <w:r w:rsidRPr="00B221C1">
        <w:rPr>
          <w:rFonts w:ascii="Arial" w:eastAsia="Arial" w:hAnsi="Arial" w:cs="Arial"/>
          <w:b/>
          <w:bCs/>
          <w:color w:val="0070C0"/>
        </w:rPr>
        <w:t>readiness score of 10</w:t>
      </w:r>
      <w:r w:rsidRPr="00B221C1">
        <w:rPr>
          <w:rFonts w:ascii="Arial" w:eastAsia="Arial" w:hAnsi="Arial" w:cs="Arial"/>
          <w:color w:val="0070C0"/>
        </w:rPr>
        <w:t>, the effect size remains similarly large (</w:t>
      </w:r>
      <w:proofErr w:type="spellStart"/>
      <w:r w:rsidRPr="00B221C1">
        <w:rPr>
          <w:rFonts w:ascii="Arial" w:eastAsia="Arial" w:hAnsi="Arial" w:cs="Arial"/>
          <w:color w:val="0070C0"/>
        </w:rPr>
        <w:t>dy</w:t>
      </w:r>
      <w:proofErr w:type="spellEnd"/>
      <w:r w:rsidRPr="00B221C1">
        <w:rPr>
          <w:rFonts w:ascii="Arial" w:eastAsia="Arial" w:hAnsi="Arial" w:cs="Arial"/>
          <w:color w:val="0070C0"/>
        </w:rPr>
        <w:t>/dx=–0.1320, p&lt;0.001), indicating that even highly ready individuals experience significant declines in satisfaction with each added barrier. This indicate that detrimental influence of barriers on PA satisfaction does not diminish at higher readiness levels; however, individuals with greater readiness experience even larger absolute drops in satisfaction per barrier. These findings underscore the importance of barrier reduction strategies across all readiness strata, as readiness alone does not buffer against the negative impact of perceived obstacles.</w:t>
      </w:r>
    </w:p>
    <w:p w14:paraId="75B4CF7A"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 xml:space="preserve"> </w:t>
      </w:r>
    </w:p>
    <w:p w14:paraId="348869C4"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 xml:space="preserve">S Table 4: Association between barrier pre-readiness and change in physical activity satisfaction </w:t>
      </w:r>
    </w:p>
    <w:tbl>
      <w:tblPr>
        <w:tblStyle w:val="TableGrid"/>
        <w:tblW w:w="9418" w:type="dxa"/>
        <w:tblLayout w:type="fixed"/>
        <w:tblLook w:val="06A0" w:firstRow="1" w:lastRow="0" w:firstColumn="1" w:lastColumn="0" w:noHBand="1" w:noVBand="1"/>
      </w:tblPr>
      <w:tblGrid>
        <w:gridCol w:w="2263"/>
        <w:gridCol w:w="17"/>
        <w:gridCol w:w="2265"/>
        <w:gridCol w:w="1695"/>
        <w:gridCol w:w="3178"/>
      </w:tblGrid>
      <w:tr w:rsidR="00981A06" w:rsidRPr="00CF697B" w14:paraId="2ED4C73C" w14:textId="77777777" w:rsidTr="007D2F74">
        <w:trPr>
          <w:trHeight w:val="57"/>
        </w:trPr>
        <w:tc>
          <w:tcPr>
            <w:tcW w:w="2263" w:type="dxa"/>
          </w:tcPr>
          <w:p w14:paraId="704E5400"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color w:val="0070C0"/>
                <w:sz w:val="20"/>
                <w:szCs w:val="20"/>
              </w:rPr>
              <w:t xml:space="preserve"> </w:t>
            </w:r>
          </w:p>
        </w:tc>
        <w:tc>
          <w:tcPr>
            <w:tcW w:w="2282" w:type="dxa"/>
            <w:gridSpan w:val="2"/>
          </w:tcPr>
          <w:p w14:paraId="07F96F0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Delta-method</w:t>
            </w:r>
          </w:p>
        </w:tc>
        <w:tc>
          <w:tcPr>
            <w:tcW w:w="1695" w:type="dxa"/>
          </w:tcPr>
          <w:p w14:paraId="0724152A"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 xml:space="preserve"> </w:t>
            </w:r>
          </w:p>
        </w:tc>
        <w:tc>
          <w:tcPr>
            <w:tcW w:w="3178" w:type="dxa"/>
          </w:tcPr>
          <w:p w14:paraId="0E4CAEA6"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b/>
                <w:bCs/>
                <w:color w:val="0070C0"/>
                <w:sz w:val="20"/>
                <w:szCs w:val="20"/>
              </w:rPr>
              <w:t xml:space="preserve"> </w:t>
            </w:r>
          </w:p>
        </w:tc>
      </w:tr>
      <w:tr w:rsidR="00981A06" w:rsidRPr="00CF697B" w14:paraId="4CE4D758" w14:textId="77777777" w:rsidTr="007D2F74">
        <w:trPr>
          <w:trHeight w:val="57"/>
        </w:trPr>
        <w:tc>
          <w:tcPr>
            <w:tcW w:w="2280" w:type="dxa"/>
            <w:gridSpan w:val="2"/>
          </w:tcPr>
          <w:p w14:paraId="33EC13BA" w14:textId="77777777" w:rsidR="00981A06" w:rsidRPr="00B221C1" w:rsidRDefault="00981A06" w:rsidP="007D2F74">
            <w:pPr>
              <w:rPr>
                <w:rFonts w:ascii="Arial" w:eastAsia="Arial" w:hAnsi="Arial" w:cs="Arial"/>
                <w:color w:val="0070C0"/>
                <w:sz w:val="20"/>
                <w:szCs w:val="20"/>
              </w:rPr>
            </w:pPr>
          </w:p>
        </w:tc>
        <w:tc>
          <w:tcPr>
            <w:tcW w:w="2265" w:type="dxa"/>
          </w:tcPr>
          <w:p w14:paraId="02BD92A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dy/dx†</w:t>
            </w:r>
          </w:p>
        </w:tc>
        <w:tc>
          <w:tcPr>
            <w:tcW w:w="1695" w:type="dxa"/>
          </w:tcPr>
          <w:p w14:paraId="3DAEC59D"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P value*</w:t>
            </w:r>
          </w:p>
        </w:tc>
        <w:tc>
          <w:tcPr>
            <w:tcW w:w="3178" w:type="dxa"/>
          </w:tcPr>
          <w:p w14:paraId="74DFE86F"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95% Confidence Interval</w:t>
            </w:r>
          </w:p>
        </w:tc>
      </w:tr>
      <w:tr w:rsidR="00981A06" w:rsidRPr="00CF697B" w14:paraId="7C169FAC" w14:textId="77777777" w:rsidTr="007D2F74">
        <w:trPr>
          <w:trHeight w:val="57"/>
        </w:trPr>
        <w:tc>
          <w:tcPr>
            <w:tcW w:w="2280" w:type="dxa"/>
            <w:gridSpan w:val="2"/>
          </w:tcPr>
          <w:p w14:paraId="02262FE7"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color w:val="0070C0"/>
                <w:sz w:val="20"/>
                <w:szCs w:val="20"/>
              </w:rPr>
              <w:t>Readiness score=3</w:t>
            </w:r>
          </w:p>
        </w:tc>
        <w:tc>
          <w:tcPr>
            <w:tcW w:w="2265" w:type="dxa"/>
          </w:tcPr>
          <w:p w14:paraId="0E0857B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-.099</w:t>
            </w:r>
          </w:p>
        </w:tc>
        <w:tc>
          <w:tcPr>
            <w:tcW w:w="1695" w:type="dxa"/>
          </w:tcPr>
          <w:p w14:paraId="711A7E38"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r w:rsidRPr="00B221C1">
              <w:rPr>
                <w:rFonts w:ascii="Arial" w:eastAsia="Arial" w:hAnsi="Arial" w:cs="Arial"/>
                <w:b/>
                <w:bCs/>
                <w:color w:val="0070C0"/>
                <w:sz w:val="20"/>
                <w:szCs w:val="20"/>
              </w:rPr>
              <w:t>*</w:t>
            </w:r>
          </w:p>
        </w:tc>
        <w:tc>
          <w:tcPr>
            <w:tcW w:w="3178" w:type="dxa"/>
          </w:tcPr>
          <w:p w14:paraId="206920A8"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[-0.141, -0.057]</w:t>
            </w:r>
          </w:p>
        </w:tc>
      </w:tr>
      <w:tr w:rsidR="00981A06" w:rsidRPr="00CF697B" w14:paraId="45191E70" w14:textId="77777777" w:rsidTr="007D2F74">
        <w:trPr>
          <w:trHeight w:val="57"/>
        </w:trPr>
        <w:tc>
          <w:tcPr>
            <w:tcW w:w="2280" w:type="dxa"/>
            <w:gridSpan w:val="2"/>
          </w:tcPr>
          <w:p w14:paraId="0AF8971A"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color w:val="0070C0"/>
                <w:sz w:val="20"/>
                <w:szCs w:val="20"/>
              </w:rPr>
              <w:t>Readiness score=7</w:t>
            </w:r>
          </w:p>
        </w:tc>
        <w:tc>
          <w:tcPr>
            <w:tcW w:w="2265" w:type="dxa"/>
          </w:tcPr>
          <w:p w14:paraId="7DC97F7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-.128</w:t>
            </w:r>
          </w:p>
        </w:tc>
        <w:tc>
          <w:tcPr>
            <w:tcW w:w="1695" w:type="dxa"/>
          </w:tcPr>
          <w:p w14:paraId="362BA27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r w:rsidRPr="00B221C1">
              <w:rPr>
                <w:rFonts w:ascii="Arial" w:eastAsia="Arial" w:hAnsi="Arial" w:cs="Arial"/>
                <w:b/>
                <w:bCs/>
                <w:color w:val="0070C0"/>
                <w:sz w:val="20"/>
                <w:szCs w:val="20"/>
              </w:rPr>
              <w:t>*</w:t>
            </w:r>
          </w:p>
        </w:tc>
        <w:tc>
          <w:tcPr>
            <w:tcW w:w="3178" w:type="dxa"/>
          </w:tcPr>
          <w:p w14:paraId="4305805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[-0.152, -0.105]</w:t>
            </w:r>
          </w:p>
        </w:tc>
      </w:tr>
      <w:tr w:rsidR="00981A06" w:rsidRPr="00CF697B" w14:paraId="0C7A08B7" w14:textId="77777777" w:rsidTr="007D2F74">
        <w:trPr>
          <w:trHeight w:val="57"/>
        </w:trPr>
        <w:tc>
          <w:tcPr>
            <w:tcW w:w="2280" w:type="dxa"/>
            <w:gridSpan w:val="2"/>
          </w:tcPr>
          <w:p w14:paraId="6FB17531" w14:textId="77777777" w:rsidR="00981A06" w:rsidRPr="00B221C1" w:rsidRDefault="00981A06" w:rsidP="007D2F74">
            <w:pPr>
              <w:rPr>
                <w:rFonts w:ascii="Arial" w:eastAsia="Arial" w:hAnsi="Arial" w:cs="Arial"/>
                <w:color w:val="0070C0"/>
                <w:sz w:val="20"/>
                <w:szCs w:val="20"/>
              </w:rPr>
            </w:pPr>
            <w:r w:rsidRPr="00B221C1">
              <w:rPr>
                <w:rFonts w:ascii="Arial" w:eastAsia="Arial" w:hAnsi="Arial" w:cs="Arial"/>
                <w:color w:val="0070C0"/>
                <w:sz w:val="20"/>
                <w:szCs w:val="20"/>
              </w:rPr>
              <w:t>Readiness score=10</w:t>
            </w:r>
          </w:p>
        </w:tc>
        <w:tc>
          <w:tcPr>
            <w:tcW w:w="2265" w:type="dxa"/>
          </w:tcPr>
          <w:p w14:paraId="05E9D616"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-.131</w:t>
            </w:r>
          </w:p>
        </w:tc>
        <w:tc>
          <w:tcPr>
            <w:tcW w:w="1695" w:type="dxa"/>
          </w:tcPr>
          <w:p w14:paraId="76C6B213"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r w:rsidRPr="00B221C1">
              <w:rPr>
                <w:rFonts w:ascii="Arial" w:eastAsia="Arial" w:hAnsi="Arial" w:cs="Arial"/>
                <w:b/>
                <w:bCs/>
                <w:color w:val="0070C0"/>
                <w:sz w:val="20"/>
                <w:szCs w:val="20"/>
              </w:rPr>
              <w:t>*</w:t>
            </w:r>
          </w:p>
        </w:tc>
        <w:tc>
          <w:tcPr>
            <w:tcW w:w="3178" w:type="dxa"/>
          </w:tcPr>
          <w:p w14:paraId="3FAA89E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[-0.175, -0.088]</w:t>
            </w:r>
          </w:p>
        </w:tc>
      </w:tr>
    </w:tbl>
    <w:p w14:paraId="40AD1020"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 xml:space="preserve">† </w:t>
      </w:r>
      <w:proofErr w:type="gramStart"/>
      <w:r w:rsidRPr="00B221C1">
        <w:rPr>
          <w:rFonts w:ascii="Arial" w:eastAsia="Arial" w:hAnsi="Arial" w:cs="Arial"/>
          <w:b/>
          <w:bCs/>
          <w:color w:val="0070C0"/>
        </w:rPr>
        <w:t>margins</w:t>
      </w:r>
      <w:proofErr w:type="gramEnd"/>
      <w:r w:rsidRPr="00B221C1">
        <w:rPr>
          <w:rFonts w:ascii="Arial" w:eastAsia="Arial" w:hAnsi="Arial" w:cs="Arial"/>
          <w:b/>
          <w:bCs/>
          <w:color w:val="0070C0"/>
        </w:rPr>
        <w:t xml:space="preserve">, </w:t>
      </w:r>
      <w:proofErr w:type="spellStart"/>
      <w:r w:rsidRPr="00B221C1">
        <w:rPr>
          <w:rFonts w:ascii="Arial" w:eastAsia="Arial" w:hAnsi="Arial" w:cs="Arial"/>
          <w:b/>
          <w:bCs/>
          <w:color w:val="0070C0"/>
        </w:rPr>
        <w:t>dydx</w:t>
      </w:r>
      <w:proofErr w:type="spellEnd"/>
      <w:r w:rsidRPr="00B221C1">
        <w:rPr>
          <w:rFonts w:ascii="Arial" w:eastAsia="Arial" w:hAnsi="Arial" w:cs="Arial"/>
          <w:b/>
          <w:bCs/>
          <w:color w:val="0070C0"/>
        </w:rPr>
        <w:t>(barrier_count8) at (</w:t>
      </w:r>
      <w:proofErr w:type="spellStart"/>
      <w:r w:rsidRPr="00B221C1">
        <w:rPr>
          <w:rFonts w:ascii="Arial" w:eastAsia="Arial" w:hAnsi="Arial" w:cs="Arial"/>
          <w:b/>
          <w:bCs/>
          <w:color w:val="0070C0"/>
        </w:rPr>
        <w:t>readiness_score</w:t>
      </w:r>
      <w:proofErr w:type="spellEnd"/>
      <w:proofErr w:type="gramStart"/>
      <w:r w:rsidRPr="00B221C1">
        <w:rPr>
          <w:rFonts w:ascii="Arial" w:eastAsia="Arial" w:hAnsi="Arial" w:cs="Arial"/>
          <w:b/>
          <w:bCs/>
          <w:color w:val="0070C0"/>
        </w:rPr>
        <w:t>=(</w:t>
      </w:r>
      <w:proofErr w:type="gramEnd"/>
      <w:r w:rsidRPr="00B221C1">
        <w:rPr>
          <w:rFonts w:ascii="Arial" w:eastAsia="Arial" w:hAnsi="Arial" w:cs="Arial"/>
          <w:b/>
          <w:bCs/>
          <w:color w:val="0070C0"/>
        </w:rPr>
        <w:t>3 7 10))</w:t>
      </w:r>
    </w:p>
    <w:p w14:paraId="4A506594" w14:textId="77777777" w:rsidR="00981A06" w:rsidRPr="00B221C1" w:rsidRDefault="00981A06" w:rsidP="00981A06">
      <w:pPr>
        <w:contextualSpacing/>
        <w:jc w:val="both"/>
        <w:rPr>
          <w:rFonts w:ascii="Arial" w:hAnsi="Arial" w:cs="Arial"/>
          <w:b/>
          <w:bCs/>
          <w:color w:val="0070C0"/>
          <w:highlight w:val="cyan"/>
        </w:rPr>
      </w:pPr>
    </w:p>
    <w:p w14:paraId="0955C353"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Exploring the Age Probability of Digital Tool Use by Age:</w:t>
      </w:r>
    </w:p>
    <w:p w14:paraId="3A32F17D" w14:textId="77777777" w:rsidR="00981A06" w:rsidRPr="00B221C1" w:rsidRDefault="00981A06" w:rsidP="00981A06">
      <w:pPr>
        <w:jc w:val="both"/>
        <w:rPr>
          <w:rFonts w:ascii="Arial" w:eastAsia="Arial" w:hAnsi="Arial" w:cs="Arial"/>
          <w:color w:val="0070C0"/>
        </w:rPr>
      </w:pPr>
      <w:r w:rsidRPr="00B221C1">
        <w:rPr>
          <w:rFonts w:ascii="Arial" w:eastAsia="Arial" w:hAnsi="Arial" w:cs="Arial"/>
          <w:color w:val="0070C0"/>
        </w:rPr>
        <w:t>The table 5 below predicted probabilities of digital tool use at selected ages, holding all other covariates at their observed values. Across the adult lifespan from 25 to 65 years, the probability of digital tool use declines from approximately 57% at age 25 to 48% at age 65. The decrease is monotonic, with each 10-year increment associated with an average absolute reduction of about 2.3% in predicted probability.</w:t>
      </w:r>
    </w:p>
    <w:p w14:paraId="4F6713F0" w14:textId="77777777" w:rsidR="00981A06" w:rsidRPr="00B221C1" w:rsidRDefault="00981A06" w:rsidP="00981A06">
      <w:pPr>
        <w:rPr>
          <w:rFonts w:ascii="Arial" w:eastAsia="Arial" w:hAnsi="Arial" w:cs="Arial"/>
          <w:color w:val="0070C0"/>
          <w:sz w:val="18"/>
          <w:szCs w:val="18"/>
        </w:rPr>
      </w:pPr>
      <w:r w:rsidRPr="00B221C1">
        <w:rPr>
          <w:rFonts w:ascii="Arial" w:eastAsia="Arial" w:hAnsi="Arial" w:cs="Arial"/>
          <w:color w:val="0070C0"/>
          <w:sz w:val="18"/>
          <w:szCs w:val="18"/>
        </w:rPr>
        <w:t xml:space="preserve"> </w:t>
      </w:r>
    </w:p>
    <w:p w14:paraId="4074BBA0" w14:textId="77777777" w:rsidR="00981A06" w:rsidRPr="00B221C1" w:rsidRDefault="00981A06" w:rsidP="00981A06">
      <w:pPr>
        <w:rPr>
          <w:rFonts w:ascii="Arial" w:eastAsia="Arial" w:hAnsi="Arial" w:cs="Arial"/>
          <w:color w:val="0070C0"/>
        </w:rPr>
      </w:pPr>
    </w:p>
    <w:p w14:paraId="594EB002"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S Table 5. Predicted Probability of Using Digital Tools by Age</w:t>
      </w:r>
    </w:p>
    <w:tbl>
      <w:tblPr>
        <w:tblStyle w:val="TableGrid"/>
        <w:tblW w:w="0" w:type="auto"/>
        <w:tblLayout w:type="fixed"/>
        <w:tblLook w:val="06A0" w:firstRow="1" w:lastRow="0" w:firstColumn="1" w:lastColumn="0" w:noHBand="1" w:noVBand="1"/>
      </w:tblPr>
      <w:tblGrid>
        <w:gridCol w:w="1606"/>
        <w:gridCol w:w="2806"/>
        <w:gridCol w:w="1258"/>
        <w:gridCol w:w="3295"/>
      </w:tblGrid>
      <w:tr w:rsidR="00981A06" w:rsidRPr="00CF697B" w14:paraId="1045B859" w14:textId="77777777" w:rsidTr="007D2F74">
        <w:trPr>
          <w:trHeight w:val="38"/>
        </w:trPr>
        <w:tc>
          <w:tcPr>
            <w:tcW w:w="1606" w:type="dxa"/>
          </w:tcPr>
          <w:p w14:paraId="3AC3101F"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Age (years)</w:t>
            </w:r>
          </w:p>
        </w:tc>
        <w:tc>
          <w:tcPr>
            <w:tcW w:w="2806" w:type="dxa"/>
          </w:tcPr>
          <w:p w14:paraId="684E5578"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Predicted Probability %</w:t>
            </w:r>
          </w:p>
        </w:tc>
        <w:tc>
          <w:tcPr>
            <w:tcW w:w="1258" w:type="dxa"/>
          </w:tcPr>
          <w:p w14:paraId="2031BF2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P value</w:t>
            </w:r>
          </w:p>
        </w:tc>
        <w:tc>
          <w:tcPr>
            <w:tcW w:w="3295" w:type="dxa"/>
          </w:tcPr>
          <w:p w14:paraId="2F7E02FF"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95% Confidence Interval</w:t>
            </w:r>
          </w:p>
        </w:tc>
      </w:tr>
      <w:tr w:rsidR="00981A06" w:rsidRPr="00CF697B" w14:paraId="56EAC097" w14:textId="77777777" w:rsidTr="007D2F74">
        <w:trPr>
          <w:trHeight w:val="38"/>
        </w:trPr>
        <w:tc>
          <w:tcPr>
            <w:tcW w:w="1606" w:type="dxa"/>
          </w:tcPr>
          <w:p w14:paraId="5DBDDB4A"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25</w:t>
            </w:r>
          </w:p>
        </w:tc>
        <w:tc>
          <w:tcPr>
            <w:tcW w:w="2806" w:type="dxa"/>
          </w:tcPr>
          <w:p w14:paraId="57927F1F"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0.566</w:t>
            </w:r>
          </w:p>
        </w:tc>
        <w:tc>
          <w:tcPr>
            <w:tcW w:w="1258" w:type="dxa"/>
          </w:tcPr>
          <w:p w14:paraId="2A23AEEA"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295" w:type="dxa"/>
          </w:tcPr>
          <w:p w14:paraId="35FA1B01"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0.524 – 0.608</w:t>
            </w:r>
          </w:p>
        </w:tc>
      </w:tr>
      <w:tr w:rsidR="00981A06" w:rsidRPr="00CF697B" w14:paraId="285B0164" w14:textId="77777777" w:rsidTr="007D2F74">
        <w:trPr>
          <w:trHeight w:val="38"/>
        </w:trPr>
        <w:tc>
          <w:tcPr>
            <w:tcW w:w="1606" w:type="dxa"/>
          </w:tcPr>
          <w:p w14:paraId="06EB48C9"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35</w:t>
            </w:r>
          </w:p>
        </w:tc>
        <w:tc>
          <w:tcPr>
            <w:tcW w:w="2806" w:type="dxa"/>
          </w:tcPr>
          <w:p w14:paraId="0B53F80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0.544</w:t>
            </w:r>
          </w:p>
        </w:tc>
        <w:tc>
          <w:tcPr>
            <w:tcW w:w="1258" w:type="dxa"/>
          </w:tcPr>
          <w:p w14:paraId="2F5ED014"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295" w:type="dxa"/>
          </w:tcPr>
          <w:p w14:paraId="63615732"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0.515 – 0.573</w:t>
            </w:r>
          </w:p>
        </w:tc>
      </w:tr>
      <w:tr w:rsidR="00981A06" w:rsidRPr="00CF697B" w14:paraId="3C63D70B" w14:textId="77777777" w:rsidTr="007D2F74">
        <w:trPr>
          <w:trHeight w:val="38"/>
        </w:trPr>
        <w:tc>
          <w:tcPr>
            <w:tcW w:w="1606" w:type="dxa"/>
          </w:tcPr>
          <w:p w14:paraId="46512634"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45</w:t>
            </w:r>
          </w:p>
        </w:tc>
        <w:tc>
          <w:tcPr>
            <w:tcW w:w="2806" w:type="dxa"/>
          </w:tcPr>
          <w:p w14:paraId="323380AB"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0.521</w:t>
            </w:r>
          </w:p>
        </w:tc>
        <w:tc>
          <w:tcPr>
            <w:tcW w:w="1258" w:type="dxa"/>
          </w:tcPr>
          <w:p w14:paraId="7CDBE98C"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295" w:type="dxa"/>
          </w:tcPr>
          <w:p w14:paraId="1B9BA05D"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0.496 – 0.546</w:t>
            </w:r>
          </w:p>
        </w:tc>
      </w:tr>
      <w:tr w:rsidR="00981A06" w:rsidRPr="00CF697B" w14:paraId="6D1BED68" w14:textId="77777777" w:rsidTr="007D2F74">
        <w:trPr>
          <w:trHeight w:val="38"/>
        </w:trPr>
        <w:tc>
          <w:tcPr>
            <w:tcW w:w="1606" w:type="dxa"/>
          </w:tcPr>
          <w:p w14:paraId="5D3D90D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55</w:t>
            </w:r>
          </w:p>
        </w:tc>
        <w:tc>
          <w:tcPr>
            <w:tcW w:w="2806" w:type="dxa"/>
          </w:tcPr>
          <w:p w14:paraId="1DEB869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0.498</w:t>
            </w:r>
          </w:p>
        </w:tc>
        <w:tc>
          <w:tcPr>
            <w:tcW w:w="1258" w:type="dxa"/>
          </w:tcPr>
          <w:p w14:paraId="6F98197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295" w:type="dxa"/>
          </w:tcPr>
          <w:p w14:paraId="3914C6D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0.464 – 0.532</w:t>
            </w:r>
          </w:p>
        </w:tc>
      </w:tr>
      <w:tr w:rsidR="00981A06" w:rsidRPr="00CF697B" w14:paraId="5E0906D8" w14:textId="77777777" w:rsidTr="007D2F74">
        <w:trPr>
          <w:trHeight w:val="38"/>
        </w:trPr>
        <w:tc>
          <w:tcPr>
            <w:tcW w:w="1606" w:type="dxa"/>
          </w:tcPr>
          <w:p w14:paraId="636F926F"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65</w:t>
            </w:r>
          </w:p>
        </w:tc>
        <w:tc>
          <w:tcPr>
            <w:tcW w:w="2806" w:type="dxa"/>
          </w:tcPr>
          <w:p w14:paraId="4A519C7E"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0.475</w:t>
            </w:r>
          </w:p>
        </w:tc>
        <w:tc>
          <w:tcPr>
            <w:tcW w:w="1258" w:type="dxa"/>
          </w:tcPr>
          <w:p w14:paraId="37ED6464"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295" w:type="dxa"/>
          </w:tcPr>
          <w:p w14:paraId="2931294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0.426 – 0.525</w:t>
            </w:r>
          </w:p>
        </w:tc>
      </w:tr>
    </w:tbl>
    <w:p w14:paraId="1B5870F3" w14:textId="77777777" w:rsidR="00981A06" w:rsidRPr="00B221C1" w:rsidRDefault="00981A06" w:rsidP="00981A06">
      <w:pPr>
        <w:rPr>
          <w:rFonts w:ascii="Arial" w:eastAsia="Arial" w:hAnsi="Arial" w:cs="Arial"/>
          <w:color w:val="0070C0"/>
        </w:rPr>
      </w:pPr>
      <w:r w:rsidRPr="00B221C1">
        <w:rPr>
          <w:rFonts w:ascii="Arial" w:eastAsia="Arial" w:hAnsi="Arial" w:cs="Arial"/>
          <w:color w:val="0070C0"/>
        </w:rPr>
        <w:t xml:space="preserve"> </w:t>
      </w:r>
    </w:p>
    <w:p w14:paraId="2AF1E402" w14:textId="77777777" w:rsidR="00981A06" w:rsidRPr="00B221C1" w:rsidRDefault="00981A06" w:rsidP="00981A06">
      <w:pPr>
        <w:keepNext/>
        <w:keepLines/>
        <w:rPr>
          <w:rFonts w:ascii="Arial" w:eastAsia="Arial" w:hAnsi="Arial" w:cs="Arial"/>
          <w:color w:val="0070C0"/>
          <w:sz w:val="18"/>
          <w:szCs w:val="18"/>
        </w:rPr>
      </w:pPr>
    </w:p>
    <w:p w14:paraId="1CC4F061" w14:textId="77777777" w:rsidR="00981A06" w:rsidRPr="00B221C1" w:rsidRDefault="00981A06" w:rsidP="00981A06">
      <w:pPr>
        <w:pStyle w:val="Heading2"/>
        <w:spacing w:before="0"/>
        <w:rPr>
          <w:rFonts w:eastAsia="Arial"/>
          <w:color w:val="0070C0"/>
        </w:rPr>
      </w:pPr>
      <w:r w:rsidRPr="00B221C1">
        <w:rPr>
          <w:rFonts w:eastAsia="Arial"/>
          <w:bCs/>
          <w:color w:val="0070C0"/>
          <w:sz w:val="24"/>
        </w:rPr>
        <w:t>Predicted Probability of Digital Tool Use by Readiness Score:</w:t>
      </w:r>
    </w:p>
    <w:p w14:paraId="4A466FF0" w14:textId="77777777" w:rsidR="00981A06" w:rsidRPr="00B221C1" w:rsidRDefault="00981A06" w:rsidP="00981A06">
      <w:pPr>
        <w:spacing w:line="207" w:lineRule="auto"/>
        <w:jc w:val="both"/>
        <w:rPr>
          <w:rFonts w:ascii="Arial" w:eastAsia="Arial" w:hAnsi="Arial" w:cs="Arial"/>
          <w:color w:val="0070C0"/>
        </w:rPr>
      </w:pPr>
      <w:r w:rsidRPr="00B221C1">
        <w:rPr>
          <w:rFonts w:ascii="Arial" w:eastAsia="Arial" w:hAnsi="Arial" w:cs="Arial"/>
          <w:color w:val="0070C0"/>
        </w:rPr>
        <w:t xml:space="preserve">Table 6 shows the probabilities of digital tool use at four levels of readiness score. A cross the spectrum of readiness from 1-10 (lowest - highest), the probability of digital tool use increases markedly. At the lowest readiness level, participants have a 32% chance of using digital tools, which rises to 46% at a moderate readiness score of 5. Higher readiness scores of 7 and 10 correspond to 53% and 64% probabilities, respectively. All predicted margins are statistically significant (p&lt;0.001), indicating a </w:t>
      </w:r>
      <w:r w:rsidRPr="00B221C1">
        <w:rPr>
          <w:rFonts w:ascii="Arial" w:eastAsia="Arial" w:hAnsi="Arial" w:cs="Arial"/>
          <w:color w:val="0070C0"/>
        </w:rPr>
        <w:lastRenderedPageBreak/>
        <w:t>robust, positive association between readiness and digital engagement. This gradient suggests that interventions enhancing readiness may substantially boost digital tool adoption.</w:t>
      </w:r>
    </w:p>
    <w:p w14:paraId="0B411498" w14:textId="77777777" w:rsidR="00981A06" w:rsidRPr="00B221C1" w:rsidRDefault="00981A06" w:rsidP="00981A06">
      <w:pPr>
        <w:rPr>
          <w:rFonts w:ascii="Arial" w:eastAsia="Arial" w:hAnsi="Arial" w:cs="Arial"/>
          <w:color w:val="0070C0"/>
        </w:rPr>
      </w:pPr>
      <w:r w:rsidRPr="00B221C1">
        <w:rPr>
          <w:rFonts w:ascii="Arial" w:eastAsia="Arial" w:hAnsi="Arial" w:cs="Arial"/>
          <w:color w:val="0070C0"/>
        </w:rPr>
        <w:t xml:space="preserve"> </w:t>
      </w:r>
    </w:p>
    <w:p w14:paraId="5ABFCCDB" w14:textId="77777777" w:rsidR="00981A06" w:rsidRPr="00B221C1" w:rsidRDefault="00981A06" w:rsidP="00981A06">
      <w:pPr>
        <w:rPr>
          <w:rFonts w:ascii="Arial" w:eastAsia="Arial" w:hAnsi="Arial" w:cs="Arial"/>
          <w:color w:val="0070C0"/>
        </w:rPr>
      </w:pPr>
      <w:r w:rsidRPr="00B221C1">
        <w:rPr>
          <w:rFonts w:ascii="Arial" w:eastAsia="Arial" w:hAnsi="Arial" w:cs="Arial"/>
          <w:b/>
          <w:bCs/>
          <w:color w:val="0070C0"/>
        </w:rPr>
        <w:t>S Table 6. Predicted Probability of Using Digital Tools by Readiness Score</w:t>
      </w:r>
    </w:p>
    <w:tbl>
      <w:tblPr>
        <w:tblStyle w:val="TableGrid"/>
        <w:tblW w:w="9653" w:type="dxa"/>
        <w:tblLayout w:type="fixed"/>
        <w:tblLook w:val="06A0" w:firstRow="1" w:lastRow="0" w:firstColumn="1" w:lastColumn="0" w:noHBand="1" w:noVBand="1"/>
      </w:tblPr>
      <w:tblGrid>
        <w:gridCol w:w="1980"/>
        <w:gridCol w:w="2712"/>
        <w:gridCol w:w="1542"/>
        <w:gridCol w:w="3419"/>
      </w:tblGrid>
      <w:tr w:rsidR="00981A06" w:rsidRPr="00CF697B" w14:paraId="73659D1C" w14:textId="77777777" w:rsidTr="007D2F74">
        <w:trPr>
          <w:trHeight w:val="57"/>
        </w:trPr>
        <w:tc>
          <w:tcPr>
            <w:tcW w:w="1980" w:type="dxa"/>
          </w:tcPr>
          <w:p w14:paraId="0B22CBE6"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Readiness Score</w:t>
            </w:r>
          </w:p>
        </w:tc>
        <w:tc>
          <w:tcPr>
            <w:tcW w:w="2712" w:type="dxa"/>
          </w:tcPr>
          <w:p w14:paraId="50F4DDF7"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Predicted Probability %</w:t>
            </w:r>
          </w:p>
        </w:tc>
        <w:tc>
          <w:tcPr>
            <w:tcW w:w="1542" w:type="dxa"/>
          </w:tcPr>
          <w:p w14:paraId="5CF43B66"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P value</w:t>
            </w:r>
          </w:p>
        </w:tc>
        <w:tc>
          <w:tcPr>
            <w:tcW w:w="3419" w:type="dxa"/>
          </w:tcPr>
          <w:p w14:paraId="20979CC3"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b/>
                <w:bCs/>
                <w:color w:val="0070C0"/>
                <w:sz w:val="20"/>
                <w:szCs w:val="20"/>
              </w:rPr>
              <w:t>95% Confidence Interval</w:t>
            </w:r>
          </w:p>
        </w:tc>
      </w:tr>
      <w:tr w:rsidR="00981A06" w:rsidRPr="00CF697B" w14:paraId="7FE42E00" w14:textId="77777777" w:rsidTr="007D2F74">
        <w:trPr>
          <w:trHeight w:val="57"/>
        </w:trPr>
        <w:tc>
          <w:tcPr>
            <w:tcW w:w="1980" w:type="dxa"/>
          </w:tcPr>
          <w:p w14:paraId="1C4924D3"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w:t>
            </w:r>
          </w:p>
        </w:tc>
        <w:tc>
          <w:tcPr>
            <w:tcW w:w="2712" w:type="dxa"/>
          </w:tcPr>
          <w:p w14:paraId="3D166A79"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0.321</w:t>
            </w:r>
          </w:p>
        </w:tc>
        <w:tc>
          <w:tcPr>
            <w:tcW w:w="1542" w:type="dxa"/>
          </w:tcPr>
          <w:p w14:paraId="1FFF8A29"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419" w:type="dxa"/>
          </w:tcPr>
          <w:p w14:paraId="29641772"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0.240 – 0.401</w:t>
            </w:r>
          </w:p>
        </w:tc>
      </w:tr>
      <w:tr w:rsidR="00981A06" w:rsidRPr="00CF697B" w14:paraId="3664A18C" w14:textId="77777777" w:rsidTr="007D2F74">
        <w:trPr>
          <w:trHeight w:val="57"/>
        </w:trPr>
        <w:tc>
          <w:tcPr>
            <w:tcW w:w="1980" w:type="dxa"/>
          </w:tcPr>
          <w:p w14:paraId="6FC5C20A"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5</w:t>
            </w:r>
          </w:p>
        </w:tc>
        <w:tc>
          <w:tcPr>
            <w:tcW w:w="2712" w:type="dxa"/>
          </w:tcPr>
          <w:p w14:paraId="10B1E635"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0.458</w:t>
            </w:r>
          </w:p>
        </w:tc>
        <w:tc>
          <w:tcPr>
            <w:tcW w:w="1542" w:type="dxa"/>
          </w:tcPr>
          <w:p w14:paraId="13D93A60"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419" w:type="dxa"/>
          </w:tcPr>
          <w:p w14:paraId="0FA1346B"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0.420 – 0.496</w:t>
            </w:r>
          </w:p>
        </w:tc>
      </w:tr>
      <w:tr w:rsidR="00981A06" w:rsidRPr="00CF697B" w14:paraId="3A27F1E7" w14:textId="77777777" w:rsidTr="007D2F74">
        <w:trPr>
          <w:trHeight w:val="57"/>
        </w:trPr>
        <w:tc>
          <w:tcPr>
            <w:tcW w:w="1980" w:type="dxa"/>
          </w:tcPr>
          <w:p w14:paraId="4D9645EF"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7</w:t>
            </w:r>
          </w:p>
        </w:tc>
        <w:tc>
          <w:tcPr>
            <w:tcW w:w="2712" w:type="dxa"/>
          </w:tcPr>
          <w:p w14:paraId="1905C602"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0.530</w:t>
            </w:r>
          </w:p>
        </w:tc>
        <w:tc>
          <w:tcPr>
            <w:tcW w:w="1542" w:type="dxa"/>
          </w:tcPr>
          <w:p w14:paraId="0D89E896"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419" w:type="dxa"/>
          </w:tcPr>
          <w:p w14:paraId="7EAC7C42"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0.505 – 0.556</w:t>
            </w:r>
          </w:p>
        </w:tc>
      </w:tr>
      <w:tr w:rsidR="00981A06" w:rsidRPr="00CF697B" w14:paraId="772DFA4E" w14:textId="77777777" w:rsidTr="007D2F74">
        <w:trPr>
          <w:trHeight w:val="57"/>
        </w:trPr>
        <w:tc>
          <w:tcPr>
            <w:tcW w:w="1980" w:type="dxa"/>
          </w:tcPr>
          <w:p w14:paraId="29780369"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10</w:t>
            </w:r>
          </w:p>
        </w:tc>
        <w:tc>
          <w:tcPr>
            <w:tcW w:w="2712" w:type="dxa"/>
          </w:tcPr>
          <w:p w14:paraId="7C279A79"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0.635</w:t>
            </w:r>
          </w:p>
        </w:tc>
        <w:tc>
          <w:tcPr>
            <w:tcW w:w="1542" w:type="dxa"/>
          </w:tcPr>
          <w:p w14:paraId="165E112A"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&lt; 0.001</w:t>
            </w:r>
          </w:p>
        </w:tc>
        <w:tc>
          <w:tcPr>
            <w:tcW w:w="3419" w:type="dxa"/>
          </w:tcPr>
          <w:p w14:paraId="31C53FD1" w14:textId="77777777" w:rsidR="00981A06" w:rsidRPr="00B221C1" w:rsidRDefault="00981A06" w:rsidP="007D2F74">
            <w:pPr>
              <w:jc w:val="center"/>
              <w:rPr>
                <w:rFonts w:ascii="Arial" w:eastAsia="Arial" w:hAnsi="Arial" w:cs="Arial"/>
                <w:color w:val="0070C0"/>
                <w:sz w:val="20"/>
                <w:szCs w:val="20"/>
              </w:rPr>
            </w:pPr>
            <w:r w:rsidRPr="00B221C1">
              <w:rPr>
                <w:rFonts w:ascii="Arial" w:eastAsia="Arial" w:hAnsi="Arial" w:cs="Arial"/>
                <w:color w:val="0070C0"/>
                <w:sz w:val="20"/>
                <w:szCs w:val="20"/>
              </w:rPr>
              <w:t>0.586 – 0.685</w:t>
            </w:r>
          </w:p>
        </w:tc>
      </w:tr>
    </w:tbl>
    <w:p w14:paraId="39E88A2E" w14:textId="77777777" w:rsidR="00981A06" w:rsidRPr="00107A36" w:rsidRDefault="00981A06" w:rsidP="00981A06">
      <w:pPr>
        <w:snapToGrid w:val="0"/>
        <w:contextualSpacing/>
        <w:rPr>
          <w:rFonts w:ascii="Arial" w:eastAsia="Arial" w:hAnsi="Arial" w:cs="Arial"/>
          <w:color w:val="0070C0"/>
        </w:rPr>
      </w:pPr>
      <w:r w:rsidRPr="00107A36">
        <w:rPr>
          <w:rFonts w:ascii="Arial" w:eastAsia="Arial" w:hAnsi="Arial" w:cs="Arial"/>
          <w:color w:val="0070C0"/>
        </w:rPr>
        <w:t xml:space="preserve">Logistic regression; Number of </w:t>
      </w:r>
      <w:proofErr w:type="spellStart"/>
      <w:r w:rsidRPr="00107A36">
        <w:rPr>
          <w:rFonts w:ascii="Arial" w:eastAsia="Arial" w:hAnsi="Arial" w:cs="Arial"/>
          <w:color w:val="0070C0"/>
        </w:rPr>
        <w:t>obs</w:t>
      </w:r>
      <w:proofErr w:type="spellEnd"/>
      <w:r w:rsidRPr="00107A36">
        <w:rPr>
          <w:rFonts w:ascii="Arial" w:eastAsia="Arial" w:hAnsi="Arial" w:cs="Arial"/>
          <w:color w:val="0070C0"/>
        </w:rPr>
        <w:t xml:space="preserve"> </w:t>
      </w:r>
      <w:proofErr w:type="gramStart"/>
      <w:r w:rsidRPr="00107A36">
        <w:rPr>
          <w:rFonts w:ascii="Arial" w:eastAsia="Arial" w:hAnsi="Arial" w:cs="Arial"/>
          <w:color w:val="0070C0"/>
        </w:rPr>
        <w:t>=  1,450</w:t>
      </w:r>
      <w:proofErr w:type="gramEnd"/>
      <w:r w:rsidRPr="00107A36">
        <w:rPr>
          <w:rFonts w:ascii="Arial" w:eastAsia="Arial" w:hAnsi="Arial" w:cs="Arial"/>
          <w:color w:val="0070C0"/>
        </w:rPr>
        <w:t>, LR chi2(6)    =   5.90, Prob &gt; chi2   = 0.4344 Log likelihood = -799.</w:t>
      </w:r>
      <w:proofErr w:type="gramStart"/>
      <w:r w:rsidRPr="00107A36">
        <w:rPr>
          <w:rFonts w:ascii="Arial" w:eastAsia="Arial" w:hAnsi="Arial" w:cs="Arial"/>
          <w:color w:val="0070C0"/>
        </w:rPr>
        <w:t>55657,  Pseudo</w:t>
      </w:r>
      <w:proofErr w:type="gramEnd"/>
      <w:r w:rsidRPr="00107A36">
        <w:rPr>
          <w:rFonts w:ascii="Arial" w:eastAsia="Arial" w:hAnsi="Arial" w:cs="Arial"/>
          <w:color w:val="0070C0"/>
        </w:rPr>
        <w:t xml:space="preserve"> R2     = 0.0037</w:t>
      </w:r>
    </w:p>
    <w:p w14:paraId="2909ECB1" w14:textId="77777777" w:rsidR="00981A06" w:rsidRPr="00107A36" w:rsidRDefault="00981A06" w:rsidP="00981A06">
      <w:pPr>
        <w:snapToGrid w:val="0"/>
        <w:contextualSpacing/>
        <w:rPr>
          <w:rFonts w:ascii="Arial" w:eastAsia="Arial" w:hAnsi="Arial" w:cs="Arial"/>
          <w:color w:val="0070C0"/>
        </w:rPr>
      </w:pPr>
      <w:r w:rsidRPr="00107A36">
        <w:rPr>
          <w:rFonts w:ascii="Arial" w:eastAsia="Arial" w:hAnsi="Arial" w:cs="Arial"/>
          <w:color w:val="0070C0"/>
        </w:rPr>
        <w:t xml:space="preserve">Table S7: testing the correlation between the PA300 mins and the time/motivation barriers </w:t>
      </w:r>
    </w:p>
    <w:tbl>
      <w:tblPr>
        <w:tblStyle w:val="TableGrid"/>
        <w:tblW w:w="0" w:type="auto"/>
        <w:tblLayout w:type="fixed"/>
        <w:tblLook w:val="06A0" w:firstRow="1" w:lastRow="0" w:firstColumn="1" w:lastColumn="0" w:noHBand="1" w:noVBand="1"/>
      </w:tblPr>
      <w:tblGrid>
        <w:gridCol w:w="4290"/>
        <w:gridCol w:w="1337"/>
        <w:gridCol w:w="833"/>
        <w:gridCol w:w="861"/>
        <w:gridCol w:w="1146"/>
        <w:gridCol w:w="1209"/>
      </w:tblGrid>
      <w:tr w:rsidR="00981A06" w:rsidRPr="00107A36" w14:paraId="0E31D922"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7CC9FDF1"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WHO-PA_300</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6C1FF6DE"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Odds ratio</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214E8748"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z</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5CA88688"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P&gt;z</w:t>
            </w:r>
          </w:p>
        </w:tc>
        <w:tc>
          <w:tcPr>
            <w:tcW w:w="23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3E0425"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[95% conf. interval]</w:t>
            </w:r>
          </w:p>
        </w:tc>
      </w:tr>
      <w:tr w:rsidR="00981A06" w:rsidRPr="00107A36" w14:paraId="6A3B485B"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2963B117"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 xml:space="preserve">Age </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708D7A9F"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.9946691</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7EA61999"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-1.08</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530FBBE"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0.281</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033676ED"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.9850427</w:t>
            </w:r>
          </w:p>
        </w:tc>
        <w:tc>
          <w:tcPr>
            <w:tcW w:w="1209" w:type="dxa"/>
            <w:tcBorders>
              <w:top w:val="nil"/>
              <w:left w:val="single" w:sz="8" w:space="0" w:color="auto"/>
              <w:bottom w:val="single" w:sz="8" w:space="0" w:color="auto"/>
              <w:right w:val="single" w:sz="8" w:space="0" w:color="auto"/>
            </w:tcBorders>
            <w:tcMar>
              <w:left w:w="108" w:type="dxa"/>
              <w:right w:w="108" w:type="dxa"/>
            </w:tcMar>
          </w:tcPr>
          <w:p w14:paraId="5B7D1FD6"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1.004389</w:t>
            </w:r>
          </w:p>
        </w:tc>
      </w:tr>
      <w:tr w:rsidR="00981A06" w:rsidRPr="00107A36" w14:paraId="729DC797"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7F53C650"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Gender</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4BEBE38C" w14:textId="77777777" w:rsidR="00981A06" w:rsidRPr="00107A36" w:rsidRDefault="00981A06" w:rsidP="007D2F74">
            <w:pPr>
              <w:rPr>
                <w:rFonts w:ascii="Arial" w:eastAsia="Arial" w:hAnsi="Arial" w:cs="Arial"/>
                <w:color w:val="0070C0"/>
              </w:rPr>
            </w:pP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33854EB2" w14:textId="77777777" w:rsidR="00981A06" w:rsidRPr="00107A36" w:rsidRDefault="00981A06" w:rsidP="007D2F74">
            <w:pPr>
              <w:rPr>
                <w:rFonts w:ascii="Arial" w:eastAsia="Arial" w:hAnsi="Arial" w:cs="Arial"/>
                <w:color w:val="0070C0"/>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C28DE87" w14:textId="77777777" w:rsidR="00981A06" w:rsidRPr="00107A36" w:rsidRDefault="00981A06" w:rsidP="007D2F74">
            <w:pPr>
              <w:rPr>
                <w:rFonts w:ascii="Arial" w:eastAsia="Arial" w:hAnsi="Arial" w:cs="Arial"/>
                <w:color w:val="0070C0"/>
              </w:rPr>
            </w:pP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66EDAF0B" w14:textId="77777777" w:rsidR="00981A06" w:rsidRPr="00107A36" w:rsidRDefault="00981A06" w:rsidP="007D2F74">
            <w:pPr>
              <w:rPr>
                <w:rFonts w:ascii="Arial" w:eastAsia="Arial" w:hAnsi="Arial" w:cs="Arial"/>
                <w:color w:val="0070C0"/>
              </w:rPr>
            </w:pP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7611635" w14:textId="77777777" w:rsidR="00981A06" w:rsidRPr="00107A36" w:rsidRDefault="00981A06" w:rsidP="007D2F74">
            <w:pPr>
              <w:rPr>
                <w:rFonts w:ascii="Arial" w:eastAsia="Arial" w:hAnsi="Arial" w:cs="Arial"/>
                <w:color w:val="0070C0"/>
              </w:rPr>
            </w:pPr>
          </w:p>
        </w:tc>
      </w:tr>
      <w:tr w:rsidR="00981A06" w:rsidRPr="00107A36" w14:paraId="66FCFBCD"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29FEF1FB"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Male</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3495E2E8"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1.030556</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752EA503"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0.24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97D4FEA"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0.808</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776F862B"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.8087995</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0C7B0860"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1.313113</w:t>
            </w:r>
          </w:p>
        </w:tc>
      </w:tr>
      <w:tr w:rsidR="00981A06" w:rsidRPr="00107A36" w14:paraId="6C60434B"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1254D8C4"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Other</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5C0CA341"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6BDFDC76" w14:textId="77777777" w:rsidR="00981A06" w:rsidRPr="00107A36" w:rsidRDefault="00981A06" w:rsidP="007D2F74">
            <w:pPr>
              <w:rPr>
                <w:rFonts w:ascii="Arial" w:eastAsia="Arial" w:hAnsi="Arial" w:cs="Arial"/>
                <w:color w:val="0070C0"/>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061991A2" w14:textId="77777777" w:rsidR="00981A06" w:rsidRPr="00107A36" w:rsidRDefault="00981A06" w:rsidP="007D2F74">
            <w:pPr>
              <w:rPr>
                <w:rFonts w:ascii="Arial" w:eastAsia="Arial" w:hAnsi="Arial" w:cs="Arial"/>
                <w:color w:val="0070C0"/>
              </w:rPr>
            </w:pP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1DF4A395" w14:textId="77777777" w:rsidR="00981A06" w:rsidRPr="00107A36" w:rsidRDefault="00981A06" w:rsidP="007D2F74">
            <w:pPr>
              <w:rPr>
                <w:rFonts w:ascii="Arial" w:eastAsia="Arial" w:hAnsi="Arial" w:cs="Arial"/>
                <w:color w:val="0070C0"/>
              </w:rPr>
            </w:pP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D3459A7" w14:textId="77777777" w:rsidR="00981A06" w:rsidRPr="00107A36" w:rsidRDefault="00981A06" w:rsidP="007D2F74">
            <w:pPr>
              <w:rPr>
                <w:rFonts w:ascii="Arial" w:eastAsia="Arial" w:hAnsi="Arial" w:cs="Arial"/>
                <w:color w:val="0070C0"/>
              </w:rPr>
            </w:pPr>
          </w:p>
        </w:tc>
      </w:tr>
      <w:tr w:rsidR="00981A06" w:rsidRPr="00107A36" w14:paraId="749BF8EB"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4402761A"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Prefer not to say</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2D79A5D4"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2EDB7C73" w14:textId="77777777" w:rsidR="00981A06" w:rsidRPr="00107A36" w:rsidRDefault="00981A06" w:rsidP="007D2F74">
            <w:pPr>
              <w:rPr>
                <w:rFonts w:ascii="Arial" w:eastAsia="Arial" w:hAnsi="Arial" w:cs="Arial"/>
                <w:color w:val="0070C0"/>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354217BA" w14:textId="77777777" w:rsidR="00981A06" w:rsidRPr="00107A36" w:rsidRDefault="00981A06" w:rsidP="007D2F74">
            <w:pPr>
              <w:rPr>
                <w:rFonts w:ascii="Arial" w:eastAsia="Arial" w:hAnsi="Arial" w:cs="Arial"/>
                <w:color w:val="0070C0"/>
              </w:rPr>
            </w:pP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43950D24" w14:textId="77777777" w:rsidR="00981A06" w:rsidRPr="00107A36" w:rsidRDefault="00981A06" w:rsidP="007D2F74">
            <w:pPr>
              <w:rPr>
                <w:rFonts w:ascii="Arial" w:eastAsia="Arial" w:hAnsi="Arial" w:cs="Arial"/>
                <w:color w:val="0070C0"/>
              </w:rPr>
            </w:pP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825FE5C" w14:textId="77777777" w:rsidR="00981A06" w:rsidRPr="00107A36" w:rsidRDefault="00981A06" w:rsidP="007D2F74">
            <w:pPr>
              <w:rPr>
                <w:rFonts w:ascii="Arial" w:eastAsia="Arial" w:hAnsi="Arial" w:cs="Arial"/>
                <w:color w:val="0070C0"/>
              </w:rPr>
            </w:pPr>
          </w:p>
        </w:tc>
      </w:tr>
      <w:tr w:rsidR="00981A06" w:rsidRPr="00107A36" w14:paraId="77D8053C"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1EA945FC"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Education</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5EEE9CB4" w14:textId="77777777" w:rsidR="00981A06" w:rsidRPr="00107A36" w:rsidRDefault="00981A06" w:rsidP="007D2F74">
            <w:pPr>
              <w:rPr>
                <w:rFonts w:ascii="Arial" w:eastAsia="Arial" w:hAnsi="Arial" w:cs="Arial"/>
                <w:color w:val="0070C0"/>
              </w:rPr>
            </w:pP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02FE7C29" w14:textId="77777777" w:rsidR="00981A06" w:rsidRPr="00107A36" w:rsidRDefault="00981A06" w:rsidP="007D2F74">
            <w:pPr>
              <w:rPr>
                <w:rFonts w:ascii="Arial" w:eastAsia="Arial" w:hAnsi="Arial" w:cs="Arial"/>
                <w:color w:val="0070C0"/>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7EDF168" w14:textId="77777777" w:rsidR="00981A06" w:rsidRPr="00107A36" w:rsidRDefault="00981A06" w:rsidP="007D2F74">
            <w:pPr>
              <w:rPr>
                <w:rFonts w:ascii="Arial" w:eastAsia="Arial" w:hAnsi="Arial" w:cs="Arial"/>
                <w:color w:val="0070C0"/>
              </w:rPr>
            </w:pP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7E530BAE" w14:textId="77777777" w:rsidR="00981A06" w:rsidRPr="00107A36" w:rsidRDefault="00981A06" w:rsidP="007D2F74">
            <w:pPr>
              <w:rPr>
                <w:rFonts w:ascii="Arial" w:eastAsia="Arial" w:hAnsi="Arial" w:cs="Arial"/>
                <w:color w:val="0070C0"/>
              </w:rPr>
            </w:pP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52F40E5E" w14:textId="77777777" w:rsidR="00981A06" w:rsidRPr="00107A36" w:rsidRDefault="00981A06" w:rsidP="007D2F74">
            <w:pPr>
              <w:rPr>
                <w:rFonts w:ascii="Arial" w:eastAsia="Arial" w:hAnsi="Arial" w:cs="Arial"/>
                <w:color w:val="0070C0"/>
              </w:rPr>
            </w:pPr>
          </w:p>
        </w:tc>
      </w:tr>
      <w:tr w:rsidR="00981A06" w:rsidRPr="00107A36" w14:paraId="6D64FD00"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354DCDE0"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 xml:space="preserve">Secondary School or </w:t>
            </w:r>
            <w:proofErr w:type="gramStart"/>
            <w:r w:rsidRPr="00107A36">
              <w:rPr>
                <w:rFonts w:ascii="Arial" w:eastAsia="Arial" w:hAnsi="Arial" w:cs="Arial"/>
                <w:color w:val="0070C0"/>
              </w:rPr>
              <w:t>equival..</w:t>
            </w:r>
            <w:proofErr w:type="gramEnd"/>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04DFE69E"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.7571423</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1C9EDF84"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-1.24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5F19390"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0.215</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6FB6AF29"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.4875437</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E6AAC68"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1.175822</w:t>
            </w:r>
          </w:p>
        </w:tc>
      </w:tr>
      <w:tr w:rsidR="00981A06" w:rsidRPr="00107A36" w14:paraId="32E8B280"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564AE66E"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University Degree or higher</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1276E65A"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.9799952</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766FBCBF"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-0.14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37A8D21D"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0.892</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62917D92"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.7314872</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028B3E7B"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1.312929</w:t>
            </w:r>
          </w:p>
        </w:tc>
      </w:tr>
      <w:tr w:rsidR="00981A06" w:rsidRPr="00107A36" w14:paraId="4180136F"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2414ACB9"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Barrier_time</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483305FB"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.9403377</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687940AD"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-0.48</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0EB32C87"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0.634</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0ABFFE4E"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.7302235</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028B9FDA"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1.21091</w:t>
            </w:r>
          </w:p>
        </w:tc>
      </w:tr>
      <w:tr w:rsidR="00981A06" w:rsidRPr="00107A36" w14:paraId="4623399B" w14:textId="77777777" w:rsidTr="007D2F74">
        <w:trPr>
          <w:trHeight w:val="6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69766DBA"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Barrier_motivation</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7F5C78B2"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1.178156</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198F35BC"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1.29</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60D2485"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0.198</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613ED722"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.9178509</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2D024DE" w14:textId="77777777" w:rsidR="00981A06" w:rsidRPr="00107A36" w:rsidRDefault="00981A06" w:rsidP="007D2F74">
            <w:pPr>
              <w:rPr>
                <w:rFonts w:ascii="Arial" w:eastAsia="Arial" w:hAnsi="Arial" w:cs="Arial"/>
                <w:color w:val="0070C0"/>
              </w:rPr>
            </w:pPr>
            <w:r w:rsidRPr="00107A36">
              <w:rPr>
                <w:rFonts w:ascii="Arial" w:eastAsia="Arial" w:hAnsi="Arial" w:cs="Arial"/>
                <w:color w:val="0070C0"/>
              </w:rPr>
              <w:t>1.512285</w:t>
            </w:r>
          </w:p>
        </w:tc>
      </w:tr>
    </w:tbl>
    <w:p w14:paraId="5065CACC" w14:textId="77777777" w:rsidR="00981A06" w:rsidRPr="00107A36" w:rsidRDefault="00981A06" w:rsidP="00981A06">
      <w:pPr>
        <w:snapToGrid w:val="0"/>
        <w:contextualSpacing/>
        <w:rPr>
          <w:rFonts w:ascii="Arial" w:eastAsia="Arial" w:hAnsi="Arial" w:cs="Arial"/>
          <w:color w:val="0070C0"/>
        </w:rPr>
      </w:pPr>
    </w:p>
    <w:p w14:paraId="76DFEB64" w14:textId="77777777" w:rsidR="003A2D0F" w:rsidRDefault="003A2D0F"/>
    <w:sectPr w:rsidR="003A2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06"/>
    <w:rsid w:val="00001540"/>
    <w:rsid w:val="00005257"/>
    <w:rsid w:val="000127CA"/>
    <w:rsid w:val="00013B94"/>
    <w:rsid w:val="0001630B"/>
    <w:rsid w:val="000178AE"/>
    <w:rsid w:val="0002373C"/>
    <w:rsid w:val="00027181"/>
    <w:rsid w:val="00042D6D"/>
    <w:rsid w:val="000430A9"/>
    <w:rsid w:val="00051E5A"/>
    <w:rsid w:val="00060490"/>
    <w:rsid w:val="00067B2D"/>
    <w:rsid w:val="00070184"/>
    <w:rsid w:val="00081425"/>
    <w:rsid w:val="00082900"/>
    <w:rsid w:val="000909B5"/>
    <w:rsid w:val="00096115"/>
    <w:rsid w:val="00096CD0"/>
    <w:rsid w:val="000A17A2"/>
    <w:rsid w:val="000C1078"/>
    <w:rsid w:val="000C489B"/>
    <w:rsid w:val="000C5A17"/>
    <w:rsid w:val="000C629A"/>
    <w:rsid w:val="000C739B"/>
    <w:rsid w:val="000D07FF"/>
    <w:rsid w:val="000D4BE1"/>
    <w:rsid w:val="000D7707"/>
    <w:rsid w:val="000E0508"/>
    <w:rsid w:val="000E71AD"/>
    <w:rsid w:val="000F2873"/>
    <w:rsid w:val="000F4846"/>
    <w:rsid w:val="000F5180"/>
    <w:rsid w:val="000F6223"/>
    <w:rsid w:val="00101FC9"/>
    <w:rsid w:val="001037E2"/>
    <w:rsid w:val="001121A4"/>
    <w:rsid w:val="001121CB"/>
    <w:rsid w:val="00120311"/>
    <w:rsid w:val="00121FB3"/>
    <w:rsid w:val="00127547"/>
    <w:rsid w:val="0013333A"/>
    <w:rsid w:val="00136C3A"/>
    <w:rsid w:val="00140F81"/>
    <w:rsid w:val="00150E3C"/>
    <w:rsid w:val="00153AA5"/>
    <w:rsid w:val="0016231B"/>
    <w:rsid w:val="0016555E"/>
    <w:rsid w:val="001661AE"/>
    <w:rsid w:val="00166887"/>
    <w:rsid w:val="00166918"/>
    <w:rsid w:val="00172312"/>
    <w:rsid w:val="00173A71"/>
    <w:rsid w:val="00176D94"/>
    <w:rsid w:val="001829FA"/>
    <w:rsid w:val="00182C1D"/>
    <w:rsid w:val="00184B63"/>
    <w:rsid w:val="00184C9D"/>
    <w:rsid w:val="00187488"/>
    <w:rsid w:val="00192B75"/>
    <w:rsid w:val="00193541"/>
    <w:rsid w:val="001962DF"/>
    <w:rsid w:val="001A1B90"/>
    <w:rsid w:val="001A7CFA"/>
    <w:rsid w:val="001B2FD8"/>
    <w:rsid w:val="001C6EF5"/>
    <w:rsid w:val="001D086A"/>
    <w:rsid w:val="001D294F"/>
    <w:rsid w:val="001D38A8"/>
    <w:rsid w:val="001D5A28"/>
    <w:rsid w:val="001E0924"/>
    <w:rsid w:val="001E0C02"/>
    <w:rsid w:val="001E154D"/>
    <w:rsid w:val="001E3DB7"/>
    <w:rsid w:val="001E441D"/>
    <w:rsid w:val="001E72BE"/>
    <w:rsid w:val="001E75E3"/>
    <w:rsid w:val="001E7DC7"/>
    <w:rsid w:val="001F42ED"/>
    <w:rsid w:val="0020310F"/>
    <w:rsid w:val="00205F60"/>
    <w:rsid w:val="002068BB"/>
    <w:rsid w:val="00213440"/>
    <w:rsid w:val="00213967"/>
    <w:rsid w:val="00217591"/>
    <w:rsid w:val="0022209F"/>
    <w:rsid w:val="0022310C"/>
    <w:rsid w:val="002241F3"/>
    <w:rsid w:val="002267C2"/>
    <w:rsid w:val="002273EA"/>
    <w:rsid w:val="00230A59"/>
    <w:rsid w:val="002317BF"/>
    <w:rsid w:val="00237968"/>
    <w:rsid w:val="002438C1"/>
    <w:rsid w:val="00245AB6"/>
    <w:rsid w:val="00246407"/>
    <w:rsid w:val="002471A7"/>
    <w:rsid w:val="00254305"/>
    <w:rsid w:val="0025532C"/>
    <w:rsid w:val="00256595"/>
    <w:rsid w:val="002570F9"/>
    <w:rsid w:val="002578FA"/>
    <w:rsid w:val="00261D38"/>
    <w:rsid w:val="00263258"/>
    <w:rsid w:val="00270526"/>
    <w:rsid w:val="00275CE6"/>
    <w:rsid w:val="00277035"/>
    <w:rsid w:val="00281D62"/>
    <w:rsid w:val="00281F38"/>
    <w:rsid w:val="0029256F"/>
    <w:rsid w:val="002940FF"/>
    <w:rsid w:val="002942A1"/>
    <w:rsid w:val="0029542B"/>
    <w:rsid w:val="002A09FF"/>
    <w:rsid w:val="002A2FE8"/>
    <w:rsid w:val="002A3427"/>
    <w:rsid w:val="002A5BE8"/>
    <w:rsid w:val="002A5DB6"/>
    <w:rsid w:val="002A7E37"/>
    <w:rsid w:val="002B1E50"/>
    <w:rsid w:val="002B2172"/>
    <w:rsid w:val="002B4C4B"/>
    <w:rsid w:val="002B4DF8"/>
    <w:rsid w:val="002B4E14"/>
    <w:rsid w:val="002B5A8C"/>
    <w:rsid w:val="002B7156"/>
    <w:rsid w:val="002C2975"/>
    <w:rsid w:val="002C37A7"/>
    <w:rsid w:val="002C382F"/>
    <w:rsid w:val="002D390A"/>
    <w:rsid w:val="002D7EB5"/>
    <w:rsid w:val="002E2032"/>
    <w:rsid w:val="002E2395"/>
    <w:rsid w:val="002E25DC"/>
    <w:rsid w:val="002E31A4"/>
    <w:rsid w:val="002E48C8"/>
    <w:rsid w:val="002F22DE"/>
    <w:rsid w:val="002F5470"/>
    <w:rsid w:val="002F5675"/>
    <w:rsid w:val="002F7624"/>
    <w:rsid w:val="003040C3"/>
    <w:rsid w:val="00304D87"/>
    <w:rsid w:val="00307778"/>
    <w:rsid w:val="003114BB"/>
    <w:rsid w:val="00311A43"/>
    <w:rsid w:val="003155AE"/>
    <w:rsid w:val="00317EE0"/>
    <w:rsid w:val="0032301D"/>
    <w:rsid w:val="003240B2"/>
    <w:rsid w:val="00332A2F"/>
    <w:rsid w:val="00335C86"/>
    <w:rsid w:val="00337145"/>
    <w:rsid w:val="00342151"/>
    <w:rsid w:val="00343DBE"/>
    <w:rsid w:val="0034414C"/>
    <w:rsid w:val="00344D8E"/>
    <w:rsid w:val="00347C53"/>
    <w:rsid w:val="00362EF4"/>
    <w:rsid w:val="0036325F"/>
    <w:rsid w:val="00366C35"/>
    <w:rsid w:val="0036739D"/>
    <w:rsid w:val="003701A4"/>
    <w:rsid w:val="00373B7F"/>
    <w:rsid w:val="00377AEF"/>
    <w:rsid w:val="0038635D"/>
    <w:rsid w:val="00391094"/>
    <w:rsid w:val="0039540A"/>
    <w:rsid w:val="003957A6"/>
    <w:rsid w:val="003A2D0F"/>
    <w:rsid w:val="003A3DE4"/>
    <w:rsid w:val="003A450B"/>
    <w:rsid w:val="003A49DC"/>
    <w:rsid w:val="003A523F"/>
    <w:rsid w:val="003A55A3"/>
    <w:rsid w:val="003A56FC"/>
    <w:rsid w:val="003B0084"/>
    <w:rsid w:val="003B12B8"/>
    <w:rsid w:val="003B6051"/>
    <w:rsid w:val="003C27DD"/>
    <w:rsid w:val="003C3709"/>
    <w:rsid w:val="003C4F51"/>
    <w:rsid w:val="003C5B25"/>
    <w:rsid w:val="003C7517"/>
    <w:rsid w:val="003C774D"/>
    <w:rsid w:val="003C7E03"/>
    <w:rsid w:val="003D607F"/>
    <w:rsid w:val="003E15A2"/>
    <w:rsid w:val="003E254C"/>
    <w:rsid w:val="003E4E7E"/>
    <w:rsid w:val="003E5260"/>
    <w:rsid w:val="003E6F20"/>
    <w:rsid w:val="003F185F"/>
    <w:rsid w:val="003F1890"/>
    <w:rsid w:val="003F23AC"/>
    <w:rsid w:val="003F586F"/>
    <w:rsid w:val="003F66AD"/>
    <w:rsid w:val="003F726B"/>
    <w:rsid w:val="004040A6"/>
    <w:rsid w:val="004049F3"/>
    <w:rsid w:val="00407019"/>
    <w:rsid w:val="004112BA"/>
    <w:rsid w:val="0041380B"/>
    <w:rsid w:val="00413F68"/>
    <w:rsid w:val="004249DA"/>
    <w:rsid w:val="00430062"/>
    <w:rsid w:val="00430264"/>
    <w:rsid w:val="00430D85"/>
    <w:rsid w:val="004311F5"/>
    <w:rsid w:val="004322C3"/>
    <w:rsid w:val="004332F3"/>
    <w:rsid w:val="0043725A"/>
    <w:rsid w:val="004377A4"/>
    <w:rsid w:val="00440041"/>
    <w:rsid w:val="004403D4"/>
    <w:rsid w:val="00441459"/>
    <w:rsid w:val="00441B4E"/>
    <w:rsid w:val="0044288A"/>
    <w:rsid w:val="0044535F"/>
    <w:rsid w:val="00446091"/>
    <w:rsid w:val="00455E1A"/>
    <w:rsid w:val="00463BA3"/>
    <w:rsid w:val="004715BF"/>
    <w:rsid w:val="0047738B"/>
    <w:rsid w:val="0047799D"/>
    <w:rsid w:val="00480158"/>
    <w:rsid w:val="0048370D"/>
    <w:rsid w:val="004847A3"/>
    <w:rsid w:val="00485509"/>
    <w:rsid w:val="00492747"/>
    <w:rsid w:val="00494473"/>
    <w:rsid w:val="004A097C"/>
    <w:rsid w:val="004A21BE"/>
    <w:rsid w:val="004A3962"/>
    <w:rsid w:val="004A57E5"/>
    <w:rsid w:val="004A62EB"/>
    <w:rsid w:val="004B2771"/>
    <w:rsid w:val="004B2DDF"/>
    <w:rsid w:val="004B48F3"/>
    <w:rsid w:val="004B4E35"/>
    <w:rsid w:val="004C4A38"/>
    <w:rsid w:val="004D3231"/>
    <w:rsid w:val="004D700F"/>
    <w:rsid w:val="004E0AE6"/>
    <w:rsid w:val="004E63FD"/>
    <w:rsid w:val="004F5E9F"/>
    <w:rsid w:val="004F7AB8"/>
    <w:rsid w:val="0050051F"/>
    <w:rsid w:val="00500B47"/>
    <w:rsid w:val="00503892"/>
    <w:rsid w:val="0050533A"/>
    <w:rsid w:val="005058AE"/>
    <w:rsid w:val="00507507"/>
    <w:rsid w:val="00515678"/>
    <w:rsid w:val="005167D6"/>
    <w:rsid w:val="00516A8A"/>
    <w:rsid w:val="00523433"/>
    <w:rsid w:val="00526B18"/>
    <w:rsid w:val="00531E76"/>
    <w:rsid w:val="00536493"/>
    <w:rsid w:val="00540021"/>
    <w:rsid w:val="00540456"/>
    <w:rsid w:val="0054104B"/>
    <w:rsid w:val="00542AC4"/>
    <w:rsid w:val="0054731E"/>
    <w:rsid w:val="0055410B"/>
    <w:rsid w:val="005546BD"/>
    <w:rsid w:val="00554D97"/>
    <w:rsid w:val="00556995"/>
    <w:rsid w:val="00563A81"/>
    <w:rsid w:val="00567234"/>
    <w:rsid w:val="00575AA5"/>
    <w:rsid w:val="00586400"/>
    <w:rsid w:val="00591A81"/>
    <w:rsid w:val="00591DF7"/>
    <w:rsid w:val="00592752"/>
    <w:rsid w:val="00592E36"/>
    <w:rsid w:val="00593D85"/>
    <w:rsid w:val="00594CA4"/>
    <w:rsid w:val="005967A1"/>
    <w:rsid w:val="0059694F"/>
    <w:rsid w:val="005A194B"/>
    <w:rsid w:val="005A6093"/>
    <w:rsid w:val="005A71E4"/>
    <w:rsid w:val="005A727A"/>
    <w:rsid w:val="005C26C7"/>
    <w:rsid w:val="005C2E42"/>
    <w:rsid w:val="005C35C4"/>
    <w:rsid w:val="005C6E2D"/>
    <w:rsid w:val="005E1BAB"/>
    <w:rsid w:val="005E3C13"/>
    <w:rsid w:val="005E582B"/>
    <w:rsid w:val="005E59C7"/>
    <w:rsid w:val="005F09A6"/>
    <w:rsid w:val="005F1B9F"/>
    <w:rsid w:val="005F598E"/>
    <w:rsid w:val="005F6B73"/>
    <w:rsid w:val="005F7F24"/>
    <w:rsid w:val="00602CCF"/>
    <w:rsid w:val="0060470E"/>
    <w:rsid w:val="006071EC"/>
    <w:rsid w:val="00611B51"/>
    <w:rsid w:val="00615742"/>
    <w:rsid w:val="006176A3"/>
    <w:rsid w:val="0062117C"/>
    <w:rsid w:val="00623D1C"/>
    <w:rsid w:val="006346B7"/>
    <w:rsid w:val="006352F6"/>
    <w:rsid w:val="0063618A"/>
    <w:rsid w:val="006372E6"/>
    <w:rsid w:val="00645542"/>
    <w:rsid w:val="00645DC6"/>
    <w:rsid w:val="00646310"/>
    <w:rsid w:val="00652902"/>
    <w:rsid w:val="00654CFE"/>
    <w:rsid w:val="00664C06"/>
    <w:rsid w:val="00665977"/>
    <w:rsid w:val="0067054C"/>
    <w:rsid w:val="00672A8B"/>
    <w:rsid w:val="00676427"/>
    <w:rsid w:val="00676F0E"/>
    <w:rsid w:val="00677E27"/>
    <w:rsid w:val="00683142"/>
    <w:rsid w:val="0068568A"/>
    <w:rsid w:val="00687F5D"/>
    <w:rsid w:val="0069200D"/>
    <w:rsid w:val="00695D09"/>
    <w:rsid w:val="0069786B"/>
    <w:rsid w:val="006A430D"/>
    <w:rsid w:val="006A5534"/>
    <w:rsid w:val="006A67B3"/>
    <w:rsid w:val="006B5C10"/>
    <w:rsid w:val="006B6380"/>
    <w:rsid w:val="006C0E00"/>
    <w:rsid w:val="006C31C2"/>
    <w:rsid w:val="006C59BE"/>
    <w:rsid w:val="006C795A"/>
    <w:rsid w:val="006D7CB0"/>
    <w:rsid w:val="006E0380"/>
    <w:rsid w:val="006E5923"/>
    <w:rsid w:val="006E6BAC"/>
    <w:rsid w:val="006F14AA"/>
    <w:rsid w:val="006F18B2"/>
    <w:rsid w:val="006F23CB"/>
    <w:rsid w:val="006F6029"/>
    <w:rsid w:val="006F6F0F"/>
    <w:rsid w:val="007002E9"/>
    <w:rsid w:val="00700788"/>
    <w:rsid w:val="00700A30"/>
    <w:rsid w:val="0070148F"/>
    <w:rsid w:val="00703020"/>
    <w:rsid w:val="0070418A"/>
    <w:rsid w:val="00706BA4"/>
    <w:rsid w:val="007077BC"/>
    <w:rsid w:val="00710800"/>
    <w:rsid w:val="00713710"/>
    <w:rsid w:val="00713A0C"/>
    <w:rsid w:val="00714B32"/>
    <w:rsid w:val="00721B4D"/>
    <w:rsid w:val="00724C7C"/>
    <w:rsid w:val="00725DFD"/>
    <w:rsid w:val="00726AE1"/>
    <w:rsid w:val="007329CE"/>
    <w:rsid w:val="007346AD"/>
    <w:rsid w:val="00737FF8"/>
    <w:rsid w:val="00740450"/>
    <w:rsid w:val="00740CD3"/>
    <w:rsid w:val="00753A25"/>
    <w:rsid w:val="00754527"/>
    <w:rsid w:val="00755472"/>
    <w:rsid w:val="00755B19"/>
    <w:rsid w:val="00756C38"/>
    <w:rsid w:val="007654EF"/>
    <w:rsid w:val="00765DC7"/>
    <w:rsid w:val="00765ECB"/>
    <w:rsid w:val="00772957"/>
    <w:rsid w:val="00774512"/>
    <w:rsid w:val="0077580C"/>
    <w:rsid w:val="00780B1E"/>
    <w:rsid w:val="00781EAD"/>
    <w:rsid w:val="00784ACD"/>
    <w:rsid w:val="00786CB4"/>
    <w:rsid w:val="00792532"/>
    <w:rsid w:val="007933F4"/>
    <w:rsid w:val="00794093"/>
    <w:rsid w:val="007940AA"/>
    <w:rsid w:val="00794B60"/>
    <w:rsid w:val="007A1C75"/>
    <w:rsid w:val="007A1F80"/>
    <w:rsid w:val="007A36E0"/>
    <w:rsid w:val="007A36EC"/>
    <w:rsid w:val="007B44AE"/>
    <w:rsid w:val="007B6D2A"/>
    <w:rsid w:val="007C7323"/>
    <w:rsid w:val="007C7BA9"/>
    <w:rsid w:val="007D07DC"/>
    <w:rsid w:val="007D5F76"/>
    <w:rsid w:val="007D62C4"/>
    <w:rsid w:val="007D78EF"/>
    <w:rsid w:val="007E2B1C"/>
    <w:rsid w:val="007E2C9B"/>
    <w:rsid w:val="007E49EB"/>
    <w:rsid w:val="007E4DAB"/>
    <w:rsid w:val="007E502A"/>
    <w:rsid w:val="007F1810"/>
    <w:rsid w:val="007F2698"/>
    <w:rsid w:val="007F35B7"/>
    <w:rsid w:val="007F78F6"/>
    <w:rsid w:val="0080018E"/>
    <w:rsid w:val="008003F4"/>
    <w:rsid w:val="00800F35"/>
    <w:rsid w:val="008022EF"/>
    <w:rsid w:val="0080422C"/>
    <w:rsid w:val="00807CF1"/>
    <w:rsid w:val="00814CD7"/>
    <w:rsid w:val="008155E3"/>
    <w:rsid w:val="008159CE"/>
    <w:rsid w:val="00815B9C"/>
    <w:rsid w:val="00817111"/>
    <w:rsid w:val="00817E20"/>
    <w:rsid w:val="00821E2E"/>
    <w:rsid w:val="008224CC"/>
    <w:rsid w:val="00822E3D"/>
    <w:rsid w:val="00823A23"/>
    <w:rsid w:val="00825ED8"/>
    <w:rsid w:val="00827540"/>
    <w:rsid w:val="008305FF"/>
    <w:rsid w:val="00830BBE"/>
    <w:rsid w:val="008413FE"/>
    <w:rsid w:val="00843A28"/>
    <w:rsid w:val="00854756"/>
    <w:rsid w:val="00854A77"/>
    <w:rsid w:val="00855C97"/>
    <w:rsid w:val="0085611A"/>
    <w:rsid w:val="008600BD"/>
    <w:rsid w:val="008651BF"/>
    <w:rsid w:val="00873F4F"/>
    <w:rsid w:val="00874789"/>
    <w:rsid w:val="0088166B"/>
    <w:rsid w:val="00883482"/>
    <w:rsid w:val="00883BDF"/>
    <w:rsid w:val="00893F96"/>
    <w:rsid w:val="00895658"/>
    <w:rsid w:val="00897E5B"/>
    <w:rsid w:val="008A2704"/>
    <w:rsid w:val="008A39C5"/>
    <w:rsid w:val="008A6695"/>
    <w:rsid w:val="008A7AAC"/>
    <w:rsid w:val="008A7DC6"/>
    <w:rsid w:val="008B0360"/>
    <w:rsid w:val="008B1251"/>
    <w:rsid w:val="008B61FC"/>
    <w:rsid w:val="008B6722"/>
    <w:rsid w:val="008D2893"/>
    <w:rsid w:val="008D2A17"/>
    <w:rsid w:val="008D451F"/>
    <w:rsid w:val="008D4D6C"/>
    <w:rsid w:val="008D6B46"/>
    <w:rsid w:val="008E4364"/>
    <w:rsid w:val="008E5A11"/>
    <w:rsid w:val="008E71A4"/>
    <w:rsid w:val="008E7209"/>
    <w:rsid w:val="008E7AA5"/>
    <w:rsid w:val="008F2562"/>
    <w:rsid w:val="008F44E8"/>
    <w:rsid w:val="00900ED2"/>
    <w:rsid w:val="009030AC"/>
    <w:rsid w:val="009047A4"/>
    <w:rsid w:val="00913E43"/>
    <w:rsid w:val="009148DE"/>
    <w:rsid w:val="009154EE"/>
    <w:rsid w:val="009157B3"/>
    <w:rsid w:val="00915B1B"/>
    <w:rsid w:val="00933B73"/>
    <w:rsid w:val="009343A7"/>
    <w:rsid w:val="00934FEB"/>
    <w:rsid w:val="009357AC"/>
    <w:rsid w:val="00936913"/>
    <w:rsid w:val="009408B7"/>
    <w:rsid w:val="009447B8"/>
    <w:rsid w:val="00947D02"/>
    <w:rsid w:val="0095263F"/>
    <w:rsid w:val="00953EFE"/>
    <w:rsid w:val="00955627"/>
    <w:rsid w:val="009556B4"/>
    <w:rsid w:val="0096120E"/>
    <w:rsid w:val="00961337"/>
    <w:rsid w:val="00965EA6"/>
    <w:rsid w:val="00966526"/>
    <w:rsid w:val="009751A6"/>
    <w:rsid w:val="00976117"/>
    <w:rsid w:val="009765FC"/>
    <w:rsid w:val="00981504"/>
    <w:rsid w:val="00981A06"/>
    <w:rsid w:val="0098362A"/>
    <w:rsid w:val="00983FF2"/>
    <w:rsid w:val="009854D8"/>
    <w:rsid w:val="00986FDA"/>
    <w:rsid w:val="00991F3B"/>
    <w:rsid w:val="009937D2"/>
    <w:rsid w:val="00997CD1"/>
    <w:rsid w:val="009A0900"/>
    <w:rsid w:val="009A4BAE"/>
    <w:rsid w:val="009B0EB3"/>
    <w:rsid w:val="009B1AB7"/>
    <w:rsid w:val="009B2B6D"/>
    <w:rsid w:val="009C50D7"/>
    <w:rsid w:val="009C6ACC"/>
    <w:rsid w:val="009C792E"/>
    <w:rsid w:val="009D2819"/>
    <w:rsid w:val="009D3BA8"/>
    <w:rsid w:val="009D3D0C"/>
    <w:rsid w:val="009E3B3D"/>
    <w:rsid w:val="009E476D"/>
    <w:rsid w:val="009E72BF"/>
    <w:rsid w:val="009F40CA"/>
    <w:rsid w:val="009F50B7"/>
    <w:rsid w:val="00A016D9"/>
    <w:rsid w:val="00A071FD"/>
    <w:rsid w:val="00A07845"/>
    <w:rsid w:val="00A12B96"/>
    <w:rsid w:val="00A13EDC"/>
    <w:rsid w:val="00A22218"/>
    <w:rsid w:val="00A244CC"/>
    <w:rsid w:val="00A25C2C"/>
    <w:rsid w:val="00A26DCF"/>
    <w:rsid w:val="00A277DA"/>
    <w:rsid w:val="00A27A12"/>
    <w:rsid w:val="00A322FE"/>
    <w:rsid w:val="00A32B78"/>
    <w:rsid w:val="00A37AF5"/>
    <w:rsid w:val="00A50D88"/>
    <w:rsid w:val="00A675F3"/>
    <w:rsid w:val="00A75EA7"/>
    <w:rsid w:val="00A76B81"/>
    <w:rsid w:val="00A843C3"/>
    <w:rsid w:val="00A878CB"/>
    <w:rsid w:val="00A904CE"/>
    <w:rsid w:val="00A91765"/>
    <w:rsid w:val="00A92D76"/>
    <w:rsid w:val="00A94D8D"/>
    <w:rsid w:val="00AA76C9"/>
    <w:rsid w:val="00AB2228"/>
    <w:rsid w:val="00AB5418"/>
    <w:rsid w:val="00AC3FD3"/>
    <w:rsid w:val="00AC64B1"/>
    <w:rsid w:val="00AC6734"/>
    <w:rsid w:val="00AD2838"/>
    <w:rsid w:val="00AD3B29"/>
    <w:rsid w:val="00AD49EC"/>
    <w:rsid w:val="00AD4E71"/>
    <w:rsid w:val="00AD5F8F"/>
    <w:rsid w:val="00AD72DA"/>
    <w:rsid w:val="00AE5FBE"/>
    <w:rsid w:val="00AE60EE"/>
    <w:rsid w:val="00AF2CE1"/>
    <w:rsid w:val="00AF3209"/>
    <w:rsid w:val="00B03AD8"/>
    <w:rsid w:val="00B0433D"/>
    <w:rsid w:val="00B071D0"/>
    <w:rsid w:val="00B07699"/>
    <w:rsid w:val="00B1268A"/>
    <w:rsid w:val="00B1634C"/>
    <w:rsid w:val="00B167FE"/>
    <w:rsid w:val="00B170F7"/>
    <w:rsid w:val="00B22C45"/>
    <w:rsid w:val="00B24716"/>
    <w:rsid w:val="00B256F7"/>
    <w:rsid w:val="00B25F10"/>
    <w:rsid w:val="00B301CC"/>
    <w:rsid w:val="00B30C68"/>
    <w:rsid w:val="00B31F42"/>
    <w:rsid w:val="00B325E2"/>
    <w:rsid w:val="00B35A99"/>
    <w:rsid w:val="00B46DBF"/>
    <w:rsid w:val="00B56AA7"/>
    <w:rsid w:val="00B575BC"/>
    <w:rsid w:val="00B60192"/>
    <w:rsid w:val="00B66001"/>
    <w:rsid w:val="00B679F9"/>
    <w:rsid w:val="00B72808"/>
    <w:rsid w:val="00B75125"/>
    <w:rsid w:val="00B8527B"/>
    <w:rsid w:val="00B8716F"/>
    <w:rsid w:val="00B927E6"/>
    <w:rsid w:val="00B93864"/>
    <w:rsid w:val="00B95607"/>
    <w:rsid w:val="00B96285"/>
    <w:rsid w:val="00B96761"/>
    <w:rsid w:val="00BA0084"/>
    <w:rsid w:val="00BA063C"/>
    <w:rsid w:val="00BA243E"/>
    <w:rsid w:val="00BA2AC7"/>
    <w:rsid w:val="00BA3C91"/>
    <w:rsid w:val="00BA7189"/>
    <w:rsid w:val="00BA7E56"/>
    <w:rsid w:val="00BB7980"/>
    <w:rsid w:val="00BC46B9"/>
    <w:rsid w:val="00BC6B0C"/>
    <w:rsid w:val="00BC71DF"/>
    <w:rsid w:val="00BC7A0A"/>
    <w:rsid w:val="00BD0754"/>
    <w:rsid w:val="00BD140D"/>
    <w:rsid w:val="00BD1410"/>
    <w:rsid w:val="00BD1E88"/>
    <w:rsid w:val="00BD45B8"/>
    <w:rsid w:val="00BD4F80"/>
    <w:rsid w:val="00BD50CA"/>
    <w:rsid w:val="00BD5463"/>
    <w:rsid w:val="00BE5709"/>
    <w:rsid w:val="00BE600D"/>
    <w:rsid w:val="00BE67D6"/>
    <w:rsid w:val="00BF1E50"/>
    <w:rsid w:val="00BF4307"/>
    <w:rsid w:val="00BF7A70"/>
    <w:rsid w:val="00C1327F"/>
    <w:rsid w:val="00C17F45"/>
    <w:rsid w:val="00C21FD8"/>
    <w:rsid w:val="00C2204E"/>
    <w:rsid w:val="00C33254"/>
    <w:rsid w:val="00C336C9"/>
    <w:rsid w:val="00C40036"/>
    <w:rsid w:val="00C42083"/>
    <w:rsid w:val="00C42ABD"/>
    <w:rsid w:val="00C44941"/>
    <w:rsid w:val="00C44FD7"/>
    <w:rsid w:val="00C50745"/>
    <w:rsid w:val="00C5166D"/>
    <w:rsid w:val="00C6070C"/>
    <w:rsid w:val="00C61794"/>
    <w:rsid w:val="00C64DBA"/>
    <w:rsid w:val="00C64E16"/>
    <w:rsid w:val="00C75A82"/>
    <w:rsid w:val="00C77531"/>
    <w:rsid w:val="00C80593"/>
    <w:rsid w:val="00C82B00"/>
    <w:rsid w:val="00C85CB1"/>
    <w:rsid w:val="00C86991"/>
    <w:rsid w:val="00C87CC3"/>
    <w:rsid w:val="00C90240"/>
    <w:rsid w:val="00C931F9"/>
    <w:rsid w:val="00C94CC3"/>
    <w:rsid w:val="00C9550B"/>
    <w:rsid w:val="00CA24E0"/>
    <w:rsid w:val="00CA47F1"/>
    <w:rsid w:val="00CA5AA8"/>
    <w:rsid w:val="00CA5B7B"/>
    <w:rsid w:val="00CA624C"/>
    <w:rsid w:val="00CB26D2"/>
    <w:rsid w:val="00CB7DBA"/>
    <w:rsid w:val="00CC61FC"/>
    <w:rsid w:val="00CC65AB"/>
    <w:rsid w:val="00CC74E0"/>
    <w:rsid w:val="00CD11DB"/>
    <w:rsid w:val="00CD11E5"/>
    <w:rsid w:val="00CD6628"/>
    <w:rsid w:val="00CE6335"/>
    <w:rsid w:val="00CF1A48"/>
    <w:rsid w:val="00CF5DCB"/>
    <w:rsid w:val="00D00065"/>
    <w:rsid w:val="00D06AC6"/>
    <w:rsid w:val="00D06FA7"/>
    <w:rsid w:val="00D1115E"/>
    <w:rsid w:val="00D14FDE"/>
    <w:rsid w:val="00D1502D"/>
    <w:rsid w:val="00D15947"/>
    <w:rsid w:val="00D161AA"/>
    <w:rsid w:val="00D20DDE"/>
    <w:rsid w:val="00D21662"/>
    <w:rsid w:val="00D220BC"/>
    <w:rsid w:val="00D32E72"/>
    <w:rsid w:val="00D34CAA"/>
    <w:rsid w:val="00D37E1B"/>
    <w:rsid w:val="00D414CD"/>
    <w:rsid w:val="00D42DEF"/>
    <w:rsid w:val="00D43679"/>
    <w:rsid w:val="00D4396E"/>
    <w:rsid w:val="00D44F80"/>
    <w:rsid w:val="00D505AE"/>
    <w:rsid w:val="00D507A3"/>
    <w:rsid w:val="00D52236"/>
    <w:rsid w:val="00D52B72"/>
    <w:rsid w:val="00D57344"/>
    <w:rsid w:val="00D57CB0"/>
    <w:rsid w:val="00D6029E"/>
    <w:rsid w:val="00D61AFF"/>
    <w:rsid w:val="00D626BA"/>
    <w:rsid w:val="00D62D36"/>
    <w:rsid w:val="00D67CE2"/>
    <w:rsid w:val="00D732E5"/>
    <w:rsid w:val="00D73E03"/>
    <w:rsid w:val="00D84A48"/>
    <w:rsid w:val="00D9710A"/>
    <w:rsid w:val="00DA125E"/>
    <w:rsid w:val="00DB0C96"/>
    <w:rsid w:val="00DB10D0"/>
    <w:rsid w:val="00DB1F8C"/>
    <w:rsid w:val="00DB4CD4"/>
    <w:rsid w:val="00DD09DB"/>
    <w:rsid w:val="00DD0A1F"/>
    <w:rsid w:val="00DE0680"/>
    <w:rsid w:val="00DE3193"/>
    <w:rsid w:val="00DE6EDC"/>
    <w:rsid w:val="00DE7016"/>
    <w:rsid w:val="00DF75FF"/>
    <w:rsid w:val="00E0070D"/>
    <w:rsid w:val="00E03806"/>
    <w:rsid w:val="00E038CE"/>
    <w:rsid w:val="00E03927"/>
    <w:rsid w:val="00E15DC6"/>
    <w:rsid w:val="00E15FDE"/>
    <w:rsid w:val="00E176DC"/>
    <w:rsid w:val="00E24CAB"/>
    <w:rsid w:val="00E25E4C"/>
    <w:rsid w:val="00E27296"/>
    <w:rsid w:val="00E30A55"/>
    <w:rsid w:val="00E33B27"/>
    <w:rsid w:val="00E34496"/>
    <w:rsid w:val="00E3458E"/>
    <w:rsid w:val="00E36462"/>
    <w:rsid w:val="00E4348C"/>
    <w:rsid w:val="00E43D4F"/>
    <w:rsid w:val="00E46271"/>
    <w:rsid w:val="00E561D4"/>
    <w:rsid w:val="00E573B6"/>
    <w:rsid w:val="00E63A47"/>
    <w:rsid w:val="00E67D21"/>
    <w:rsid w:val="00E7169D"/>
    <w:rsid w:val="00E74478"/>
    <w:rsid w:val="00E7698E"/>
    <w:rsid w:val="00E83D8A"/>
    <w:rsid w:val="00E91F9C"/>
    <w:rsid w:val="00E93600"/>
    <w:rsid w:val="00E936A3"/>
    <w:rsid w:val="00E94F14"/>
    <w:rsid w:val="00EA0AA4"/>
    <w:rsid w:val="00EA2823"/>
    <w:rsid w:val="00EA786B"/>
    <w:rsid w:val="00EB2DCB"/>
    <w:rsid w:val="00EB3819"/>
    <w:rsid w:val="00EB3B8C"/>
    <w:rsid w:val="00EB524C"/>
    <w:rsid w:val="00EC071B"/>
    <w:rsid w:val="00EC5F6D"/>
    <w:rsid w:val="00EC7A07"/>
    <w:rsid w:val="00ED0232"/>
    <w:rsid w:val="00ED72D1"/>
    <w:rsid w:val="00ED779B"/>
    <w:rsid w:val="00EE1441"/>
    <w:rsid w:val="00EE1554"/>
    <w:rsid w:val="00EE1ABD"/>
    <w:rsid w:val="00EE5883"/>
    <w:rsid w:val="00EE7BE2"/>
    <w:rsid w:val="00EE7D88"/>
    <w:rsid w:val="00EF2CED"/>
    <w:rsid w:val="00EF4CEB"/>
    <w:rsid w:val="00EF593D"/>
    <w:rsid w:val="00EF60CF"/>
    <w:rsid w:val="00F02DBD"/>
    <w:rsid w:val="00F05D3A"/>
    <w:rsid w:val="00F12463"/>
    <w:rsid w:val="00F16A8E"/>
    <w:rsid w:val="00F20DE2"/>
    <w:rsid w:val="00F222D6"/>
    <w:rsid w:val="00F23EF5"/>
    <w:rsid w:val="00F26C1B"/>
    <w:rsid w:val="00F32724"/>
    <w:rsid w:val="00F33BD2"/>
    <w:rsid w:val="00F375F2"/>
    <w:rsid w:val="00F4227B"/>
    <w:rsid w:val="00F45049"/>
    <w:rsid w:val="00F47912"/>
    <w:rsid w:val="00F51572"/>
    <w:rsid w:val="00F52705"/>
    <w:rsid w:val="00F55BF0"/>
    <w:rsid w:val="00F55F01"/>
    <w:rsid w:val="00F57146"/>
    <w:rsid w:val="00F62635"/>
    <w:rsid w:val="00F62CC7"/>
    <w:rsid w:val="00F64101"/>
    <w:rsid w:val="00F66790"/>
    <w:rsid w:val="00F674BF"/>
    <w:rsid w:val="00F70610"/>
    <w:rsid w:val="00F70D3D"/>
    <w:rsid w:val="00F7467D"/>
    <w:rsid w:val="00F75ABF"/>
    <w:rsid w:val="00F75D3C"/>
    <w:rsid w:val="00F76C61"/>
    <w:rsid w:val="00F85BBD"/>
    <w:rsid w:val="00F87166"/>
    <w:rsid w:val="00F8774F"/>
    <w:rsid w:val="00F87F84"/>
    <w:rsid w:val="00F914CF"/>
    <w:rsid w:val="00F932DF"/>
    <w:rsid w:val="00FA032F"/>
    <w:rsid w:val="00FA35BB"/>
    <w:rsid w:val="00FA52A7"/>
    <w:rsid w:val="00FB1BCD"/>
    <w:rsid w:val="00FB1CF7"/>
    <w:rsid w:val="00FB37C5"/>
    <w:rsid w:val="00FB5048"/>
    <w:rsid w:val="00FB7FE7"/>
    <w:rsid w:val="00FC2E5F"/>
    <w:rsid w:val="00FC32E3"/>
    <w:rsid w:val="00FC765E"/>
    <w:rsid w:val="00FD1D13"/>
    <w:rsid w:val="00FD25DD"/>
    <w:rsid w:val="00FD4111"/>
    <w:rsid w:val="00FE2EA2"/>
    <w:rsid w:val="00FE42E1"/>
    <w:rsid w:val="00FE50E5"/>
    <w:rsid w:val="00FE6A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B068EE5"/>
  <w15:chartTrackingRefBased/>
  <w15:docId w15:val="{2601E536-3DCE-9740-B838-35F4AF78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A0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81A0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81A0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81A0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81A06"/>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81A06"/>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81A06"/>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81A06"/>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81A06"/>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81A06"/>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A06"/>
    <w:rPr>
      <w:rFonts w:eastAsiaTheme="majorEastAsia" w:cstheme="majorBidi"/>
      <w:color w:val="272727" w:themeColor="text1" w:themeTint="D8"/>
    </w:rPr>
  </w:style>
  <w:style w:type="paragraph" w:styleId="Title">
    <w:name w:val="Title"/>
    <w:basedOn w:val="Normal"/>
    <w:next w:val="Normal"/>
    <w:link w:val="TitleChar"/>
    <w:uiPriority w:val="10"/>
    <w:qFormat/>
    <w:rsid w:val="00981A0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8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A0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8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A06"/>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81A06"/>
    <w:rPr>
      <w:i/>
      <w:iCs/>
      <w:color w:val="404040" w:themeColor="text1" w:themeTint="BF"/>
    </w:rPr>
  </w:style>
  <w:style w:type="paragraph" w:styleId="ListParagraph">
    <w:name w:val="List Paragraph"/>
    <w:basedOn w:val="Normal"/>
    <w:uiPriority w:val="34"/>
    <w:qFormat/>
    <w:rsid w:val="00981A06"/>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81A06"/>
    <w:rPr>
      <w:i/>
      <w:iCs/>
      <w:color w:val="0F4761" w:themeColor="accent1" w:themeShade="BF"/>
    </w:rPr>
  </w:style>
  <w:style w:type="paragraph" w:styleId="IntenseQuote">
    <w:name w:val="Intense Quote"/>
    <w:basedOn w:val="Normal"/>
    <w:next w:val="Normal"/>
    <w:link w:val="IntenseQuoteChar"/>
    <w:uiPriority w:val="30"/>
    <w:qFormat/>
    <w:rsid w:val="00981A0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81A06"/>
    <w:rPr>
      <w:i/>
      <w:iCs/>
      <w:color w:val="0F4761" w:themeColor="accent1" w:themeShade="BF"/>
    </w:rPr>
  </w:style>
  <w:style w:type="character" w:styleId="IntenseReference">
    <w:name w:val="Intense Reference"/>
    <w:basedOn w:val="DefaultParagraphFont"/>
    <w:uiPriority w:val="32"/>
    <w:qFormat/>
    <w:rsid w:val="00981A06"/>
    <w:rPr>
      <w:b/>
      <w:bCs/>
      <w:smallCaps/>
      <w:color w:val="0F4761" w:themeColor="accent1" w:themeShade="BF"/>
      <w:spacing w:val="5"/>
    </w:rPr>
  </w:style>
  <w:style w:type="table" w:styleId="TableGrid">
    <w:name w:val="Table Grid"/>
    <w:basedOn w:val="TableNormal"/>
    <w:uiPriority w:val="39"/>
    <w:rsid w:val="00981A06"/>
    <w:rPr>
      <w:kern w:val="0"/>
      <w:sz w:val="22"/>
      <w:szCs w:val="22"/>
      <w:lang w:val="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Mohammed A A</dc:creator>
  <cp:keywords/>
  <dc:description/>
  <cp:lastModifiedBy>Adam, Mohammed A A</cp:lastModifiedBy>
  <cp:revision>1</cp:revision>
  <dcterms:created xsi:type="dcterms:W3CDTF">2025-11-07T10:01:00Z</dcterms:created>
  <dcterms:modified xsi:type="dcterms:W3CDTF">2025-11-07T10:01:00Z</dcterms:modified>
</cp:coreProperties>
</file>