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1187"/>
        <w:gridCol w:w="1063"/>
        <w:gridCol w:w="645"/>
        <w:gridCol w:w="646"/>
        <w:gridCol w:w="806"/>
        <w:gridCol w:w="1968"/>
        <w:gridCol w:w="1826"/>
      </w:tblGrid>
      <w:tr w:rsidR="00B25A3B" w:rsidRPr="00B25A3B" w14:paraId="24F2A34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BB8815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Cohort</w:t>
            </w:r>
          </w:p>
        </w:tc>
        <w:tc>
          <w:tcPr>
            <w:tcW w:w="0" w:type="auto"/>
            <w:vAlign w:val="center"/>
            <w:hideMark/>
          </w:tcPr>
          <w:p w14:paraId="7D60716E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Endpoint</w:t>
            </w:r>
          </w:p>
        </w:tc>
        <w:tc>
          <w:tcPr>
            <w:tcW w:w="0" w:type="auto"/>
            <w:vAlign w:val="center"/>
            <w:hideMark/>
          </w:tcPr>
          <w:p w14:paraId="77EC8710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HR (High vs Low) [95 % CI]</w:t>
            </w:r>
          </w:p>
        </w:tc>
        <w:tc>
          <w:tcPr>
            <w:tcW w:w="0" w:type="auto"/>
            <w:vAlign w:val="center"/>
            <w:hideMark/>
          </w:tcPr>
          <w:p w14:paraId="480665A0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p-value</w:t>
            </w:r>
          </w:p>
        </w:tc>
        <w:tc>
          <w:tcPr>
            <w:tcW w:w="0" w:type="auto"/>
            <w:vAlign w:val="center"/>
            <w:hideMark/>
          </w:tcPr>
          <w:p w14:paraId="38758BDC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C-index</w:t>
            </w:r>
          </w:p>
        </w:tc>
        <w:tc>
          <w:tcPr>
            <w:tcW w:w="0" w:type="auto"/>
            <w:vAlign w:val="center"/>
            <w:hideMark/>
          </w:tcPr>
          <w:p w14:paraId="10833D82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AUC (5 years)</w:t>
            </w:r>
          </w:p>
        </w:tc>
        <w:tc>
          <w:tcPr>
            <w:tcW w:w="0" w:type="auto"/>
            <w:vAlign w:val="center"/>
            <w:hideMark/>
          </w:tcPr>
          <w:p w14:paraId="15DB5BC0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Calibration (slope/intercept)</w:t>
            </w:r>
          </w:p>
        </w:tc>
        <w:tc>
          <w:tcPr>
            <w:tcW w:w="0" w:type="auto"/>
            <w:vAlign w:val="center"/>
            <w:hideMark/>
          </w:tcPr>
          <w:p w14:paraId="1B5B9F15" w14:textId="77777777" w:rsidR="00B25A3B" w:rsidRPr="00B25A3B" w:rsidRDefault="00B25A3B" w:rsidP="00B25A3B">
            <w:pPr>
              <w:rPr>
                <w:b/>
                <w:bCs/>
              </w:rPr>
            </w:pPr>
            <w:r w:rsidRPr="00B25A3B">
              <w:rPr>
                <w:b/>
                <w:bCs/>
              </w:rPr>
              <w:t>Notes</w:t>
            </w:r>
          </w:p>
        </w:tc>
      </w:tr>
      <w:tr w:rsidR="00B25A3B" w:rsidRPr="00B25A3B" w14:paraId="0AB2E3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F7D12" w14:textId="77777777" w:rsidR="00B25A3B" w:rsidRPr="00B25A3B" w:rsidRDefault="00B25A3B" w:rsidP="00B25A3B">
            <w:r w:rsidRPr="00B25A3B">
              <w:t>METABRIC</w:t>
            </w:r>
          </w:p>
        </w:tc>
        <w:tc>
          <w:tcPr>
            <w:tcW w:w="0" w:type="auto"/>
            <w:vAlign w:val="center"/>
            <w:hideMark/>
          </w:tcPr>
          <w:p w14:paraId="4F1DC293" w14:textId="77777777" w:rsidR="00B25A3B" w:rsidRPr="00B25A3B" w:rsidRDefault="00B25A3B" w:rsidP="00B25A3B">
            <w:r w:rsidRPr="00B25A3B">
              <w:t>Overall Survival</w:t>
            </w:r>
          </w:p>
        </w:tc>
        <w:tc>
          <w:tcPr>
            <w:tcW w:w="0" w:type="auto"/>
            <w:vAlign w:val="center"/>
            <w:hideMark/>
          </w:tcPr>
          <w:p w14:paraId="43BE7398" w14:textId="77777777" w:rsidR="00B25A3B" w:rsidRPr="00B25A3B" w:rsidRDefault="00B25A3B" w:rsidP="00B25A3B">
            <w:r w:rsidRPr="00B25A3B">
              <w:t>2.0 [1.5–2.5]</w:t>
            </w:r>
          </w:p>
        </w:tc>
        <w:tc>
          <w:tcPr>
            <w:tcW w:w="0" w:type="auto"/>
            <w:vAlign w:val="center"/>
            <w:hideMark/>
          </w:tcPr>
          <w:p w14:paraId="7C656129" w14:textId="77777777" w:rsidR="00B25A3B" w:rsidRPr="00B25A3B" w:rsidRDefault="00B25A3B" w:rsidP="00B25A3B">
            <w:r w:rsidRPr="00B25A3B">
              <w:t>&lt; 0.001</w:t>
            </w:r>
          </w:p>
        </w:tc>
        <w:tc>
          <w:tcPr>
            <w:tcW w:w="0" w:type="auto"/>
            <w:vAlign w:val="center"/>
            <w:hideMark/>
          </w:tcPr>
          <w:p w14:paraId="584D6505" w14:textId="77777777" w:rsidR="00B25A3B" w:rsidRPr="00B25A3B" w:rsidRDefault="00B25A3B" w:rsidP="00B25A3B">
            <w:r w:rsidRPr="00B25A3B">
              <w:t>0.584</w:t>
            </w:r>
          </w:p>
        </w:tc>
        <w:tc>
          <w:tcPr>
            <w:tcW w:w="0" w:type="auto"/>
            <w:vAlign w:val="center"/>
            <w:hideMark/>
          </w:tcPr>
          <w:p w14:paraId="2C2945DD" w14:textId="77777777" w:rsidR="00B25A3B" w:rsidRPr="00B25A3B" w:rsidRDefault="00B25A3B" w:rsidP="00B25A3B">
            <w:r w:rsidRPr="00B25A3B">
              <w:t>0.605</w:t>
            </w:r>
          </w:p>
        </w:tc>
        <w:tc>
          <w:tcPr>
            <w:tcW w:w="0" w:type="auto"/>
            <w:vAlign w:val="center"/>
            <w:hideMark/>
          </w:tcPr>
          <w:p w14:paraId="4669E8FB" w14:textId="77777777" w:rsidR="00B25A3B" w:rsidRPr="00B25A3B" w:rsidRDefault="00B25A3B" w:rsidP="00B25A3B">
            <w:r w:rsidRPr="00B25A3B">
              <w:t>1.0 / 0.0</w:t>
            </w:r>
          </w:p>
        </w:tc>
        <w:tc>
          <w:tcPr>
            <w:tcW w:w="0" w:type="auto"/>
            <w:vAlign w:val="center"/>
            <w:hideMark/>
          </w:tcPr>
          <w:p w14:paraId="681BB9C7" w14:textId="77777777" w:rsidR="00B25A3B" w:rsidRPr="00B25A3B" w:rsidRDefault="00B25A3B" w:rsidP="00B25A3B">
            <w:r w:rsidRPr="00B25A3B">
              <w:t>Training set</w:t>
            </w:r>
          </w:p>
        </w:tc>
      </w:tr>
      <w:tr w:rsidR="00B25A3B" w:rsidRPr="00B25A3B" w14:paraId="63DCFF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DE023E" w14:textId="77777777" w:rsidR="00B25A3B" w:rsidRPr="00B25A3B" w:rsidRDefault="00B25A3B" w:rsidP="00B25A3B">
            <w:r w:rsidRPr="00B25A3B">
              <w:t>TCGA-BRCA</w:t>
            </w:r>
          </w:p>
        </w:tc>
        <w:tc>
          <w:tcPr>
            <w:tcW w:w="0" w:type="auto"/>
            <w:vAlign w:val="center"/>
            <w:hideMark/>
          </w:tcPr>
          <w:p w14:paraId="5F08B886" w14:textId="77777777" w:rsidR="00B25A3B" w:rsidRPr="00B25A3B" w:rsidRDefault="00B25A3B" w:rsidP="00B25A3B">
            <w:r w:rsidRPr="00B25A3B">
              <w:t>Overall Survival</w:t>
            </w:r>
          </w:p>
        </w:tc>
        <w:tc>
          <w:tcPr>
            <w:tcW w:w="0" w:type="auto"/>
            <w:vAlign w:val="center"/>
            <w:hideMark/>
          </w:tcPr>
          <w:p w14:paraId="6C9BC8C4" w14:textId="77777777" w:rsidR="00B25A3B" w:rsidRPr="00B25A3B" w:rsidRDefault="00B25A3B" w:rsidP="00B25A3B">
            <w:r w:rsidRPr="00B25A3B">
              <w:t>1.1 [0.67–1.19]</w:t>
            </w:r>
          </w:p>
        </w:tc>
        <w:tc>
          <w:tcPr>
            <w:tcW w:w="0" w:type="auto"/>
            <w:vAlign w:val="center"/>
            <w:hideMark/>
          </w:tcPr>
          <w:p w14:paraId="2F71EA1C" w14:textId="77777777" w:rsidR="00B25A3B" w:rsidRPr="00B25A3B" w:rsidRDefault="00B25A3B" w:rsidP="00B25A3B">
            <w:r w:rsidRPr="00B25A3B">
              <w:t>0.45</w:t>
            </w:r>
          </w:p>
        </w:tc>
        <w:tc>
          <w:tcPr>
            <w:tcW w:w="0" w:type="auto"/>
            <w:vAlign w:val="center"/>
            <w:hideMark/>
          </w:tcPr>
          <w:p w14:paraId="402F0505" w14:textId="77777777" w:rsidR="00B25A3B" w:rsidRPr="00B25A3B" w:rsidRDefault="00B25A3B" w:rsidP="00B25A3B">
            <w:r w:rsidRPr="00B25A3B">
              <w:t>0.42</w:t>
            </w:r>
          </w:p>
        </w:tc>
        <w:tc>
          <w:tcPr>
            <w:tcW w:w="0" w:type="auto"/>
            <w:vAlign w:val="center"/>
            <w:hideMark/>
          </w:tcPr>
          <w:p w14:paraId="66E06A47" w14:textId="77777777" w:rsidR="00B25A3B" w:rsidRPr="00B25A3B" w:rsidRDefault="00B25A3B" w:rsidP="00B25A3B">
            <w:r w:rsidRPr="00B25A3B">
              <w:t>0.60</w:t>
            </w:r>
          </w:p>
        </w:tc>
        <w:tc>
          <w:tcPr>
            <w:tcW w:w="0" w:type="auto"/>
            <w:vAlign w:val="center"/>
            <w:hideMark/>
          </w:tcPr>
          <w:p w14:paraId="4A5A2159" w14:textId="77777777" w:rsidR="00B25A3B" w:rsidRPr="00B25A3B" w:rsidRDefault="00B25A3B" w:rsidP="00B25A3B">
            <w:r w:rsidRPr="00B25A3B">
              <w:t>0.9 / 0.1</w:t>
            </w:r>
          </w:p>
        </w:tc>
        <w:tc>
          <w:tcPr>
            <w:tcW w:w="0" w:type="auto"/>
            <w:vAlign w:val="center"/>
            <w:hideMark/>
          </w:tcPr>
          <w:p w14:paraId="7EBE4153" w14:textId="77777777" w:rsidR="00B25A3B" w:rsidRPr="00B25A3B" w:rsidRDefault="00B25A3B" w:rsidP="00B25A3B">
            <w:r w:rsidRPr="00B25A3B">
              <w:t>Short follow-up; low event rate</w:t>
            </w:r>
          </w:p>
        </w:tc>
      </w:tr>
      <w:tr w:rsidR="00B25A3B" w:rsidRPr="00B25A3B" w14:paraId="4982D6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0C516" w14:textId="77777777" w:rsidR="00B25A3B" w:rsidRPr="00B25A3B" w:rsidRDefault="00B25A3B" w:rsidP="00B25A3B">
            <w:r w:rsidRPr="00B25A3B">
              <w:t>GSE25066</w:t>
            </w:r>
          </w:p>
        </w:tc>
        <w:tc>
          <w:tcPr>
            <w:tcW w:w="0" w:type="auto"/>
            <w:vAlign w:val="center"/>
            <w:hideMark/>
          </w:tcPr>
          <w:p w14:paraId="25A5A3E0" w14:textId="77777777" w:rsidR="00B25A3B" w:rsidRPr="00B25A3B" w:rsidRDefault="00B25A3B" w:rsidP="00B25A3B">
            <w:r w:rsidRPr="00B25A3B">
              <w:t>Disease-Free Survival</w:t>
            </w:r>
          </w:p>
        </w:tc>
        <w:tc>
          <w:tcPr>
            <w:tcW w:w="0" w:type="auto"/>
            <w:vAlign w:val="center"/>
            <w:hideMark/>
          </w:tcPr>
          <w:p w14:paraId="5E8C9BC5" w14:textId="77777777" w:rsidR="00B25A3B" w:rsidRPr="00B25A3B" w:rsidRDefault="00B25A3B" w:rsidP="00B25A3B">
            <w:r w:rsidRPr="00B25A3B">
              <w:t>2.0 [1.4–2.9]</w:t>
            </w:r>
          </w:p>
        </w:tc>
        <w:tc>
          <w:tcPr>
            <w:tcW w:w="0" w:type="auto"/>
            <w:vAlign w:val="center"/>
            <w:hideMark/>
          </w:tcPr>
          <w:p w14:paraId="5340B4C6" w14:textId="77777777" w:rsidR="00B25A3B" w:rsidRPr="00B25A3B" w:rsidRDefault="00B25A3B" w:rsidP="00B25A3B">
            <w:r w:rsidRPr="00B25A3B">
              <w:t>&lt; 0.001</w:t>
            </w:r>
          </w:p>
        </w:tc>
        <w:tc>
          <w:tcPr>
            <w:tcW w:w="0" w:type="auto"/>
            <w:vAlign w:val="center"/>
            <w:hideMark/>
          </w:tcPr>
          <w:p w14:paraId="7463F275" w14:textId="77777777" w:rsidR="00B25A3B" w:rsidRPr="00B25A3B" w:rsidRDefault="00B25A3B" w:rsidP="00B25A3B">
            <w:r w:rsidRPr="00B25A3B">
              <w:t>0.63</w:t>
            </w:r>
          </w:p>
        </w:tc>
        <w:tc>
          <w:tcPr>
            <w:tcW w:w="0" w:type="auto"/>
            <w:vAlign w:val="center"/>
            <w:hideMark/>
          </w:tcPr>
          <w:p w14:paraId="39596D3D" w14:textId="77777777" w:rsidR="00B25A3B" w:rsidRPr="00B25A3B" w:rsidRDefault="00B25A3B" w:rsidP="00B25A3B">
            <w:r w:rsidRPr="00B25A3B">
              <w:t>0.63</w:t>
            </w:r>
          </w:p>
        </w:tc>
        <w:tc>
          <w:tcPr>
            <w:tcW w:w="0" w:type="auto"/>
            <w:vAlign w:val="center"/>
            <w:hideMark/>
          </w:tcPr>
          <w:p w14:paraId="36C08504" w14:textId="77777777" w:rsidR="00B25A3B" w:rsidRPr="00B25A3B" w:rsidRDefault="00B25A3B" w:rsidP="00B25A3B">
            <w:r w:rsidRPr="00B25A3B">
              <w:t>1.1 / 0.0</w:t>
            </w:r>
          </w:p>
        </w:tc>
        <w:tc>
          <w:tcPr>
            <w:tcW w:w="0" w:type="auto"/>
            <w:vAlign w:val="center"/>
            <w:hideMark/>
          </w:tcPr>
          <w:p w14:paraId="12BBCBB7" w14:textId="77777777" w:rsidR="00B25A3B" w:rsidRPr="00B25A3B" w:rsidRDefault="00B25A3B" w:rsidP="00B25A3B">
            <w:r w:rsidRPr="00B25A3B">
              <w:t>Chemotherapy cohort</w:t>
            </w:r>
          </w:p>
        </w:tc>
      </w:tr>
      <w:tr w:rsidR="00B25A3B" w:rsidRPr="00B25A3B" w14:paraId="2A29F0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5CFDF0" w14:textId="77777777" w:rsidR="00B25A3B" w:rsidRPr="00B25A3B" w:rsidRDefault="00B25A3B" w:rsidP="00B25A3B">
            <w:r w:rsidRPr="00B25A3B">
              <w:t>Combined (meta)</w:t>
            </w:r>
          </w:p>
        </w:tc>
        <w:tc>
          <w:tcPr>
            <w:tcW w:w="0" w:type="auto"/>
            <w:vAlign w:val="center"/>
            <w:hideMark/>
          </w:tcPr>
          <w:p w14:paraId="7986AD23" w14:textId="77777777" w:rsidR="00B25A3B" w:rsidRPr="00B25A3B" w:rsidRDefault="00B25A3B" w:rsidP="00B25A3B">
            <w:r w:rsidRPr="00B25A3B">
              <w:t>Pooled estimate</w:t>
            </w:r>
          </w:p>
        </w:tc>
        <w:tc>
          <w:tcPr>
            <w:tcW w:w="0" w:type="auto"/>
            <w:vAlign w:val="center"/>
            <w:hideMark/>
          </w:tcPr>
          <w:p w14:paraId="3EAD0676" w14:textId="77777777" w:rsidR="00B25A3B" w:rsidRPr="00B25A3B" w:rsidRDefault="00B25A3B" w:rsidP="00B25A3B">
            <w:r w:rsidRPr="00B25A3B">
              <w:t>1.5 [1.1–2.1]</w:t>
            </w:r>
          </w:p>
        </w:tc>
        <w:tc>
          <w:tcPr>
            <w:tcW w:w="0" w:type="auto"/>
            <w:vAlign w:val="center"/>
            <w:hideMark/>
          </w:tcPr>
          <w:p w14:paraId="0EDDA254" w14:textId="77777777" w:rsidR="00B25A3B" w:rsidRPr="00B25A3B" w:rsidRDefault="00B25A3B" w:rsidP="00B25A3B">
            <w:r w:rsidRPr="00B25A3B">
              <w:t>0.01</w:t>
            </w:r>
          </w:p>
        </w:tc>
        <w:tc>
          <w:tcPr>
            <w:tcW w:w="0" w:type="auto"/>
            <w:vAlign w:val="center"/>
            <w:hideMark/>
          </w:tcPr>
          <w:p w14:paraId="67A9329A" w14:textId="77777777" w:rsidR="00B25A3B" w:rsidRPr="00B25A3B" w:rsidRDefault="00B25A3B" w:rsidP="00B25A3B">
            <w:r w:rsidRPr="00B25A3B">
              <w:t>—</w:t>
            </w:r>
          </w:p>
        </w:tc>
        <w:tc>
          <w:tcPr>
            <w:tcW w:w="0" w:type="auto"/>
            <w:vAlign w:val="center"/>
            <w:hideMark/>
          </w:tcPr>
          <w:p w14:paraId="61071FBA" w14:textId="77777777" w:rsidR="00B25A3B" w:rsidRPr="00B25A3B" w:rsidRDefault="00B25A3B" w:rsidP="00B25A3B">
            <w:r w:rsidRPr="00B25A3B">
              <w:t>—</w:t>
            </w:r>
          </w:p>
        </w:tc>
        <w:tc>
          <w:tcPr>
            <w:tcW w:w="0" w:type="auto"/>
            <w:vAlign w:val="center"/>
            <w:hideMark/>
          </w:tcPr>
          <w:p w14:paraId="6958FDFB" w14:textId="77777777" w:rsidR="00B25A3B" w:rsidRPr="00B25A3B" w:rsidRDefault="00B25A3B" w:rsidP="00B25A3B">
            <w:r w:rsidRPr="00B25A3B">
              <w:t>—</w:t>
            </w:r>
          </w:p>
        </w:tc>
        <w:tc>
          <w:tcPr>
            <w:tcW w:w="0" w:type="auto"/>
            <w:vAlign w:val="center"/>
            <w:hideMark/>
          </w:tcPr>
          <w:p w14:paraId="1614771A" w14:textId="77777777" w:rsidR="00B25A3B" w:rsidRPr="00B25A3B" w:rsidRDefault="00B25A3B" w:rsidP="00B25A3B">
            <w:r w:rsidRPr="00B25A3B">
              <w:t>Fixed-effect model</w:t>
            </w:r>
          </w:p>
        </w:tc>
      </w:tr>
    </w:tbl>
    <w:p w14:paraId="408C8D87" w14:textId="77777777" w:rsidR="00B25A3B" w:rsidRDefault="00B25A3B"/>
    <w:sectPr w:rsidR="00B25A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3B"/>
    <w:rsid w:val="00471D54"/>
    <w:rsid w:val="00B2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7FF2"/>
  <w15:chartTrackingRefBased/>
  <w15:docId w15:val="{95639A12-CF60-4C75-BFBF-F72B16C3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5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5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5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5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5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5A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A3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A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5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5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5A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A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5A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A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Botan</dc:creator>
  <cp:keywords/>
  <dc:description/>
  <cp:lastModifiedBy>Rafael Botan</cp:lastModifiedBy>
  <cp:revision>1</cp:revision>
  <dcterms:created xsi:type="dcterms:W3CDTF">2025-10-20T21:19:00Z</dcterms:created>
  <dcterms:modified xsi:type="dcterms:W3CDTF">2025-10-20T21:19:00Z</dcterms:modified>
</cp:coreProperties>
</file>