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DCFFF" w14:textId="10042E17" w:rsidR="008101EF" w:rsidRPr="001A4D94" w:rsidRDefault="008101EF" w:rsidP="008101EF">
      <w:pPr>
        <w:spacing w:line="240" w:lineRule="auto"/>
        <w:jc w:val="center"/>
        <w:rPr>
          <w:sz w:val="24"/>
          <w:szCs w:val="24"/>
        </w:rPr>
      </w:pPr>
      <w:r w:rsidRPr="00584D54">
        <w:rPr>
          <w:b/>
          <w:bCs/>
          <w:sz w:val="24"/>
          <w:szCs w:val="24"/>
        </w:rPr>
        <w:t>Theta burst stimulation</w:t>
      </w:r>
      <w:r>
        <w:rPr>
          <w:b/>
          <w:bCs/>
          <w:sz w:val="24"/>
          <w:szCs w:val="24"/>
        </w:rPr>
        <w:t xml:space="preserve"> of extrastriate body area</w:t>
      </w:r>
      <w:r w:rsidRPr="00584D54">
        <w:rPr>
          <w:b/>
          <w:bCs/>
          <w:sz w:val="24"/>
          <w:szCs w:val="24"/>
        </w:rPr>
        <w:t xml:space="preserve"> </w:t>
      </w:r>
      <w:r w:rsidR="00536C0A">
        <w:rPr>
          <w:b/>
          <w:bCs/>
          <w:sz w:val="24"/>
          <w:szCs w:val="24"/>
        </w:rPr>
        <w:t>for</w:t>
      </w:r>
      <w:r w:rsidRPr="00584D54">
        <w:rPr>
          <w:b/>
          <w:bCs/>
          <w:sz w:val="24"/>
          <w:szCs w:val="24"/>
        </w:rPr>
        <w:t xml:space="preserve"> body image </w:t>
      </w:r>
      <w:r>
        <w:rPr>
          <w:b/>
          <w:bCs/>
          <w:sz w:val="24"/>
          <w:szCs w:val="24"/>
        </w:rPr>
        <w:t xml:space="preserve">perception </w:t>
      </w:r>
      <w:r w:rsidRPr="00584D54">
        <w:rPr>
          <w:b/>
          <w:bCs/>
          <w:sz w:val="24"/>
          <w:szCs w:val="24"/>
        </w:rPr>
        <w:t>in anorexia nervosa</w:t>
      </w:r>
      <w:r>
        <w:rPr>
          <w:b/>
          <w:bCs/>
          <w:sz w:val="24"/>
          <w:szCs w:val="24"/>
        </w:rPr>
        <w:t xml:space="preserve">: </w:t>
      </w:r>
      <w:r w:rsidRPr="00D52E7A">
        <w:rPr>
          <w:b/>
          <w:bCs/>
          <w:sz w:val="24"/>
          <w:szCs w:val="24"/>
        </w:rPr>
        <w:t>A Randomized Controlled Trial</w:t>
      </w:r>
    </w:p>
    <w:p w14:paraId="304BBCBC" w14:textId="77777777" w:rsidR="00E51715" w:rsidRPr="001A4D94" w:rsidRDefault="00E51715" w:rsidP="00E51715">
      <w:pPr>
        <w:rPr>
          <w:sz w:val="24"/>
          <w:szCs w:val="24"/>
        </w:rPr>
      </w:pPr>
    </w:p>
    <w:p w14:paraId="6494348A" w14:textId="7F97DB88" w:rsidR="00E51715" w:rsidRPr="002E0906" w:rsidRDefault="00E51715" w:rsidP="00E51715">
      <w:pPr>
        <w:jc w:val="center"/>
        <w:rPr>
          <w:sz w:val="24"/>
          <w:szCs w:val="24"/>
          <w:vertAlign w:val="superscript"/>
        </w:rPr>
      </w:pPr>
      <w:r w:rsidRPr="000B6BF7">
        <w:rPr>
          <w:sz w:val="24"/>
          <w:szCs w:val="24"/>
        </w:rPr>
        <w:t>Rebecca Boehme*</w:t>
      </w:r>
      <w:r>
        <w:rPr>
          <w:sz w:val="24"/>
          <w:szCs w:val="24"/>
          <w:vertAlign w:val="superscript"/>
        </w:rPr>
        <w:t>1,2</w:t>
      </w:r>
      <w:r w:rsidRPr="000B6BF7">
        <w:rPr>
          <w:sz w:val="24"/>
          <w:szCs w:val="24"/>
        </w:rPr>
        <w:t>, Reinoud Kaldewaij*</w:t>
      </w:r>
      <w:r>
        <w:rPr>
          <w:sz w:val="24"/>
          <w:szCs w:val="24"/>
          <w:vertAlign w:val="superscript"/>
        </w:rPr>
        <w:t>1,2,3</w:t>
      </w:r>
      <w:r w:rsidRPr="000B6BF7">
        <w:rPr>
          <w:sz w:val="24"/>
          <w:szCs w:val="24"/>
        </w:rPr>
        <w:t xml:space="preserve">, </w:t>
      </w:r>
      <w:r>
        <w:rPr>
          <w:sz w:val="24"/>
          <w:szCs w:val="24"/>
        </w:rPr>
        <w:t>Morgan Frost-Karlsson</w:t>
      </w:r>
      <w:r>
        <w:rPr>
          <w:sz w:val="24"/>
          <w:szCs w:val="24"/>
          <w:vertAlign w:val="superscript"/>
        </w:rPr>
        <w:t>1</w:t>
      </w:r>
      <w:r>
        <w:rPr>
          <w:sz w:val="24"/>
          <w:szCs w:val="24"/>
        </w:rPr>
        <w:t xml:space="preserve">, </w:t>
      </w:r>
      <w:r w:rsidRPr="000B6BF7">
        <w:rPr>
          <w:sz w:val="24"/>
          <w:szCs w:val="24"/>
        </w:rPr>
        <w:t>And</w:t>
      </w:r>
      <w:r>
        <w:rPr>
          <w:sz w:val="24"/>
          <w:szCs w:val="24"/>
        </w:rPr>
        <w:t>rew Wold</w:t>
      </w:r>
      <w:r>
        <w:rPr>
          <w:sz w:val="24"/>
          <w:szCs w:val="24"/>
          <w:vertAlign w:val="superscript"/>
        </w:rPr>
        <w:t>4</w:t>
      </w:r>
      <w:r>
        <w:rPr>
          <w:sz w:val="24"/>
          <w:szCs w:val="24"/>
        </w:rPr>
        <w:t>,</w:t>
      </w:r>
      <w:r w:rsidRPr="000D0622">
        <w:rPr>
          <w:sz w:val="24"/>
        </w:rPr>
        <w:t xml:space="preserve"> </w:t>
      </w:r>
      <w:r w:rsidRPr="000B6BF7">
        <w:rPr>
          <w:sz w:val="24"/>
          <w:szCs w:val="24"/>
        </w:rPr>
        <w:t>Adam Enmalm</w:t>
      </w:r>
      <w:r>
        <w:rPr>
          <w:sz w:val="24"/>
          <w:szCs w:val="24"/>
          <w:vertAlign w:val="superscript"/>
        </w:rPr>
        <w:t>1,2</w:t>
      </w:r>
      <w:r w:rsidRPr="000B6BF7">
        <w:rPr>
          <w:sz w:val="24"/>
          <w:szCs w:val="24"/>
        </w:rPr>
        <w:t>,</w:t>
      </w:r>
      <w:r>
        <w:rPr>
          <w:sz w:val="24"/>
          <w:szCs w:val="24"/>
        </w:rPr>
        <w:t xml:space="preserve"> Isabel Kho</w:t>
      </w:r>
      <w:r w:rsidR="00454F90">
        <w:rPr>
          <w:sz w:val="24"/>
          <w:szCs w:val="24"/>
        </w:rPr>
        <w:t>u</w:t>
      </w:r>
      <w:r>
        <w:rPr>
          <w:sz w:val="24"/>
          <w:szCs w:val="24"/>
        </w:rPr>
        <w:t>re</w:t>
      </w:r>
      <w:r w:rsidRPr="00637BFD">
        <w:rPr>
          <w:sz w:val="24"/>
          <w:szCs w:val="24"/>
          <w:vertAlign w:val="superscript"/>
        </w:rPr>
        <w:t>5</w:t>
      </w:r>
      <w:r>
        <w:rPr>
          <w:sz w:val="24"/>
          <w:szCs w:val="24"/>
        </w:rPr>
        <w:t>, Jonna Tell</w:t>
      </w:r>
      <w:r w:rsidRPr="00637BFD">
        <w:rPr>
          <w:sz w:val="24"/>
          <w:szCs w:val="24"/>
          <w:vertAlign w:val="superscript"/>
        </w:rPr>
        <w:t>5</w:t>
      </w:r>
      <w:r>
        <w:rPr>
          <w:sz w:val="24"/>
          <w:szCs w:val="24"/>
        </w:rPr>
        <w:t xml:space="preserve">, Jessica </w:t>
      </w:r>
      <w:r w:rsidRPr="00315D6E">
        <w:rPr>
          <w:sz w:val="24"/>
          <w:szCs w:val="24"/>
        </w:rPr>
        <w:t>Käll</w:t>
      </w:r>
      <w:r w:rsidRPr="00637BFD">
        <w:rPr>
          <w:sz w:val="24"/>
          <w:szCs w:val="24"/>
          <w:vertAlign w:val="superscript"/>
        </w:rPr>
        <w:t>5</w:t>
      </w:r>
      <w:r>
        <w:rPr>
          <w:sz w:val="24"/>
          <w:szCs w:val="24"/>
        </w:rPr>
        <w:t xml:space="preserve">, </w:t>
      </w:r>
      <w:r w:rsidRPr="009C3EA8">
        <w:rPr>
          <w:sz w:val="24"/>
          <w:szCs w:val="24"/>
        </w:rPr>
        <w:t>Mimmi</w:t>
      </w:r>
      <w:r>
        <w:rPr>
          <w:sz w:val="24"/>
          <w:szCs w:val="24"/>
        </w:rPr>
        <w:t xml:space="preserve"> Salerud</w:t>
      </w:r>
      <w:r w:rsidRPr="00637BFD">
        <w:rPr>
          <w:sz w:val="24"/>
          <w:szCs w:val="24"/>
          <w:vertAlign w:val="superscript"/>
        </w:rPr>
        <w:t>5</w:t>
      </w:r>
      <w:r>
        <w:rPr>
          <w:sz w:val="24"/>
          <w:szCs w:val="24"/>
        </w:rPr>
        <w:t xml:space="preserve">, </w:t>
      </w:r>
      <w:r w:rsidRPr="00315D6E">
        <w:rPr>
          <w:sz w:val="24"/>
          <w:szCs w:val="24"/>
        </w:rPr>
        <w:t>Elin</w:t>
      </w:r>
      <w:r>
        <w:rPr>
          <w:sz w:val="24"/>
          <w:szCs w:val="24"/>
        </w:rPr>
        <w:t xml:space="preserve"> </w:t>
      </w:r>
      <w:r w:rsidRPr="009C3EA8">
        <w:rPr>
          <w:sz w:val="24"/>
          <w:szCs w:val="24"/>
        </w:rPr>
        <w:t>Rimhagen</w:t>
      </w:r>
      <w:r w:rsidRPr="00637BFD">
        <w:rPr>
          <w:sz w:val="24"/>
          <w:szCs w:val="24"/>
          <w:vertAlign w:val="superscript"/>
        </w:rPr>
        <w:t>5</w:t>
      </w:r>
      <w:r>
        <w:rPr>
          <w:sz w:val="24"/>
          <w:szCs w:val="24"/>
        </w:rPr>
        <w:t>, Charlotte Jackleus</w:t>
      </w:r>
      <w:r w:rsidRPr="007F4D08">
        <w:rPr>
          <w:sz w:val="24"/>
          <w:szCs w:val="24"/>
          <w:vertAlign w:val="superscript"/>
        </w:rPr>
        <w:t>5</w:t>
      </w:r>
      <w:r>
        <w:rPr>
          <w:sz w:val="24"/>
          <w:szCs w:val="24"/>
        </w:rPr>
        <w:t>, Sara Barsjö</w:t>
      </w:r>
      <w:r w:rsidRPr="00637BFD">
        <w:rPr>
          <w:sz w:val="24"/>
          <w:szCs w:val="24"/>
          <w:vertAlign w:val="superscript"/>
        </w:rPr>
        <w:t>5</w:t>
      </w:r>
      <w:r>
        <w:rPr>
          <w:sz w:val="24"/>
          <w:szCs w:val="24"/>
        </w:rPr>
        <w:t>, Magnus Thordstein</w:t>
      </w:r>
      <w:r>
        <w:rPr>
          <w:sz w:val="24"/>
          <w:szCs w:val="24"/>
          <w:vertAlign w:val="superscript"/>
        </w:rPr>
        <w:t>4</w:t>
      </w:r>
      <w:r>
        <w:rPr>
          <w:sz w:val="24"/>
          <w:szCs w:val="24"/>
        </w:rPr>
        <w:t xml:space="preserve">, </w:t>
      </w:r>
      <w:r w:rsidRPr="0073399B">
        <w:rPr>
          <w:sz w:val="24"/>
        </w:rPr>
        <w:t>Per A Gustafsson</w:t>
      </w:r>
      <w:r>
        <w:rPr>
          <w:sz w:val="24"/>
          <w:vertAlign w:val="superscript"/>
        </w:rPr>
        <w:t>1,5</w:t>
      </w:r>
      <w:r>
        <w:rPr>
          <w:sz w:val="24"/>
          <w:szCs w:val="24"/>
        </w:rPr>
        <w:t>, Håkan Olausson</w:t>
      </w:r>
      <w:r>
        <w:rPr>
          <w:sz w:val="24"/>
          <w:szCs w:val="24"/>
          <w:vertAlign w:val="superscript"/>
        </w:rPr>
        <w:t>1,4</w:t>
      </w:r>
      <w:r>
        <w:rPr>
          <w:sz w:val="24"/>
          <w:szCs w:val="24"/>
        </w:rPr>
        <w:t>, Maria Zetterqvist</w:t>
      </w:r>
      <w:r>
        <w:rPr>
          <w:sz w:val="24"/>
          <w:szCs w:val="24"/>
          <w:vertAlign w:val="superscript"/>
        </w:rPr>
        <w:t>1,5</w:t>
      </w:r>
    </w:p>
    <w:p w14:paraId="24B078F9" w14:textId="77777777" w:rsidR="00E51715" w:rsidRDefault="00E51715" w:rsidP="00E51715">
      <w:r>
        <w:rPr>
          <w:vertAlign w:val="superscript"/>
        </w:rPr>
        <w:t xml:space="preserve">1 </w:t>
      </w:r>
      <w:r>
        <w:t xml:space="preserve">Center for Social and Affective Neuroscience, </w:t>
      </w:r>
      <w:r w:rsidRPr="000A0F89">
        <w:t>Department of Biomedical and Clinical Sciences, Linköping University,</w:t>
      </w:r>
      <w:r>
        <w:t xml:space="preserve"> </w:t>
      </w:r>
      <w:r w:rsidRPr="000A0F89">
        <w:t>58185 Linköping, Sweden</w:t>
      </w:r>
    </w:p>
    <w:p w14:paraId="211DBABB" w14:textId="77777777" w:rsidR="00E51715" w:rsidRPr="00367D67" w:rsidRDefault="00E51715" w:rsidP="00E51715">
      <w:pPr>
        <w:rPr>
          <w:vertAlign w:val="superscript"/>
        </w:rPr>
      </w:pPr>
      <w:r>
        <w:rPr>
          <w:vertAlign w:val="superscript"/>
        </w:rPr>
        <w:t>2</w:t>
      </w:r>
      <w:r>
        <w:t xml:space="preserve"> </w:t>
      </w:r>
      <w:r w:rsidRPr="00D23419">
        <w:t xml:space="preserve">Center for Medical Imaging and Visualization, Linköping University, 58185 Linköping, </w:t>
      </w:r>
      <w:r w:rsidRPr="00367D67">
        <w:t>Sweden</w:t>
      </w:r>
      <w:r w:rsidRPr="00367D67">
        <w:rPr>
          <w:vertAlign w:val="superscript"/>
        </w:rPr>
        <w:t xml:space="preserve"> </w:t>
      </w:r>
    </w:p>
    <w:p w14:paraId="0C915C59" w14:textId="77777777" w:rsidR="00E51715" w:rsidRDefault="00E51715" w:rsidP="00E51715">
      <w:r w:rsidRPr="00367D67">
        <w:rPr>
          <w:vertAlign w:val="superscript"/>
        </w:rPr>
        <w:t xml:space="preserve">3 </w:t>
      </w:r>
      <w:r w:rsidRPr="00367D67">
        <w:t>Department</w:t>
      </w:r>
      <w:r>
        <w:t xml:space="preserve"> of Experimental Psychology, Helmholtz Institute, Utrecht University, Heidelberglaan 1, 3584, CS, Utrecht, The Netherlands</w:t>
      </w:r>
    </w:p>
    <w:p w14:paraId="3F906F97" w14:textId="77777777" w:rsidR="00E51715" w:rsidRDefault="00E51715" w:rsidP="00E51715">
      <w:r>
        <w:rPr>
          <w:vertAlign w:val="superscript"/>
        </w:rPr>
        <w:t xml:space="preserve">4 </w:t>
      </w:r>
      <w:r w:rsidRPr="00D23419">
        <w:t>Department of Clinical Neurophysiology, Linköping University Hospital, 58185 Linköping, Sweden</w:t>
      </w:r>
    </w:p>
    <w:p w14:paraId="2315C29B" w14:textId="77777777" w:rsidR="00E51715" w:rsidRDefault="00E51715" w:rsidP="00E51715">
      <w:r>
        <w:rPr>
          <w:vertAlign w:val="superscript"/>
        </w:rPr>
        <w:t xml:space="preserve">5 </w:t>
      </w:r>
      <w:r w:rsidRPr="0098416B">
        <w:t>Department of Child and Adolescent Psychiatry</w:t>
      </w:r>
      <w:r>
        <w:t>, Linköping,</w:t>
      </w:r>
      <w:r w:rsidRPr="0098416B">
        <w:t xml:space="preserve"> </w:t>
      </w:r>
      <w:r>
        <w:t xml:space="preserve">Region Östergötland, </w:t>
      </w:r>
      <w:r w:rsidRPr="0098416B">
        <w:t>58185 Linköping, Sweden</w:t>
      </w:r>
    </w:p>
    <w:p w14:paraId="47084E1A" w14:textId="77777777" w:rsidR="002B32C1" w:rsidRPr="00677E68" w:rsidRDefault="002B32C1" w:rsidP="00E51715"/>
    <w:p w14:paraId="40AD5FA3" w14:textId="3CCE27A4" w:rsidR="00F561F3" w:rsidRPr="00B41611" w:rsidRDefault="00CE71B8" w:rsidP="00B41611">
      <w:pPr>
        <w:pStyle w:val="Heading1"/>
      </w:pPr>
      <w:bookmarkStart w:id="0" w:name="_Toc198891864"/>
      <w:bookmarkStart w:id="1" w:name="_Toc198892744"/>
      <w:bookmarkStart w:id="2" w:name="_Toc198892815"/>
      <w:bookmarkStart w:id="3" w:name="_Toc209614096"/>
      <w:r w:rsidRPr="00B41611">
        <w:t>Overview Content</w:t>
      </w:r>
      <w:bookmarkEnd w:id="0"/>
      <w:bookmarkEnd w:id="1"/>
      <w:bookmarkEnd w:id="2"/>
      <w:bookmarkEnd w:id="3"/>
    </w:p>
    <w:sdt>
      <w:sdtPr>
        <w:id w:val="-180829830"/>
        <w:docPartObj>
          <w:docPartGallery w:val="Table of Contents"/>
          <w:docPartUnique/>
        </w:docPartObj>
      </w:sdtPr>
      <w:sdtEndPr>
        <w:rPr>
          <w:b/>
          <w:bCs/>
        </w:rPr>
      </w:sdtEndPr>
      <w:sdtContent>
        <w:p w14:paraId="567187B3" w14:textId="77777777" w:rsidR="00CA57B5" w:rsidRDefault="00ED2E78">
          <w:pPr>
            <w:pStyle w:val="TOC1"/>
            <w:rPr>
              <w:rFonts w:asciiTheme="minorHAnsi" w:eastAsiaTheme="minorEastAsia" w:hAnsiTheme="minorHAnsi"/>
              <w:caps w:val="0"/>
              <w:lang w:val="sv-SE" w:eastAsia="sv-SE"/>
            </w:rPr>
          </w:pPr>
          <w:r w:rsidRPr="00FF7EF3">
            <w:fldChar w:fldCharType="begin"/>
          </w:r>
          <w:r w:rsidRPr="00FF7EF3">
            <w:instrText xml:space="preserve"> TOC \o "1-3" \n \h \z \u </w:instrText>
          </w:r>
          <w:r w:rsidRPr="00FF7EF3">
            <w:fldChar w:fldCharType="separate"/>
          </w:r>
          <w:hyperlink w:anchor="_Toc209614096" w:history="1">
            <w:r w:rsidR="00CA57B5" w:rsidRPr="0054689F">
              <w:rPr>
                <w:rStyle w:val="Hyperlink"/>
              </w:rPr>
              <w:t>Overview Content</w:t>
            </w:r>
          </w:hyperlink>
        </w:p>
        <w:p w14:paraId="5C6FBB63" w14:textId="77777777" w:rsidR="00CA57B5" w:rsidRDefault="00CA57B5">
          <w:pPr>
            <w:pStyle w:val="TOC1"/>
            <w:rPr>
              <w:rFonts w:asciiTheme="minorHAnsi" w:eastAsiaTheme="minorEastAsia" w:hAnsiTheme="minorHAnsi"/>
              <w:caps w:val="0"/>
              <w:lang w:val="sv-SE" w:eastAsia="sv-SE"/>
            </w:rPr>
          </w:pPr>
          <w:hyperlink w:anchor="_Toc209614097" w:history="1">
            <w:r w:rsidRPr="0054689F">
              <w:rPr>
                <w:rStyle w:val="Hyperlink"/>
              </w:rPr>
              <w:t>Supplementary Methods</w:t>
            </w:r>
          </w:hyperlink>
        </w:p>
        <w:p w14:paraId="4574AB3E" w14:textId="77777777" w:rsidR="00CA57B5" w:rsidRDefault="00CA57B5">
          <w:pPr>
            <w:pStyle w:val="TOC2"/>
            <w:tabs>
              <w:tab w:val="right" w:pos="9016"/>
            </w:tabs>
            <w:rPr>
              <w:rFonts w:eastAsiaTheme="minorEastAsia"/>
              <w:b w:val="0"/>
              <w:bCs w:val="0"/>
              <w:noProof/>
              <w:sz w:val="24"/>
              <w:szCs w:val="24"/>
              <w:lang w:val="sv-SE" w:eastAsia="sv-SE"/>
            </w:rPr>
          </w:pPr>
          <w:hyperlink w:anchor="_Toc209614098" w:history="1">
            <w:r w:rsidRPr="0054689F">
              <w:rPr>
                <w:rStyle w:val="Hyperlink"/>
                <w:noProof/>
              </w:rPr>
              <w:t>Participants</w:t>
            </w:r>
          </w:hyperlink>
        </w:p>
        <w:p w14:paraId="27DA410B" w14:textId="77777777" w:rsidR="00CA57B5" w:rsidRDefault="00CA57B5">
          <w:pPr>
            <w:pStyle w:val="TOC2"/>
            <w:tabs>
              <w:tab w:val="right" w:pos="9016"/>
            </w:tabs>
            <w:rPr>
              <w:rFonts w:eastAsiaTheme="minorEastAsia"/>
              <w:b w:val="0"/>
              <w:bCs w:val="0"/>
              <w:noProof/>
              <w:sz w:val="24"/>
              <w:szCs w:val="24"/>
              <w:lang w:val="sv-SE" w:eastAsia="sv-SE"/>
            </w:rPr>
          </w:pPr>
          <w:hyperlink w:anchor="_Toc209614099" w:history="1">
            <w:r w:rsidRPr="0054689F">
              <w:rPr>
                <w:rStyle w:val="Hyperlink"/>
                <w:noProof/>
              </w:rPr>
              <w:t>MRI data acquisition</w:t>
            </w:r>
          </w:hyperlink>
        </w:p>
        <w:p w14:paraId="7AFDFC76" w14:textId="77777777" w:rsidR="00CA57B5" w:rsidRDefault="00CA57B5">
          <w:pPr>
            <w:pStyle w:val="TOC2"/>
            <w:tabs>
              <w:tab w:val="right" w:pos="9016"/>
            </w:tabs>
            <w:rPr>
              <w:rFonts w:eastAsiaTheme="minorEastAsia"/>
              <w:b w:val="0"/>
              <w:bCs w:val="0"/>
              <w:noProof/>
              <w:sz w:val="24"/>
              <w:szCs w:val="24"/>
              <w:lang w:val="sv-SE" w:eastAsia="sv-SE"/>
            </w:rPr>
          </w:pPr>
          <w:hyperlink w:anchor="_Toc209614100" w:history="1">
            <w:r w:rsidRPr="0054689F">
              <w:rPr>
                <w:rStyle w:val="Hyperlink"/>
                <w:noProof/>
              </w:rPr>
              <w:t>MRI data preprocessing</w:t>
            </w:r>
          </w:hyperlink>
        </w:p>
        <w:p w14:paraId="7CCB4748" w14:textId="77777777" w:rsidR="00CA57B5" w:rsidRDefault="00CA57B5">
          <w:pPr>
            <w:pStyle w:val="TOC2"/>
            <w:tabs>
              <w:tab w:val="right" w:pos="9016"/>
            </w:tabs>
            <w:rPr>
              <w:rFonts w:eastAsiaTheme="minorEastAsia"/>
              <w:b w:val="0"/>
              <w:bCs w:val="0"/>
              <w:noProof/>
              <w:sz w:val="24"/>
              <w:szCs w:val="24"/>
              <w:lang w:val="sv-SE" w:eastAsia="sv-SE"/>
            </w:rPr>
          </w:pPr>
          <w:hyperlink w:anchor="_Toc209614101" w:history="1">
            <w:r w:rsidRPr="0054689F">
              <w:rPr>
                <w:rStyle w:val="Hyperlink"/>
                <w:noProof/>
              </w:rPr>
              <w:t>Extrastriate body area and fusiform body area mask definition</w:t>
            </w:r>
          </w:hyperlink>
        </w:p>
        <w:p w14:paraId="1D7A7E48" w14:textId="77777777" w:rsidR="00CA57B5" w:rsidRDefault="00CA57B5">
          <w:pPr>
            <w:pStyle w:val="TOC2"/>
            <w:tabs>
              <w:tab w:val="right" w:pos="9016"/>
            </w:tabs>
            <w:rPr>
              <w:rFonts w:eastAsiaTheme="minorEastAsia"/>
              <w:b w:val="0"/>
              <w:bCs w:val="0"/>
              <w:noProof/>
              <w:sz w:val="24"/>
              <w:szCs w:val="24"/>
              <w:lang w:val="sv-SE" w:eastAsia="sv-SE"/>
            </w:rPr>
          </w:pPr>
          <w:hyperlink w:anchor="_Toc209614102" w:history="1">
            <w:r w:rsidRPr="0054689F">
              <w:rPr>
                <w:rStyle w:val="Hyperlink"/>
                <w:noProof/>
              </w:rPr>
              <w:t>Resting state analysis</w:t>
            </w:r>
          </w:hyperlink>
        </w:p>
        <w:p w14:paraId="7F4B63FF" w14:textId="77777777" w:rsidR="00CA57B5" w:rsidRDefault="00CA57B5">
          <w:pPr>
            <w:pStyle w:val="TOC1"/>
            <w:rPr>
              <w:rFonts w:asciiTheme="minorHAnsi" w:eastAsiaTheme="minorEastAsia" w:hAnsiTheme="minorHAnsi"/>
              <w:caps w:val="0"/>
              <w:lang w:val="sv-SE" w:eastAsia="sv-SE"/>
            </w:rPr>
          </w:pPr>
          <w:hyperlink w:anchor="_Toc209614103" w:history="1">
            <w:r w:rsidRPr="0054689F">
              <w:rPr>
                <w:rStyle w:val="Hyperlink"/>
              </w:rPr>
              <w:t>Supplementary Results</w:t>
            </w:r>
          </w:hyperlink>
        </w:p>
        <w:p w14:paraId="0A4837A9" w14:textId="77777777" w:rsidR="00CA57B5" w:rsidRDefault="00CA57B5">
          <w:pPr>
            <w:pStyle w:val="TOC2"/>
            <w:tabs>
              <w:tab w:val="right" w:pos="9016"/>
            </w:tabs>
            <w:rPr>
              <w:rFonts w:eastAsiaTheme="minorEastAsia"/>
              <w:b w:val="0"/>
              <w:bCs w:val="0"/>
              <w:noProof/>
              <w:sz w:val="24"/>
              <w:szCs w:val="24"/>
              <w:lang w:val="sv-SE" w:eastAsia="sv-SE"/>
            </w:rPr>
          </w:pPr>
          <w:hyperlink w:anchor="_Toc209614104" w:history="1">
            <w:r w:rsidRPr="0054689F">
              <w:rPr>
                <w:rStyle w:val="Hyperlink"/>
                <w:noProof/>
              </w:rPr>
              <w:t>Effect of body perception training and TMS on clinical outcome</w:t>
            </w:r>
          </w:hyperlink>
        </w:p>
        <w:p w14:paraId="0F8BF1FD" w14:textId="77777777" w:rsidR="00CA57B5" w:rsidRDefault="00CA57B5">
          <w:pPr>
            <w:pStyle w:val="TOC3"/>
            <w:tabs>
              <w:tab w:val="right" w:pos="9016"/>
            </w:tabs>
            <w:rPr>
              <w:rFonts w:eastAsiaTheme="minorEastAsia"/>
              <w:noProof/>
              <w:sz w:val="24"/>
              <w:szCs w:val="24"/>
              <w:lang w:val="sv-SE" w:eastAsia="sv-SE"/>
            </w:rPr>
          </w:pPr>
          <w:hyperlink w:anchor="_Toc209614105" w:history="1">
            <w:r w:rsidRPr="0054689F">
              <w:rPr>
                <w:rStyle w:val="Hyperlink"/>
                <w:rFonts w:eastAsia="Calibri" w:cs="Times New Roman"/>
                <w:i/>
                <w:iCs/>
                <w:noProof/>
              </w:rPr>
              <w:t>Body shape Questionnaire (primary outcome)</w:t>
            </w:r>
          </w:hyperlink>
        </w:p>
        <w:p w14:paraId="06CF351B" w14:textId="77777777" w:rsidR="00CA57B5" w:rsidRDefault="00CA57B5">
          <w:pPr>
            <w:pStyle w:val="TOC3"/>
            <w:tabs>
              <w:tab w:val="right" w:pos="9016"/>
            </w:tabs>
            <w:rPr>
              <w:rFonts w:eastAsiaTheme="minorEastAsia"/>
              <w:noProof/>
              <w:sz w:val="24"/>
              <w:szCs w:val="24"/>
              <w:lang w:val="sv-SE" w:eastAsia="sv-SE"/>
            </w:rPr>
          </w:pPr>
          <w:hyperlink w:anchor="_Toc209614106" w:history="1">
            <w:r w:rsidRPr="0054689F">
              <w:rPr>
                <w:rStyle w:val="Hyperlink"/>
                <w:rFonts w:eastAsia="Calibri" w:cs="Times New Roman"/>
                <w:i/>
                <w:iCs/>
                <w:noProof/>
              </w:rPr>
              <w:t>Body Attitude Test</w:t>
            </w:r>
          </w:hyperlink>
        </w:p>
        <w:p w14:paraId="5634F724" w14:textId="77777777" w:rsidR="00CA57B5" w:rsidRDefault="00CA57B5">
          <w:pPr>
            <w:pStyle w:val="TOC3"/>
            <w:tabs>
              <w:tab w:val="right" w:pos="9016"/>
            </w:tabs>
            <w:rPr>
              <w:rFonts w:eastAsiaTheme="minorEastAsia"/>
              <w:noProof/>
              <w:sz w:val="24"/>
              <w:szCs w:val="24"/>
              <w:lang w:val="sv-SE" w:eastAsia="sv-SE"/>
            </w:rPr>
          </w:pPr>
          <w:hyperlink w:anchor="_Toc209614107" w:history="1">
            <w:r w:rsidRPr="0054689F">
              <w:rPr>
                <w:rStyle w:val="Hyperlink"/>
                <w:rFonts w:eastAsia="Calibri" w:cs="Times New Roman"/>
                <w:i/>
                <w:iCs/>
                <w:noProof/>
              </w:rPr>
              <w:t>EDE-Q</w:t>
            </w:r>
          </w:hyperlink>
        </w:p>
        <w:p w14:paraId="48FA11F8" w14:textId="77777777" w:rsidR="00CA57B5" w:rsidRDefault="00CA57B5">
          <w:pPr>
            <w:pStyle w:val="TOC3"/>
            <w:tabs>
              <w:tab w:val="right" w:pos="9016"/>
            </w:tabs>
            <w:rPr>
              <w:rFonts w:eastAsiaTheme="minorEastAsia"/>
              <w:noProof/>
              <w:sz w:val="24"/>
              <w:szCs w:val="24"/>
              <w:lang w:val="sv-SE" w:eastAsia="sv-SE"/>
            </w:rPr>
          </w:pPr>
          <w:hyperlink w:anchor="_Toc209614108" w:history="1">
            <w:r w:rsidRPr="0054689F">
              <w:rPr>
                <w:rStyle w:val="Hyperlink"/>
                <w:rFonts w:eastAsia="Calibri" w:cs="Times New Roman"/>
                <w:i/>
                <w:iCs/>
                <w:noProof/>
              </w:rPr>
              <w:t>Figure rating scale</w:t>
            </w:r>
          </w:hyperlink>
        </w:p>
        <w:p w14:paraId="3C903488" w14:textId="77777777" w:rsidR="00CA57B5" w:rsidRDefault="00CA57B5">
          <w:pPr>
            <w:pStyle w:val="TOC3"/>
            <w:tabs>
              <w:tab w:val="right" w:pos="9016"/>
            </w:tabs>
            <w:rPr>
              <w:rFonts w:eastAsiaTheme="minorEastAsia"/>
              <w:noProof/>
              <w:sz w:val="24"/>
              <w:szCs w:val="24"/>
              <w:lang w:val="sv-SE" w:eastAsia="sv-SE"/>
            </w:rPr>
          </w:pPr>
          <w:hyperlink w:anchor="_Toc209614109" w:history="1">
            <w:r w:rsidRPr="0054689F">
              <w:rPr>
                <w:rStyle w:val="Hyperlink"/>
                <w:rFonts w:eastAsia="Calibri" w:cs="Times New Roman"/>
                <w:i/>
                <w:iCs/>
                <w:noProof/>
              </w:rPr>
              <w:t>BMI</w:t>
            </w:r>
          </w:hyperlink>
        </w:p>
        <w:p w14:paraId="033C0C4B" w14:textId="77777777" w:rsidR="00CA57B5" w:rsidRDefault="00CA57B5">
          <w:pPr>
            <w:pStyle w:val="TOC2"/>
            <w:tabs>
              <w:tab w:val="right" w:pos="9016"/>
            </w:tabs>
            <w:rPr>
              <w:rFonts w:eastAsiaTheme="minorEastAsia"/>
              <w:b w:val="0"/>
              <w:bCs w:val="0"/>
              <w:noProof/>
              <w:sz w:val="24"/>
              <w:szCs w:val="24"/>
              <w:lang w:val="sv-SE" w:eastAsia="sv-SE"/>
            </w:rPr>
          </w:pPr>
          <w:hyperlink w:anchor="_Toc209614110" w:history="1">
            <w:r w:rsidRPr="0054689F">
              <w:rPr>
                <w:rStyle w:val="Hyperlink"/>
                <w:noProof/>
              </w:rPr>
              <w:t>EBA localizer task</w:t>
            </w:r>
          </w:hyperlink>
        </w:p>
        <w:p w14:paraId="31B04647" w14:textId="77777777" w:rsidR="00CA57B5" w:rsidRDefault="00CA57B5">
          <w:pPr>
            <w:pStyle w:val="TOC2"/>
            <w:tabs>
              <w:tab w:val="right" w:pos="9016"/>
            </w:tabs>
            <w:rPr>
              <w:rFonts w:eastAsiaTheme="minorEastAsia"/>
              <w:b w:val="0"/>
              <w:bCs w:val="0"/>
              <w:noProof/>
              <w:sz w:val="24"/>
              <w:szCs w:val="24"/>
              <w:lang w:val="sv-SE" w:eastAsia="sv-SE"/>
            </w:rPr>
          </w:pPr>
          <w:hyperlink w:anchor="_Toc209614111" w:history="1">
            <w:r w:rsidRPr="0054689F">
              <w:rPr>
                <w:rStyle w:val="Hyperlink"/>
                <w:noProof/>
              </w:rPr>
              <w:t>Self-other-touch task</w:t>
            </w:r>
          </w:hyperlink>
        </w:p>
        <w:p w14:paraId="5284F201" w14:textId="77777777" w:rsidR="00CA57B5" w:rsidRDefault="00CA57B5">
          <w:pPr>
            <w:pStyle w:val="TOC2"/>
            <w:tabs>
              <w:tab w:val="right" w:pos="9016"/>
            </w:tabs>
            <w:rPr>
              <w:rFonts w:eastAsiaTheme="minorEastAsia"/>
              <w:b w:val="0"/>
              <w:bCs w:val="0"/>
              <w:noProof/>
              <w:sz w:val="24"/>
              <w:szCs w:val="24"/>
              <w:lang w:val="sv-SE" w:eastAsia="sv-SE"/>
            </w:rPr>
          </w:pPr>
          <w:hyperlink w:anchor="_Toc209614112" w:history="1">
            <w:r w:rsidRPr="0054689F">
              <w:rPr>
                <w:rStyle w:val="Hyperlink"/>
                <w:noProof/>
              </w:rPr>
              <w:t>Resting state</w:t>
            </w:r>
          </w:hyperlink>
        </w:p>
        <w:p w14:paraId="1A77C18F" w14:textId="5144E388" w:rsidR="00640C22" w:rsidRDefault="00ED2E78" w:rsidP="00294356">
          <w:pPr>
            <w:pStyle w:val="TOC1"/>
          </w:pPr>
          <w:r w:rsidRPr="00FF7EF3">
            <w:fldChar w:fldCharType="end"/>
          </w:r>
        </w:p>
      </w:sdtContent>
    </w:sdt>
    <w:p w14:paraId="00C98B94" w14:textId="1C59B3FB" w:rsidR="00CE71B8" w:rsidRPr="00CA44FB" w:rsidRDefault="00FF7EF3" w:rsidP="00333009">
      <w:pPr>
        <w:pStyle w:val="Heading1"/>
      </w:pPr>
      <w:bookmarkStart w:id="4" w:name="_Toc209614097"/>
      <w:r>
        <w:t xml:space="preserve">Supplementary </w:t>
      </w:r>
      <w:r w:rsidR="00CE71B8" w:rsidRPr="00CA44FB">
        <w:t>Methods</w:t>
      </w:r>
      <w:bookmarkEnd w:id="4"/>
    </w:p>
    <w:p w14:paraId="7B22B3D2" w14:textId="0B9F2C3E" w:rsidR="00A03566" w:rsidRDefault="00A03566" w:rsidP="008F60B5">
      <w:pPr>
        <w:pStyle w:val="Heading2"/>
      </w:pPr>
      <w:bookmarkStart w:id="5" w:name="_Toc209614098"/>
      <w:r>
        <w:t>Participants</w:t>
      </w:r>
      <w:bookmarkEnd w:id="5"/>
    </w:p>
    <w:p w14:paraId="2EA3931F" w14:textId="15302D30" w:rsidR="00A03566" w:rsidRDefault="00BB0101" w:rsidP="00A03566">
      <w:r>
        <w:rPr>
          <w:noProof/>
        </w:rPr>
        <w:drawing>
          <wp:anchor distT="0" distB="0" distL="114300" distR="114300" simplePos="0" relativeHeight="251658250" behindDoc="0" locked="0" layoutInCell="1" allowOverlap="1" wp14:anchorId="1BCA7A18" wp14:editId="7CFA5031">
            <wp:simplePos x="0" y="0"/>
            <wp:positionH relativeFrom="margin">
              <wp:align>left</wp:align>
            </wp:positionH>
            <wp:positionV relativeFrom="paragraph">
              <wp:posOffset>2658327</wp:posOffset>
            </wp:positionV>
            <wp:extent cx="4626610" cy="4392295"/>
            <wp:effectExtent l="0" t="0" r="2540" b="8255"/>
            <wp:wrapTopAndBottom/>
            <wp:docPr id="7474856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5822" cy="4400853"/>
                    </a:xfrm>
                    <a:prstGeom prst="rect">
                      <a:avLst/>
                    </a:prstGeom>
                    <a:noFill/>
                  </pic:spPr>
                </pic:pic>
              </a:graphicData>
            </a:graphic>
            <wp14:sizeRelH relativeFrom="margin">
              <wp14:pctWidth>0</wp14:pctWidth>
            </wp14:sizeRelH>
            <wp14:sizeRelV relativeFrom="margin">
              <wp14:pctHeight>0</wp14:pctHeight>
            </wp14:sizeRelV>
          </wp:anchor>
        </w:drawing>
      </w:r>
      <w:r w:rsidR="00AD313C">
        <w:t xml:space="preserve">Additional criteria for the inclusion and exclusion of AN patients were as follows: </w:t>
      </w:r>
      <w:r w:rsidR="00B65F85">
        <w:t>Patients on 3-month stable medication could be included. Exclusion criteria were schizophrenia, psychosis, bipolar disorder, head injury, substance use, gestational age before 33 weeks, and epilepsy. Patients were</w:t>
      </w:r>
      <w:r w:rsidR="00B65F85" w:rsidRPr="00502500">
        <w:t xml:space="preserve"> informed about the study by clinical </w:t>
      </w:r>
      <w:r w:rsidR="00B65F85">
        <w:t xml:space="preserve">staff, </w:t>
      </w:r>
      <w:r w:rsidR="00B65F85" w:rsidRPr="00502500">
        <w:t xml:space="preserve">and those interested </w:t>
      </w:r>
      <w:r w:rsidR="00B65F85">
        <w:t>were</w:t>
      </w:r>
      <w:r w:rsidR="00B65F85" w:rsidRPr="00502500">
        <w:t xml:space="preserve"> contacted by a research nurse not involved in the patient’s treatment</w:t>
      </w:r>
      <w:r w:rsidR="00B65F85">
        <w:t xml:space="preserve">. </w:t>
      </w:r>
      <w:r w:rsidR="00AD313C" w:rsidRPr="00502500">
        <w:t xml:space="preserve">Patients </w:t>
      </w:r>
      <w:r w:rsidR="00AD313C">
        <w:t>had to</w:t>
      </w:r>
      <w:r w:rsidR="00AD313C" w:rsidRPr="00502500">
        <w:t xml:space="preserve"> be free of psychotropic medications or on stable (at least three months on the same dose) medication with antidepressants (SSRIs); on-demand use of anxiolytics</w:t>
      </w:r>
      <w:r w:rsidR="00AD313C">
        <w:t xml:space="preserve">, </w:t>
      </w:r>
      <w:r w:rsidR="00AD313C" w:rsidRPr="00502500">
        <w:t xml:space="preserve">hypnotics, </w:t>
      </w:r>
      <w:r w:rsidR="00AD313C">
        <w:t xml:space="preserve">and </w:t>
      </w:r>
      <w:r w:rsidR="00AD313C" w:rsidRPr="00502500">
        <w:t xml:space="preserve">treatment with central stimulants (if </w:t>
      </w:r>
      <w:r w:rsidR="00AD313C">
        <w:t>possible,</w:t>
      </w:r>
      <w:r w:rsidR="00AD313C" w:rsidRPr="00502500">
        <w:t xml:space="preserve"> </w:t>
      </w:r>
      <w:r w:rsidR="00AD313C">
        <w:t>paused</w:t>
      </w:r>
      <w:r w:rsidR="00AD313C" w:rsidRPr="00502500">
        <w:t xml:space="preserve"> on MRI investigation day and during iTMS treatment) </w:t>
      </w:r>
      <w:r w:rsidR="00AD313C">
        <w:t>were</w:t>
      </w:r>
      <w:r w:rsidR="00AD313C" w:rsidRPr="00502500">
        <w:t xml:space="preserve"> accepted. Further, inclusion depend</w:t>
      </w:r>
      <w:r w:rsidR="00AD313C">
        <w:t>ed</w:t>
      </w:r>
      <w:r w:rsidR="00AD313C" w:rsidRPr="00502500">
        <w:t xml:space="preserve"> on the judgement of the clinical physician if participation </w:t>
      </w:r>
      <w:r w:rsidR="00AD313C">
        <w:t>was</w:t>
      </w:r>
      <w:r w:rsidR="00AD313C" w:rsidRPr="00502500">
        <w:t xml:space="preserve"> in the</w:t>
      </w:r>
      <w:r w:rsidR="00AD313C">
        <w:t xml:space="preserve"> best</w:t>
      </w:r>
      <w:r w:rsidR="00AD313C" w:rsidRPr="00502500">
        <w:t xml:space="preserve"> interest of the patient. Exclusion criteria: schizophrenia or psychotic disorder, bipolar disorder, and/or alcohol/drug dependence, ongoing treatment with antipsychotics or </w:t>
      </w:r>
      <w:r w:rsidR="00AD313C" w:rsidRPr="00502500">
        <w:rPr>
          <w:lang w:val="en"/>
        </w:rPr>
        <w:t>tricyclic antidepressants</w:t>
      </w:r>
      <w:r w:rsidR="00AD313C" w:rsidRPr="00502500">
        <w:t xml:space="preserve">, previous severe head injury, seizures, birth </w:t>
      </w:r>
      <w:r w:rsidR="00AD313C" w:rsidRPr="00502500">
        <w:lastRenderedPageBreak/>
        <w:t>before 33 weeks of gestation, hearing impairment, earlier epilepsy or seizure of other causes (other than fever cramps in childhood), claustrophobia, pregnancy, and cognitive disabilit</w:t>
      </w:r>
      <w:r w:rsidR="00AD313C">
        <w:t>y</w:t>
      </w:r>
      <w:r w:rsidR="00AD313C" w:rsidRPr="00502500">
        <w:t>.</w:t>
      </w:r>
      <w:r w:rsidR="006742AF">
        <w:t xml:space="preserve"> </w:t>
      </w:r>
      <w:r w:rsidR="00E04FDC">
        <w:t>Due to</w:t>
      </w:r>
      <w:r w:rsidR="006742AF">
        <w:t xml:space="preserve"> covid19-related restrictions</w:t>
      </w:r>
      <w:r w:rsidR="00C40954">
        <w:t xml:space="preserve"> during different waves (</w:t>
      </w:r>
      <w:r w:rsidR="00D62BAC">
        <w:t>M</w:t>
      </w:r>
      <w:r w:rsidR="00C40954">
        <w:t xml:space="preserve">arch 2020, December 2020, </w:t>
      </w:r>
      <w:r w:rsidR="00D62BAC" w:rsidRPr="00D62BAC">
        <w:t>September to December 2021</w:t>
      </w:r>
      <w:r w:rsidR="00D62BAC">
        <w:t>),</w:t>
      </w:r>
      <w:r w:rsidR="006742AF">
        <w:t xml:space="preserve"> </w:t>
      </w:r>
      <w:r w:rsidR="00F70217">
        <w:t xml:space="preserve">7 participants were directly assigned to TAU </w:t>
      </w:r>
      <w:proofErr w:type="gramStart"/>
      <w:r w:rsidR="00F70217">
        <w:t>in order to</w:t>
      </w:r>
      <w:proofErr w:type="gramEnd"/>
      <w:r w:rsidR="00F70217">
        <w:t xml:space="preserve"> reduce their time of physical presence in the hospital.</w:t>
      </w:r>
      <w:r w:rsidR="006742AF">
        <w:t xml:space="preserve"> </w:t>
      </w:r>
    </w:p>
    <w:p w14:paraId="1E004143" w14:textId="7D24C109" w:rsidR="00BB0101" w:rsidRDefault="00BB0101" w:rsidP="00A03566"/>
    <w:p w14:paraId="0F289B8D" w14:textId="0EDE9C7B" w:rsidR="00BB0101" w:rsidRDefault="00BB0101" w:rsidP="00A03566">
      <w:pPr>
        <w:rPr>
          <w:sz w:val="18"/>
          <w:szCs w:val="18"/>
        </w:rPr>
      </w:pPr>
      <w:r w:rsidRPr="00BB0101">
        <w:rPr>
          <w:b/>
          <w:bCs/>
          <w:sz w:val="18"/>
          <w:szCs w:val="18"/>
        </w:rPr>
        <w:t>Figure S1:</w:t>
      </w:r>
      <w:r w:rsidRPr="00BB0101">
        <w:rPr>
          <w:sz w:val="18"/>
          <w:szCs w:val="18"/>
        </w:rPr>
        <w:t xml:space="preserve"> </w:t>
      </w:r>
      <w:r w:rsidRPr="00BB0101">
        <w:rPr>
          <w:b/>
          <w:bCs/>
          <w:sz w:val="18"/>
          <w:szCs w:val="18"/>
        </w:rPr>
        <w:t>Recruitment and attrition flow chart</w:t>
      </w:r>
      <w:r w:rsidRPr="00BB0101">
        <w:rPr>
          <w:sz w:val="18"/>
          <w:szCs w:val="18"/>
        </w:rPr>
        <w:t xml:space="preserve">. </w:t>
      </w:r>
      <w:r w:rsidR="001414AE">
        <w:rPr>
          <w:sz w:val="18"/>
          <w:szCs w:val="18"/>
        </w:rPr>
        <w:t>(f)</w:t>
      </w:r>
      <w:r w:rsidRPr="00BB0101">
        <w:rPr>
          <w:sz w:val="18"/>
          <w:szCs w:val="18"/>
        </w:rPr>
        <w:t xml:space="preserve">MRI: </w:t>
      </w:r>
      <w:r w:rsidR="001414AE">
        <w:rPr>
          <w:sz w:val="18"/>
          <w:szCs w:val="18"/>
        </w:rPr>
        <w:t>(</w:t>
      </w:r>
      <w:r w:rsidRPr="00BB0101">
        <w:rPr>
          <w:sz w:val="18"/>
          <w:szCs w:val="18"/>
        </w:rPr>
        <w:t>functional</w:t>
      </w:r>
      <w:r w:rsidR="001414AE">
        <w:rPr>
          <w:sz w:val="18"/>
          <w:szCs w:val="18"/>
        </w:rPr>
        <w:t>)</w:t>
      </w:r>
      <w:r w:rsidRPr="00BB0101">
        <w:rPr>
          <w:sz w:val="18"/>
          <w:szCs w:val="18"/>
        </w:rPr>
        <w:t xml:space="preserve"> </w:t>
      </w:r>
      <w:r>
        <w:rPr>
          <w:sz w:val="18"/>
          <w:szCs w:val="18"/>
        </w:rPr>
        <w:t>magnetic resonance imaging, TAU: treatment as usual, TMS: theta burst transcran</w:t>
      </w:r>
      <w:r w:rsidR="001414AE">
        <w:rPr>
          <w:sz w:val="18"/>
          <w:szCs w:val="18"/>
        </w:rPr>
        <w:t>ial magnetic stimulation</w:t>
      </w:r>
    </w:p>
    <w:p w14:paraId="64F6439F" w14:textId="034B1C30" w:rsidR="002077FC" w:rsidRDefault="00373D81" w:rsidP="002077FC">
      <w:pPr>
        <w:pStyle w:val="Heading2"/>
      </w:pPr>
      <w:bookmarkStart w:id="6" w:name="_Toc209614099"/>
      <w:r>
        <w:t>MRI data acquisition</w:t>
      </w:r>
      <w:bookmarkEnd w:id="6"/>
    </w:p>
    <w:p w14:paraId="28847F9D" w14:textId="77777777" w:rsidR="00864BA1" w:rsidRDefault="00864BA1" w:rsidP="00864BA1">
      <w:r>
        <w:t xml:space="preserve">Before entering the MRI scanner, participants familiarized themselves with the tasks in a mock scanner (PST MR Simulator System, BlindSight GmbH, Germany), where they also trained to minimize head movements (MoTrak Head Motion Tracking System, Psychology Software Tools, PA, USA). </w:t>
      </w:r>
    </w:p>
    <w:p w14:paraId="78610565" w14:textId="7E206AC5" w:rsidR="00384329" w:rsidRPr="00384329" w:rsidRDefault="00864BA1" w:rsidP="00864BA1">
      <w:r>
        <w:t>Functional neuroimaging data were acquired in a 3T scanner (Prisma, Siemens, Germany). A standard T1 structural scan for subsequent co-registration to functional scans was obtained (repetition time = 2300 ms; echo time = 2.36 ms; flip angle = 8º; field of view = 288 x 288 mm2; voxel resolution = 0.87 x 0.87 x 0.90 mm3), followed by functional scans during the tasks (repetition time: 1030 ms; echo time: 30 ms; slice thickness: 3 mm; matrix size: 64 × 64; field of view: 192 × 192 mm2; in-plane voxel resolution: 3 mm2; flip angle: 63°).</w:t>
      </w:r>
    </w:p>
    <w:p w14:paraId="30CC8033" w14:textId="0A7291DC" w:rsidR="00284E34" w:rsidRDefault="00284E34" w:rsidP="00284E34">
      <w:pPr>
        <w:pStyle w:val="Heading2"/>
      </w:pPr>
      <w:bookmarkStart w:id="7" w:name="_Toc209614100"/>
      <w:r>
        <w:t>MRI data preprocessing</w:t>
      </w:r>
      <w:bookmarkEnd w:id="7"/>
    </w:p>
    <w:p w14:paraId="532DE8F7" w14:textId="31A1FA3F" w:rsidR="00284E34" w:rsidRDefault="00EC0998" w:rsidP="00A03566">
      <w:r w:rsidRPr="00EC0998">
        <w:t>The following preprocessing steps were performed: Motion correction and realignment by registering to the mean EPI, coregistration of the anatomical image and mean EPI using normalized mutual information, segmentation of the T1 image using the unified segmentation approach, and spatial normalization of T1 and EPIs to the Montreal Neurological Institute T1 template (using forward deformations from the segmentation step, voxel size 2*2*2 mm3 for resampling, and 4th Degree B-Spline for interpolation). All functional images were spatially smoothed with an isotropic Gaussian kernel of 6-mm full width at half-maximum.</w:t>
      </w:r>
    </w:p>
    <w:p w14:paraId="481CA820" w14:textId="1BE9FB51" w:rsidR="00803779" w:rsidRDefault="008A0323" w:rsidP="008F60B5">
      <w:pPr>
        <w:pStyle w:val="Heading2"/>
      </w:pPr>
      <w:bookmarkStart w:id="8" w:name="_Hlk209612314"/>
      <w:bookmarkStart w:id="9" w:name="_Toc209614101"/>
      <w:r>
        <w:t>Extrastriate body</w:t>
      </w:r>
      <w:bookmarkEnd w:id="8"/>
      <w:r>
        <w:t xml:space="preserve"> area and fusiform body area mask definition</w:t>
      </w:r>
      <w:bookmarkEnd w:id="9"/>
    </w:p>
    <w:p w14:paraId="01D62164" w14:textId="05642875" w:rsidR="00EF5728" w:rsidRPr="00EF5728" w:rsidRDefault="00EB6F07" w:rsidP="00EF5728">
      <w:r>
        <w:t>The</w:t>
      </w:r>
      <w:r w:rsidR="007864BF">
        <w:t xml:space="preserve"> bilateral</w:t>
      </w:r>
      <w:r w:rsidR="001A044E">
        <w:t xml:space="preserve"> extrastriate body area and </w:t>
      </w:r>
      <w:r w:rsidR="007864BF">
        <w:t xml:space="preserve">right </w:t>
      </w:r>
      <w:r w:rsidR="001A044E">
        <w:t>fusiform body area masks were defined as follows</w:t>
      </w:r>
      <w:r w:rsidR="00EB5E40">
        <w:t>:</w:t>
      </w:r>
      <w:r w:rsidR="001A044E">
        <w:t xml:space="preserve"> </w:t>
      </w:r>
      <w:r w:rsidR="007864BF">
        <w:t>For each</w:t>
      </w:r>
      <w:r w:rsidR="00E07F0D">
        <w:t xml:space="preserve"> of these regions, a</w:t>
      </w:r>
      <w:r w:rsidR="001A044E">
        <w:t xml:space="preserve"> s</w:t>
      </w:r>
      <w:r w:rsidR="00E873E3">
        <w:t>earch space</w:t>
      </w:r>
      <w:r w:rsidR="001A044E">
        <w:t xml:space="preserve"> was defined as </w:t>
      </w:r>
      <w:proofErr w:type="gramStart"/>
      <w:r w:rsidR="001A044E">
        <w:t>a</w:t>
      </w:r>
      <w:proofErr w:type="gramEnd"/>
      <w:r w:rsidR="00E873E3">
        <w:t xml:space="preserve"> </w:t>
      </w:r>
      <w:r w:rsidR="00EF5728" w:rsidRPr="00EF5728">
        <w:t>18 mm sphere around</w:t>
      </w:r>
      <w:r w:rsidR="00BB7765">
        <w:t xml:space="preserve"> the</w:t>
      </w:r>
      <w:r w:rsidR="00EF5728" w:rsidRPr="00EF5728">
        <w:t xml:space="preserve"> peak coordinates</w:t>
      </w:r>
      <w:r w:rsidR="00FE5D9A">
        <w:t xml:space="preserve"> of the ‘body’ search term in the neurosynth database</w:t>
      </w:r>
      <w:r w:rsidR="007864BF">
        <w:t xml:space="preserve"> (</w:t>
      </w:r>
      <w:r w:rsidR="00F357A1" w:rsidRPr="00F357A1">
        <w:t>www.neurosynth.org</w:t>
      </w:r>
      <w:r w:rsidR="007864BF">
        <w:t xml:space="preserve">), </w:t>
      </w:r>
      <w:r w:rsidR="00E873E3">
        <w:t>which were m</w:t>
      </w:r>
      <w:r w:rsidR="00EF5728" w:rsidRPr="00EF5728">
        <w:t xml:space="preserve">asked </w:t>
      </w:r>
      <w:r w:rsidR="00E873E3">
        <w:t>by a standard</w:t>
      </w:r>
      <w:r w:rsidR="00EF5728" w:rsidRPr="00EF5728">
        <w:t xml:space="preserve"> grey matter mask</w:t>
      </w:r>
      <w:r w:rsidR="00E873E3">
        <w:t xml:space="preserve"> (</w:t>
      </w:r>
      <w:r w:rsidR="007A57B1" w:rsidRPr="007A57B1">
        <w:t>FMRIB Software Library</w:t>
      </w:r>
      <w:r w:rsidR="00E873E3">
        <w:t xml:space="preserve">). </w:t>
      </w:r>
      <w:r w:rsidR="00080D9D">
        <w:t xml:space="preserve">See figure 1A. </w:t>
      </w:r>
      <w:r w:rsidR="00F76BE8">
        <w:t xml:space="preserve">For each </w:t>
      </w:r>
      <w:r w:rsidR="00FA1FFA">
        <w:t xml:space="preserve">participant </w:t>
      </w:r>
      <w:r w:rsidR="00F76BE8">
        <w:t>individual</w:t>
      </w:r>
      <w:r w:rsidR="00FA1FFA">
        <w:t>ly</w:t>
      </w:r>
      <w:r w:rsidR="00F76BE8">
        <w:t xml:space="preserve">, a mask </w:t>
      </w:r>
      <w:r w:rsidR="00AC7EE9">
        <w:t>was created within</w:t>
      </w:r>
      <w:r w:rsidR="00E873E3">
        <w:t xml:space="preserve"> this</w:t>
      </w:r>
      <w:r w:rsidR="00FA1FFA">
        <w:t xml:space="preserve"> space by drawing </w:t>
      </w:r>
      <w:proofErr w:type="gramStart"/>
      <w:r w:rsidR="00FA1FFA">
        <w:t>a</w:t>
      </w:r>
      <w:proofErr w:type="gramEnd"/>
      <w:r w:rsidR="00E24F63">
        <w:t xml:space="preserve"> </w:t>
      </w:r>
      <w:r w:rsidR="00EF5728" w:rsidRPr="00EF5728">
        <w:t>8</w:t>
      </w:r>
      <w:r w:rsidR="009B5924">
        <w:t>-</w:t>
      </w:r>
      <w:r w:rsidR="00EF5728" w:rsidRPr="00EF5728">
        <w:t xml:space="preserve">mm sphere around </w:t>
      </w:r>
      <w:r w:rsidR="009B5924">
        <w:t xml:space="preserve">the </w:t>
      </w:r>
      <w:r w:rsidR="00EF5728" w:rsidRPr="00EF5728">
        <w:t>peak voxel</w:t>
      </w:r>
      <w:r w:rsidR="009B5924">
        <w:t xml:space="preserve"> for the </w:t>
      </w:r>
      <w:r w:rsidR="00EF5728" w:rsidRPr="00EF5728">
        <w:t>body vs. nature</w:t>
      </w:r>
      <w:r w:rsidR="009B5924">
        <w:t xml:space="preserve"> contrast.</w:t>
      </w:r>
    </w:p>
    <w:p w14:paraId="01DB1C07" w14:textId="2CD388B7" w:rsidR="008F60B5" w:rsidRDefault="0020428E" w:rsidP="0020428E">
      <w:pPr>
        <w:pStyle w:val="Heading2"/>
      </w:pPr>
      <w:bookmarkStart w:id="10" w:name="_Toc209614102"/>
      <w:r w:rsidRPr="0020428E">
        <w:t>Resting state analysis</w:t>
      </w:r>
      <w:bookmarkEnd w:id="10"/>
      <w:r w:rsidR="00303152">
        <w:t xml:space="preserve"> </w:t>
      </w:r>
    </w:p>
    <w:p w14:paraId="4B7B0CAD" w14:textId="535075C0" w:rsidR="0020428E" w:rsidRDefault="0069459A" w:rsidP="0069459A">
      <w:pPr>
        <w:spacing w:line="240" w:lineRule="auto"/>
        <w:rPr>
          <w:rFonts w:eastAsia="Times New Roman" w:cstheme="minorHAnsi"/>
          <w:lang w:eastAsia="sv-SE"/>
        </w:rPr>
      </w:pPr>
      <w:r w:rsidRPr="007D1727">
        <w:rPr>
          <w:rFonts w:eastAsia="Times New Roman" w:cstheme="minorHAnsi"/>
          <w:lang w:eastAsia="sv-SE"/>
        </w:rPr>
        <w:t>Analyses of resting state fMRI data were performed using CONN release 22.v2407</w:t>
      </w:r>
      <w:r>
        <w:rPr>
          <w:rFonts w:eastAsia="Times New Roman" w:cstheme="minorHAnsi"/>
          <w:lang w:eastAsia="sv-SE"/>
        </w:rPr>
        <w:t xml:space="preserve"> </w:t>
      </w:r>
      <w:r>
        <w:rPr>
          <w:rFonts w:eastAsia="Times New Roman" w:cstheme="minorHAnsi"/>
          <w:lang w:eastAsia="sv-SE"/>
        </w:rPr>
        <w:fldChar w:fldCharType="begin"/>
      </w:r>
      <w:r>
        <w:rPr>
          <w:rFonts w:eastAsia="Times New Roman" w:cstheme="minorHAnsi"/>
          <w:lang w:eastAsia="sv-SE"/>
        </w:rPr>
        <w:instrText xml:space="preserve"> ADDIN EN.CITE &lt;EndNote&gt;&lt;Cite&gt;&lt;Author&gt;Whitfield-Gabrieli&lt;/Author&gt;&lt;Year&gt;2012&lt;/Year&gt;&lt;RecNum&gt;1124&lt;/RecNum&gt;&lt;DisplayText&gt;(53)&lt;/DisplayText&gt;&lt;record&gt;&lt;rec-number&gt;1124&lt;/rec-number&gt;&lt;foreign-keys&gt;&lt;key app="EN" db-id="rx2pz2e23xprxmef9vkpw5vg2r2pv5earfdz" timestamp="1754296551"&gt;1124&lt;/key&gt;&lt;/foreign-keys&gt;&lt;ref-type name="Journal Article"&gt;17&lt;/ref-type&gt;&lt;contributors&gt;&lt;authors&gt;&lt;author&gt;Whitfield-Gabrieli, Susan&lt;/author&gt;&lt;author&gt;Nieto-Castanon, Alfonso&lt;/author&gt;&lt;/authors&gt;&lt;/contributors&gt;&lt;titles&gt;&lt;title&gt;Conn: a functional connectivity toolbox for correlated and anticorrelated brain networks&lt;/title&gt;&lt;secondary-title&gt;Brain connectivity&lt;/secondary-title&gt;&lt;/titles&gt;&lt;periodical&gt;&lt;full-title&gt;Brain connectivity&lt;/full-title&gt;&lt;/periodical&gt;&lt;pages&gt;125-141&lt;/pages&gt;&lt;volume&gt;2&lt;/volume&gt;&lt;number&gt;3&lt;/number&gt;&lt;dates&gt;&lt;year&gt;2012&lt;/year&gt;&lt;/dates&gt;&lt;isbn&gt;2158-0014&lt;/isbn&gt;&lt;urls&gt;&lt;/urls&gt;&lt;/record&gt;&lt;/Cite&gt;&lt;/EndNote&gt;</w:instrText>
      </w:r>
      <w:r>
        <w:rPr>
          <w:rFonts w:eastAsia="Times New Roman" w:cstheme="minorHAnsi"/>
          <w:lang w:eastAsia="sv-SE"/>
        </w:rPr>
        <w:fldChar w:fldCharType="separate"/>
      </w:r>
      <w:r>
        <w:rPr>
          <w:rFonts w:eastAsia="Times New Roman" w:cstheme="minorHAnsi"/>
          <w:noProof/>
          <w:lang w:eastAsia="sv-SE"/>
        </w:rPr>
        <w:t>(53)</w:t>
      </w:r>
      <w:r>
        <w:rPr>
          <w:rFonts w:eastAsia="Times New Roman" w:cstheme="minorHAnsi"/>
          <w:lang w:eastAsia="sv-SE"/>
        </w:rPr>
        <w:fldChar w:fldCharType="end"/>
      </w:r>
      <w:r w:rsidRPr="007D1727">
        <w:rPr>
          <w:rFonts w:eastAsia="Times New Roman" w:cstheme="minorHAnsi"/>
          <w:lang w:eastAsia="sv-SE"/>
        </w:rPr>
        <w:t xml:space="preserve"> and SPM</w:t>
      </w:r>
      <w:r>
        <w:rPr>
          <w:rFonts w:eastAsia="Times New Roman" w:cstheme="minorHAnsi"/>
          <w:lang w:eastAsia="sv-SE"/>
        </w:rPr>
        <w:t xml:space="preserve"> </w:t>
      </w:r>
      <w:r>
        <w:rPr>
          <w:rFonts w:eastAsia="Times New Roman" w:cstheme="minorHAnsi"/>
          <w:lang w:eastAsia="sv-SE"/>
        </w:rPr>
        <w:fldChar w:fldCharType="begin"/>
      </w:r>
      <w:r>
        <w:rPr>
          <w:rFonts w:eastAsia="Times New Roman" w:cstheme="minorHAnsi"/>
          <w:lang w:eastAsia="sv-SE"/>
        </w:rPr>
        <w:instrText xml:space="preserve"> ADDIN EN.CITE &lt;EndNote&gt;&lt;Cite&gt;&lt;Author&gt;Penny&lt;/Author&gt;&lt;Year&gt;2011&lt;/Year&gt;&lt;RecNum&gt;1125&lt;/RecNum&gt;&lt;DisplayText&gt;(54)&lt;/DisplayText&gt;&lt;record&gt;&lt;rec-number&gt;1125&lt;/rec-number&gt;&lt;foreign-keys&gt;&lt;key app="EN" db-id="rx2pz2e23xprxmef9vkpw5vg2r2pv5earfdz" timestamp="1754296598"&gt;1125&lt;/key&gt;&lt;/foreign-keys&gt;&lt;ref-type name="Book"&gt;6&lt;/ref-type&gt;&lt;contributors&gt;&lt;authors&gt;&lt;author&gt;Penny, William D&lt;/author&gt;&lt;author&gt;Friston, Karl J&lt;/author&gt;&lt;author&gt;Ashburner, John T&lt;/author&gt;&lt;author&gt;Kiebel, Stefan J&lt;/author&gt;&lt;author&gt;Nichols, Thomas E&lt;/author&gt;&lt;/authors&gt;&lt;/contributors&gt;&lt;titles&gt;&lt;title&gt;Statistical parametric mapping: the analysis of functional brain images&lt;/title&gt;&lt;/titles&gt;&lt;dates&gt;&lt;year&gt;2011&lt;/year&gt;&lt;/dates&gt;&lt;publisher&gt;Elsevier&lt;/publisher&gt;&lt;isbn&gt;0080466508&lt;/isbn&gt;&lt;urls&gt;&lt;/urls&gt;&lt;/record&gt;&lt;/Cite&gt;&lt;/EndNote&gt;</w:instrText>
      </w:r>
      <w:r>
        <w:rPr>
          <w:rFonts w:eastAsia="Times New Roman" w:cstheme="minorHAnsi"/>
          <w:lang w:eastAsia="sv-SE"/>
        </w:rPr>
        <w:fldChar w:fldCharType="separate"/>
      </w:r>
      <w:r>
        <w:rPr>
          <w:rFonts w:eastAsia="Times New Roman" w:cstheme="minorHAnsi"/>
          <w:noProof/>
          <w:lang w:eastAsia="sv-SE"/>
        </w:rPr>
        <w:t>(54)</w:t>
      </w:r>
      <w:r>
        <w:rPr>
          <w:rFonts w:eastAsia="Times New Roman" w:cstheme="minorHAnsi"/>
          <w:lang w:eastAsia="sv-SE"/>
        </w:rPr>
        <w:fldChar w:fldCharType="end"/>
      </w:r>
      <w:r w:rsidRPr="007D1727">
        <w:rPr>
          <w:rFonts w:eastAsia="Times New Roman" w:cstheme="minorHAnsi"/>
          <w:lang w:eastAsia="sv-SE"/>
        </w:rPr>
        <w:t xml:space="preserve"> release 12.7219.</w:t>
      </w:r>
      <w:r>
        <w:rPr>
          <w:rFonts w:eastAsia="Times New Roman" w:cstheme="minorHAnsi"/>
          <w:lang w:eastAsia="sv-SE"/>
        </w:rPr>
        <w:t xml:space="preserve"> </w:t>
      </w:r>
      <w:r w:rsidR="00E32D50" w:rsidRPr="007D1727">
        <w:rPr>
          <w:rFonts w:eastAsia="Times New Roman" w:cstheme="minorHAnsi"/>
          <w:lang w:eastAsia="sv-SE"/>
        </w:rPr>
        <w:t>Functional and anatomical data were preprocessed using a modular preprocessing pipeline</w:t>
      </w:r>
      <w:r w:rsidR="003C35B1">
        <w:rPr>
          <w:rFonts w:eastAsia="Times New Roman" w:cstheme="minorHAnsi"/>
          <w:lang w:eastAsia="sv-SE"/>
        </w:rPr>
        <w:t xml:space="preserve"> </w:t>
      </w:r>
      <w:r w:rsidR="003C35B1">
        <w:rPr>
          <w:rFonts w:eastAsia="Times New Roman" w:cstheme="minorHAnsi"/>
          <w:lang w:eastAsia="sv-SE"/>
        </w:rPr>
        <w:fldChar w:fldCharType="begin"/>
      </w:r>
      <w:r w:rsidR="003C35B1">
        <w:rPr>
          <w:rFonts w:eastAsia="Times New Roman" w:cstheme="minorHAnsi"/>
          <w:lang w:eastAsia="sv-SE"/>
        </w:rPr>
        <w:instrText xml:space="preserve"> ADDIN EN.CITE &lt;EndNote&gt;&lt;Cite&gt;&lt;Author&gt;Nieto-Castanon&lt;/Author&gt;&lt;Year&gt;2021&lt;/Year&gt;&lt;RecNum&gt;1129&lt;/RecNum&gt;&lt;DisplayText&gt;(1)&lt;/DisplayText&gt;&lt;record&gt;&lt;rec-number&gt;1129&lt;/rec-number&gt;&lt;foreign-keys&gt;&lt;key app="EN" db-id="rx2pz2e23xprxmef9vkpw5vg2r2pv5earfdz" timestamp="1754297221"&gt;1129&lt;/key&gt;&lt;/foreign-keys&gt;&lt;ref-type name="Journal Article"&gt;17&lt;/ref-type&gt;&lt;contributors&gt;&lt;authors&gt;&lt;author&gt;Nieto-Castanon, Alfonso&lt;/author&gt;&lt;author&gt;Whitfield-Gabrieli, Susan&lt;/author&gt;&lt;/authors&gt;&lt;/contributors&gt;&lt;titles&gt;&lt;title&gt;CONN functional connectivity toolbox (RRID: SCR_009550), Version 21&lt;/title&gt;&lt;secondary-title&gt;Series CONN functional connectivity toolbox (RRID: SCR_009550), Version&lt;/secondary-title&gt;&lt;/titles&gt;&lt;periodical&gt;&lt;full-title&gt;Series CONN functional connectivity toolbox (RRID: SCR_009550), Version&lt;/full-title&gt;&lt;/periodical&gt;&lt;volume&gt;21&lt;/volume&gt;&lt;dates&gt;&lt;year&gt;2021&lt;/year&gt;&lt;/dates&gt;&lt;urls&gt;&lt;/urls&gt;&lt;/record&gt;&lt;/Cite&gt;&lt;/EndNote&gt;</w:instrText>
      </w:r>
      <w:r w:rsidR="003C35B1">
        <w:rPr>
          <w:rFonts w:eastAsia="Times New Roman" w:cstheme="minorHAnsi"/>
          <w:lang w:eastAsia="sv-SE"/>
        </w:rPr>
        <w:fldChar w:fldCharType="separate"/>
      </w:r>
      <w:r w:rsidR="003C35B1">
        <w:rPr>
          <w:rFonts w:eastAsia="Times New Roman" w:cstheme="minorHAnsi"/>
          <w:noProof/>
          <w:lang w:eastAsia="sv-SE"/>
        </w:rPr>
        <w:t>(1)</w:t>
      </w:r>
      <w:r w:rsidR="003C35B1">
        <w:rPr>
          <w:rFonts w:eastAsia="Times New Roman" w:cstheme="minorHAnsi"/>
          <w:lang w:eastAsia="sv-SE"/>
        </w:rPr>
        <w:fldChar w:fldCharType="end"/>
      </w:r>
      <w:r w:rsidR="00E32D50">
        <w:rPr>
          <w:rFonts w:eastAsia="Times New Roman" w:cstheme="minorHAnsi"/>
          <w:lang w:eastAsia="sv-SE"/>
        </w:rPr>
        <w:t xml:space="preserve"> </w:t>
      </w:r>
      <w:r w:rsidR="000B7614">
        <w:rPr>
          <w:rFonts w:eastAsia="Times New Roman" w:cstheme="minorHAnsi"/>
          <w:lang w:eastAsia="sv-SE"/>
        </w:rPr>
        <w:t>i</w:t>
      </w:r>
      <w:r w:rsidR="000B7614" w:rsidRPr="007D1727">
        <w:rPr>
          <w:rFonts w:eastAsia="Times New Roman" w:cstheme="minorHAnsi"/>
          <w:lang w:eastAsia="sv-SE"/>
        </w:rPr>
        <w:t xml:space="preserve">ncluding realignment with correction of </w:t>
      </w:r>
      <w:r w:rsidR="000B7614" w:rsidRPr="007D1727">
        <w:rPr>
          <w:rFonts w:eastAsia="Times New Roman" w:cstheme="minorHAnsi"/>
          <w:lang w:eastAsia="sv-SE"/>
        </w:rPr>
        <w:lastRenderedPageBreak/>
        <w:t>susceptibility distortion interactions, slice timing correction, outlier detection, direct segmentation and MNI-space normalization, and smoothing (8 mm full width half maximum). In addition, functional data were denoised using a standard pipeline including the regression of potential confounding effects characterized by white matter timeseries, motion parameters and their first order derivatives outlier scans session effects and their first order derivatives and linear trends within each functional run, followed by bandpass frequency filtering of the BOLD timeseries between 0.008 Hz and 0.09 Hz. CompCor</w:t>
      </w:r>
      <w:r w:rsidR="00A47F72">
        <w:rPr>
          <w:rFonts w:eastAsia="Times New Roman" w:cstheme="minorHAnsi"/>
          <w:lang w:eastAsia="sv-SE"/>
        </w:rPr>
        <w:t xml:space="preserve"> </w:t>
      </w:r>
      <w:r w:rsidR="00A47F72">
        <w:rPr>
          <w:rFonts w:eastAsia="Times New Roman" w:cstheme="minorHAnsi"/>
          <w:lang w:eastAsia="sv-SE"/>
        </w:rPr>
        <w:fldChar w:fldCharType="begin"/>
      </w:r>
      <w:r w:rsidR="00A47F72">
        <w:rPr>
          <w:rFonts w:eastAsia="Times New Roman" w:cstheme="minorHAnsi"/>
          <w:lang w:eastAsia="sv-SE"/>
        </w:rPr>
        <w:instrText xml:space="preserve"> ADDIN EN.CITE &lt;EndNote&gt;&lt;Cite&gt;&lt;Author&gt;Behzadi&lt;/Author&gt;&lt;Year&gt;2007&lt;/Year&gt;&lt;RecNum&gt;1130&lt;/RecNum&gt;&lt;DisplayText&gt;(2)&lt;/DisplayText&gt;&lt;record&gt;&lt;rec-number&gt;1130&lt;/rec-number&gt;&lt;foreign-keys&gt;&lt;key app="EN" db-id="rx2pz2e23xprxmef9vkpw5vg2r2pv5earfdz" timestamp="1754297254"&gt;1130&lt;/key&gt;&lt;/foreign-keys&gt;&lt;ref-type name="Journal Article"&gt;17&lt;/ref-type&gt;&lt;contributors&gt;&lt;authors&gt;&lt;author&gt;Behzadi, Yashar&lt;/author&gt;&lt;author&gt;Restom, Khaled&lt;/author&gt;&lt;author&gt;Liau, Joy&lt;/author&gt;&lt;author&gt;Liu, Thomas T&lt;/author&gt;&lt;/authors&gt;&lt;/contributors&gt;&lt;titles&gt;&lt;title&gt;A component based noise correction method (CompCor) for BOLD and perfusion based fMRI&lt;/title&gt;&lt;secondary-title&gt;Neuroimage&lt;/secondary-title&gt;&lt;/titles&gt;&lt;periodical&gt;&lt;full-title&gt;Neuroimage&lt;/full-title&gt;&lt;/periodical&gt;&lt;pages&gt;90-101&lt;/pages&gt;&lt;volume&gt;37&lt;/volume&gt;&lt;number&gt;1&lt;/number&gt;&lt;dates&gt;&lt;year&gt;2007&lt;/year&gt;&lt;/dates&gt;&lt;isbn&gt;1053-8119&lt;/isbn&gt;&lt;urls&gt;&lt;/urls&gt;&lt;/record&gt;&lt;/Cite&gt;&lt;/EndNote&gt;</w:instrText>
      </w:r>
      <w:r w:rsidR="00A47F72">
        <w:rPr>
          <w:rFonts w:eastAsia="Times New Roman" w:cstheme="minorHAnsi"/>
          <w:lang w:eastAsia="sv-SE"/>
        </w:rPr>
        <w:fldChar w:fldCharType="separate"/>
      </w:r>
      <w:r w:rsidR="00A47F72">
        <w:rPr>
          <w:rFonts w:eastAsia="Times New Roman" w:cstheme="minorHAnsi"/>
          <w:noProof/>
          <w:lang w:eastAsia="sv-SE"/>
        </w:rPr>
        <w:t>(2)</w:t>
      </w:r>
      <w:r w:rsidR="00A47F72">
        <w:rPr>
          <w:rFonts w:eastAsia="Times New Roman" w:cstheme="minorHAnsi"/>
          <w:lang w:eastAsia="sv-SE"/>
        </w:rPr>
        <w:fldChar w:fldCharType="end"/>
      </w:r>
      <w:r w:rsidR="000B7614" w:rsidRPr="00534C76">
        <w:rPr>
          <w:rFonts w:eastAsia="Times New Roman" w:cstheme="minorHAnsi"/>
          <w:lang w:eastAsia="sv-SE"/>
        </w:rPr>
        <w:t xml:space="preserve"> n</w:t>
      </w:r>
      <w:r w:rsidR="000B7614" w:rsidRPr="007D1727">
        <w:rPr>
          <w:rFonts w:eastAsia="Times New Roman" w:cstheme="minorHAnsi"/>
          <w:lang w:eastAsia="sv-SE"/>
        </w:rPr>
        <w:t>oise components within white matter and CSF were estimated by computing the average BOLD signal as well as the largest principal components orthogonal to the BOLD average, motion parameters, and outlier scans within each subject's eroded segmentation masks.</w:t>
      </w:r>
    </w:p>
    <w:p w14:paraId="77AA04DD" w14:textId="77777777" w:rsidR="0069459A" w:rsidRPr="007D1727" w:rsidRDefault="0069459A" w:rsidP="0069459A">
      <w:pPr>
        <w:spacing w:line="240" w:lineRule="auto"/>
        <w:rPr>
          <w:rFonts w:eastAsia="Times New Roman" w:cstheme="minorHAnsi"/>
          <w:lang w:eastAsia="sv-SE"/>
        </w:rPr>
      </w:pPr>
      <w:r>
        <w:rPr>
          <w:rFonts w:eastAsia="Times New Roman" w:cstheme="minorHAnsi"/>
          <w:lang w:eastAsia="sv-SE"/>
        </w:rPr>
        <w:t>At the subject level, s</w:t>
      </w:r>
      <w:r w:rsidRPr="007D1727">
        <w:rPr>
          <w:rFonts w:eastAsia="Times New Roman" w:cstheme="minorHAnsi"/>
          <w:lang w:eastAsia="sv-SE"/>
        </w:rPr>
        <w:t xml:space="preserve">eed-based connectivity maps and ROI-to-ROI connectivity matrices were estimated characterizing the patterns of functional connectivity with </w:t>
      </w:r>
      <w:r>
        <w:rPr>
          <w:rFonts w:eastAsia="Times New Roman" w:cstheme="minorHAnsi"/>
          <w:lang w:eastAsia="sv-SE"/>
        </w:rPr>
        <w:t>14</w:t>
      </w:r>
      <w:r w:rsidRPr="007D1727">
        <w:rPr>
          <w:rFonts w:eastAsia="Times New Roman" w:cstheme="minorHAnsi"/>
          <w:lang w:eastAsia="sv-SE"/>
        </w:rPr>
        <w:t xml:space="preserve"> ROIs.</w:t>
      </w:r>
      <w:r>
        <w:rPr>
          <w:rFonts w:eastAsia="Times New Roman" w:cstheme="minorHAnsi"/>
          <w:lang w:eastAsia="sv-SE"/>
        </w:rPr>
        <w:t xml:space="preserve"> These ROIs were: the right EBA, left EBA, and right FBA; </w:t>
      </w:r>
      <w:r w:rsidRPr="00AB6613">
        <w:rPr>
          <w:rFonts w:eastAsia="Times New Roman" w:cstheme="minorHAnsi"/>
          <w:lang w:eastAsia="sv-SE"/>
        </w:rPr>
        <w:t>7 salience network ROIs: anterior cingulate co</w:t>
      </w:r>
      <w:r>
        <w:rPr>
          <w:rFonts w:eastAsia="Times New Roman" w:cstheme="minorHAnsi"/>
          <w:lang w:eastAsia="sv-SE"/>
        </w:rPr>
        <w:t>r</w:t>
      </w:r>
      <w:r w:rsidRPr="00AB6613">
        <w:rPr>
          <w:rFonts w:eastAsia="Times New Roman" w:cstheme="minorHAnsi"/>
          <w:lang w:eastAsia="sv-SE"/>
        </w:rPr>
        <w:t>tex, bilateral anterior insula, bilateral supramarginal gyrus, bilateral rostral prefrontal cortex; 4 default mode network ROIs: medial prefrontal cortex, bilateral lateral</w:t>
      </w:r>
      <w:r>
        <w:rPr>
          <w:rFonts w:eastAsia="Times New Roman" w:cstheme="minorHAnsi"/>
          <w:lang w:eastAsia="sv-SE"/>
        </w:rPr>
        <w:t xml:space="preserve"> frontal</w:t>
      </w:r>
      <w:r w:rsidRPr="00AB6613">
        <w:rPr>
          <w:rFonts w:eastAsia="Times New Roman" w:cstheme="minorHAnsi"/>
          <w:lang w:eastAsia="sv-SE"/>
        </w:rPr>
        <w:t xml:space="preserve"> pole, </w:t>
      </w:r>
      <w:r>
        <w:rPr>
          <w:rFonts w:eastAsia="Times New Roman" w:cstheme="minorHAnsi"/>
          <w:lang w:eastAsia="sv-SE"/>
        </w:rPr>
        <w:t xml:space="preserve">and </w:t>
      </w:r>
      <w:r w:rsidRPr="00AB6613">
        <w:rPr>
          <w:rFonts w:eastAsia="Times New Roman" w:cstheme="minorHAnsi"/>
          <w:lang w:eastAsia="sv-SE"/>
        </w:rPr>
        <w:t>posterior cingulate cortex</w:t>
      </w:r>
      <w:r>
        <w:rPr>
          <w:rFonts w:eastAsia="Times New Roman" w:cstheme="minorHAnsi"/>
          <w:lang w:eastAsia="sv-SE"/>
        </w:rPr>
        <w:t xml:space="preserve"> (see supplement for more details)</w:t>
      </w:r>
      <w:r w:rsidRPr="00AB6613">
        <w:rPr>
          <w:rFonts w:eastAsia="Times New Roman" w:cstheme="minorHAnsi"/>
          <w:lang w:eastAsia="sv-SE"/>
        </w:rPr>
        <w:t>.</w:t>
      </w:r>
      <w:r>
        <w:rPr>
          <w:rFonts w:eastAsia="Times New Roman" w:cstheme="minorHAnsi"/>
          <w:lang w:eastAsia="sv-SE"/>
        </w:rPr>
        <w:t xml:space="preserve"> </w:t>
      </w:r>
      <w:r w:rsidRPr="007D1727">
        <w:rPr>
          <w:rFonts w:eastAsia="Times New Roman" w:cstheme="minorHAnsi"/>
          <w:lang w:eastAsia="sv-SE"/>
        </w:rPr>
        <w:t xml:space="preserve"> </w:t>
      </w:r>
    </w:p>
    <w:p w14:paraId="32C2E728" w14:textId="745E40D6" w:rsidR="00F01B13" w:rsidRDefault="00BA5030" w:rsidP="0020428E">
      <w:pPr>
        <w:rPr>
          <w:rFonts w:eastAsia="Times New Roman" w:cstheme="minorHAnsi"/>
          <w:lang w:eastAsia="sv-SE"/>
        </w:rPr>
      </w:pPr>
      <w:r>
        <w:rPr>
          <w:rFonts w:eastAsia="Times New Roman" w:cstheme="minorHAnsi"/>
          <w:lang w:eastAsia="sv-SE"/>
        </w:rPr>
        <w:t>At the individual level, f</w:t>
      </w:r>
      <w:r w:rsidR="00FA17C1" w:rsidRPr="007D1727">
        <w:rPr>
          <w:rFonts w:eastAsia="Times New Roman" w:cstheme="minorHAnsi"/>
          <w:lang w:eastAsia="sv-SE"/>
        </w:rPr>
        <w:t>unctional connectivity strength was represented by Fisher-transformed bivariate correlation coefficients from a weighted general linear model, defined separately for each pair of seed and target areas</w:t>
      </w:r>
      <w:r w:rsidR="007754C9">
        <w:rPr>
          <w:rFonts w:eastAsia="Times New Roman" w:cstheme="minorHAnsi"/>
          <w:lang w:eastAsia="sv-SE"/>
        </w:rPr>
        <w:t xml:space="preserve"> (see main manuscript)</w:t>
      </w:r>
      <w:r w:rsidR="00FA17C1" w:rsidRPr="007D1727">
        <w:rPr>
          <w:rFonts w:eastAsia="Times New Roman" w:cstheme="minorHAnsi"/>
          <w:lang w:eastAsia="sv-SE"/>
        </w:rPr>
        <w:t>, modeling the association between their BOLD signal timeseries. Individual scans were weighted by a boxcar signal characterizing each individual task or experimental condition convolved with an SPM canonical hemodynamic response function and rectified.</w:t>
      </w:r>
    </w:p>
    <w:p w14:paraId="0F834453" w14:textId="50B774AC" w:rsidR="001B0B31" w:rsidRDefault="001B0B31" w:rsidP="001B0B31">
      <w:pPr>
        <w:spacing w:line="240" w:lineRule="auto"/>
        <w:rPr>
          <w:rFonts w:eastAsia="Times New Roman" w:cstheme="minorHAnsi"/>
          <w:lang w:eastAsia="sv-SE"/>
        </w:rPr>
      </w:pPr>
      <w:r w:rsidRPr="00D23A4D">
        <w:rPr>
          <w:rFonts w:eastAsia="Times New Roman" w:cstheme="minorHAnsi"/>
          <w:lang w:eastAsia="sv-SE"/>
        </w:rPr>
        <w:t>Group-level analyses</w:t>
      </w:r>
      <w:r w:rsidRPr="007D1727">
        <w:rPr>
          <w:rFonts w:eastAsia="Times New Roman" w:cstheme="minorHAnsi"/>
          <w:lang w:eastAsia="sv-SE"/>
        </w:rPr>
        <w:t xml:space="preserve"> were performed using a General Linear Model (GLM). For each individual voxel</w:t>
      </w:r>
      <w:r>
        <w:rPr>
          <w:rFonts w:eastAsia="Times New Roman" w:cstheme="minorHAnsi"/>
          <w:lang w:eastAsia="sv-SE"/>
        </w:rPr>
        <w:t>,</w:t>
      </w:r>
      <w:r w:rsidRPr="007D1727">
        <w:rPr>
          <w:rFonts w:eastAsia="Times New Roman" w:cstheme="minorHAnsi"/>
          <w:lang w:eastAsia="sv-SE"/>
        </w:rPr>
        <w:t xml:space="preserve"> a separate GLM was estimated with first-level connectivity measures at this voxel as dependent variables</w:t>
      </w:r>
      <w:r>
        <w:rPr>
          <w:rFonts w:eastAsia="Times New Roman" w:cstheme="minorHAnsi"/>
          <w:lang w:eastAsia="sv-SE"/>
        </w:rPr>
        <w:t xml:space="preserve"> and groups as independent variables. For each seed (right EBA, left EBA, right FBA, defined for each subject individually), 3 separate models were run, testing for (1) a group effect of </w:t>
      </w:r>
      <w:r>
        <w:rPr>
          <w:rFonts w:eastAsia="Times New Roman" w:cstheme="minorHAnsi"/>
          <w:color w:val="000000"/>
          <w:lang w:eastAsia="sv-SE"/>
        </w:rPr>
        <w:t>patients</w:t>
      </w:r>
      <w:r>
        <w:rPr>
          <w:rFonts w:eastAsia="Times New Roman" w:cstheme="minorHAnsi"/>
          <w:lang w:eastAsia="sv-SE"/>
        </w:rPr>
        <w:t xml:space="preserve"> </w:t>
      </w:r>
      <w:r>
        <w:rPr>
          <w:rFonts w:eastAsia="Times New Roman" w:cstheme="minorHAnsi"/>
          <w:color w:val="000000"/>
          <w:lang w:eastAsia="sv-SE"/>
        </w:rPr>
        <w:t xml:space="preserve">(all treatment groups) vs. controls pre-treatment, (2) an interaction effect of treatment (BPT vs. TAU) and time (pre and post-treatment), (3) an interaction effect of TMS-treatment (TMS vs. sham) vs. treatment as usual) and time (pre and post-treatment). </w:t>
      </w:r>
    </w:p>
    <w:p w14:paraId="1851849C" w14:textId="0946FF84" w:rsidR="00BA5030" w:rsidRDefault="00C62B71" w:rsidP="0020428E">
      <w:pPr>
        <w:rPr>
          <w:rFonts w:eastAsia="Times New Roman" w:cstheme="minorHAnsi"/>
          <w:lang w:eastAsia="sv-SE"/>
        </w:rPr>
      </w:pPr>
      <w:r>
        <w:rPr>
          <w:rFonts w:eastAsia="Times New Roman" w:cstheme="minorHAnsi"/>
          <w:lang w:eastAsia="sv-SE"/>
        </w:rPr>
        <w:t>V</w:t>
      </w:r>
      <w:r w:rsidR="009C2078" w:rsidRPr="007D1727">
        <w:rPr>
          <w:rFonts w:eastAsia="Times New Roman" w:cstheme="minorHAnsi"/>
          <w:lang w:eastAsia="sv-SE"/>
        </w:rPr>
        <w:t>oxel-level hypotheses were evaluated using multivariate parametric statistics with random-effects across subjects and sample covariance estimation across multiple measurements. Inferences were performed at the level of individual clusters (groups of contiguous voxels). Cluster-level inferences were based on parametric statistics from Gaussian Random Field theor</w:t>
      </w:r>
      <w:r w:rsidR="009C2078" w:rsidRPr="00A25BB1">
        <w:rPr>
          <w:rFonts w:eastAsia="Times New Roman" w:cstheme="minorHAnsi"/>
          <w:lang w:eastAsia="sv-SE"/>
        </w:rPr>
        <w:t>y</w:t>
      </w:r>
      <w:r w:rsidR="003B31F6">
        <w:rPr>
          <w:rFonts w:eastAsia="Times New Roman" w:cstheme="minorHAnsi"/>
          <w:lang w:eastAsia="sv-SE"/>
        </w:rPr>
        <w:t xml:space="preserve"> </w:t>
      </w:r>
      <w:r w:rsidR="003B31F6">
        <w:rPr>
          <w:rFonts w:eastAsia="Times New Roman" w:cstheme="minorHAnsi"/>
          <w:lang w:eastAsia="sv-SE"/>
        </w:rPr>
        <w:fldChar w:fldCharType="begin"/>
      </w:r>
      <w:r w:rsidR="003B31F6">
        <w:rPr>
          <w:rFonts w:eastAsia="Times New Roman" w:cstheme="minorHAnsi"/>
          <w:lang w:eastAsia="sv-SE"/>
        </w:rPr>
        <w:instrText xml:space="preserve"> ADDIN EN.CITE &lt;EndNote&gt;&lt;Cite&gt;&lt;Author&gt;Worsley&lt;/Author&gt;&lt;Year&gt;1996&lt;/Year&gt;&lt;RecNum&gt;1131&lt;/RecNum&gt;&lt;DisplayText&gt;(3)&lt;/DisplayText&gt;&lt;record&gt;&lt;rec-number&gt;1131&lt;/rec-number&gt;&lt;foreign-keys&gt;&lt;key app="EN" db-id="rx2pz2e23xprxmef9vkpw5vg2r2pv5earfdz" timestamp="1754297299"&gt;1131&lt;/key&gt;&lt;/foreign-keys&gt;&lt;ref-type name="Journal Article"&gt;17&lt;/ref-type&gt;&lt;contributors&gt;&lt;authors&gt;&lt;author&gt;Worsley, Keith J&lt;/author&gt;&lt;author&gt;Marrett, Sean&lt;/author&gt;&lt;author&gt;Neelin, Peter&lt;/author&gt;&lt;author&gt;Vandal, Alain C&lt;/author&gt;&lt;author&gt;Friston, Karl J&lt;/author&gt;&lt;author&gt;Evans, Alan C&lt;/author&gt;&lt;/authors&gt;&lt;/contributors&gt;&lt;titles&gt;&lt;title&gt;A unified statistical approach for determining significant signals in images of cerebral activation&lt;/title&gt;&lt;secondary-title&gt;Human brain mapping&lt;/secondary-title&gt;&lt;/titles&gt;&lt;periodical&gt;&lt;full-title&gt;Human Brain Mapping&lt;/full-title&gt;&lt;/periodical&gt;&lt;pages&gt;58-73&lt;/pages&gt;&lt;volume&gt;4&lt;/volume&gt;&lt;number&gt;1&lt;/number&gt;&lt;dates&gt;&lt;year&gt;1996&lt;/year&gt;&lt;/dates&gt;&lt;isbn&gt;1065-9471&lt;/isbn&gt;&lt;urls&gt;&lt;/urls&gt;&lt;/record&gt;&lt;/Cite&gt;&lt;/EndNote&gt;</w:instrText>
      </w:r>
      <w:r w:rsidR="003B31F6">
        <w:rPr>
          <w:rFonts w:eastAsia="Times New Roman" w:cstheme="minorHAnsi"/>
          <w:lang w:eastAsia="sv-SE"/>
        </w:rPr>
        <w:fldChar w:fldCharType="separate"/>
      </w:r>
      <w:r w:rsidR="003B31F6">
        <w:rPr>
          <w:rFonts w:eastAsia="Times New Roman" w:cstheme="minorHAnsi"/>
          <w:noProof/>
          <w:lang w:eastAsia="sv-SE"/>
        </w:rPr>
        <w:t>(3)</w:t>
      </w:r>
      <w:r w:rsidR="003B31F6">
        <w:rPr>
          <w:rFonts w:eastAsia="Times New Roman" w:cstheme="minorHAnsi"/>
          <w:lang w:eastAsia="sv-SE"/>
        </w:rPr>
        <w:fldChar w:fldCharType="end"/>
      </w:r>
      <w:r w:rsidR="009C2078" w:rsidRPr="00A25BB1">
        <w:rPr>
          <w:rFonts w:eastAsia="Times New Roman" w:cstheme="minorHAnsi"/>
          <w:lang w:eastAsia="sv-SE"/>
        </w:rPr>
        <w:t>.</w:t>
      </w:r>
      <w:r w:rsidR="009C2078" w:rsidRPr="007D1727">
        <w:rPr>
          <w:rFonts w:eastAsia="Times New Roman" w:cstheme="minorHAnsi"/>
          <w:lang w:eastAsia="sv-SE"/>
        </w:rPr>
        <w:t xml:space="preserve"> Results were thresholded using a combination of a cluster-forming p &lt; 0.001 voxel-level threshold, and a familywise corrected p-FDR &lt; 0.05 cluster-size threshol</w:t>
      </w:r>
      <w:r w:rsidR="009C2078" w:rsidRPr="00534C76">
        <w:rPr>
          <w:rFonts w:eastAsia="Times New Roman" w:cstheme="minorHAnsi"/>
          <w:lang w:eastAsia="sv-SE"/>
        </w:rPr>
        <w:t>d</w:t>
      </w:r>
      <w:r w:rsidR="009C2078" w:rsidRPr="001B2EC1">
        <w:rPr>
          <w:rFonts w:eastAsia="Times New Roman" w:cstheme="minorHAnsi"/>
          <w:lang w:eastAsia="sv-SE"/>
        </w:rPr>
        <w:t>.</w:t>
      </w:r>
      <w:r w:rsidR="009C2078">
        <w:rPr>
          <w:rFonts w:eastAsia="Times New Roman" w:cstheme="minorHAnsi"/>
          <w:lang w:eastAsia="sv-SE"/>
        </w:rPr>
        <w:t xml:space="preserve"> </w:t>
      </w:r>
      <w:r w:rsidR="009C2078" w:rsidRPr="00BF66E1">
        <w:rPr>
          <w:rFonts w:eastAsia="Times New Roman" w:cstheme="minorHAnsi"/>
          <w:lang w:eastAsia="sv-SE"/>
        </w:rPr>
        <w:t>Connection-level hypotheses were evaluated using multivariate parametric statistics with random-effects across subjects and sample covariance estimation across multiple measurements. Inferences were performed at the level of individual clusters (groups of similar connections). Cluster-level inferences were based on parametric statistics within- and between- each pair of networks (Functional Network Connectivity</w:t>
      </w:r>
      <w:r w:rsidR="0092395B">
        <w:rPr>
          <w:rFonts w:eastAsia="Times New Roman" w:cstheme="minorHAnsi"/>
          <w:lang w:eastAsia="sv-SE"/>
        </w:rPr>
        <w:t xml:space="preserve"> </w:t>
      </w:r>
      <w:r w:rsidR="0092395B">
        <w:rPr>
          <w:rFonts w:eastAsia="Times New Roman" w:cstheme="minorHAnsi"/>
          <w:lang w:eastAsia="sv-SE"/>
        </w:rPr>
        <w:fldChar w:fldCharType="begin"/>
      </w:r>
      <w:r w:rsidR="0092395B">
        <w:rPr>
          <w:rFonts w:eastAsia="Times New Roman" w:cstheme="minorHAnsi"/>
          <w:lang w:eastAsia="sv-SE"/>
        </w:rPr>
        <w:instrText xml:space="preserve"> ADDIN EN.CITE &lt;EndNote&gt;&lt;Cite&gt;&lt;Author&gt;Jafri&lt;/Author&gt;&lt;Year&gt;2008&lt;/Year&gt;&lt;RecNum&gt;1132&lt;/RecNum&gt;&lt;DisplayText&gt;(4)&lt;/DisplayText&gt;&lt;record&gt;&lt;rec-number&gt;1132&lt;/rec-number&gt;&lt;foreign-keys&gt;&lt;key app="EN" db-id="rx2pz2e23xprxmef9vkpw5vg2r2pv5earfdz" timestamp="1754297324"&gt;1132&lt;/key&gt;&lt;/foreign-keys&gt;&lt;ref-type name="Journal Article"&gt;17&lt;/ref-type&gt;&lt;contributors&gt;&lt;authors&gt;&lt;author&gt;Jafri, Madiha J&lt;/author&gt;&lt;author&gt;Pearlson, Godfrey D&lt;/author&gt;&lt;author&gt;Stevens, Michael&lt;/author&gt;&lt;author&gt;Calhoun, Vince D&lt;/author&gt;&lt;/authors&gt;&lt;/contributors&gt;&lt;titles&gt;&lt;title&gt;A method for functional network connectivity among spatially independent resting-state components in schizophrenia&lt;/title&gt;&lt;secondary-title&gt;Neuroimage&lt;/secondary-title&gt;&lt;/titles&gt;&lt;periodical&gt;&lt;full-title&gt;Neuroimage&lt;/full-title&gt;&lt;/periodical&gt;&lt;pages&gt;1666-1681&lt;/pages&gt;&lt;volume&gt;39&lt;/volume&gt;&lt;number&gt;4&lt;/number&gt;&lt;dates&gt;&lt;year&gt;2008&lt;/year&gt;&lt;/dates&gt;&lt;isbn&gt;1053-8119&lt;/isbn&gt;&lt;urls&gt;&lt;/urls&gt;&lt;/record&gt;&lt;/Cite&gt;&lt;/EndNote&gt;</w:instrText>
      </w:r>
      <w:r w:rsidR="0092395B">
        <w:rPr>
          <w:rFonts w:eastAsia="Times New Roman" w:cstheme="minorHAnsi"/>
          <w:lang w:eastAsia="sv-SE"/>
        </w:rPr>
        <w:fldChar w:fldCharType="separate"/>
      </w:r>
      <w:r w:rsidR="0092395B">
        <w:rPr>
          <w:rFonts w:eastAsia="Times New Roman" w:cstheme="minorHAnsi"/>
          <w:noProof/>
          <w:lang w:eastAsia="sv-SE"/>
        </w:rPr>
        <w:t>(4)</w:t>
      </w:r>
      <w:r w:rsidR="0092395B">
        <w:rPr>
          <w:rFonts w:eastAsia="Times New Roman" w:cstheme="minorHAnsi"/>
          <w:lang w:eastAsia="sv-SE"/>
        </w:rPr>
        <w:fldChar w:fldCharType="end"/>
      </w:r>
      <w:r w:rsidR="009C2078" w:rsidRPr="00BF66E1">
        <w:rPr>
          <w:rFonts w:eastAsia="Times New Roman" w:cstheme="minorHAnsi"/>
          <w:lang w:eastAsia="sv-SE"/>
        </w:rPr>
        <w:t xml:space="preserve">), with networks identified using a complete-linkage hierarchical clustering procedure based on ROI-to-ROI anatomical proximity </w:t>
      </w:r>
      <w:r w:rsidR="009C2078" w:rsidRPr="00BF66E1">
        <w:rPr>
          <w:rFonts w:eastAsia="Times New Roman" w:cstheme="minorHAnsi"/>
          <w:lang w:eastAsia="sv-SE"/>
        </w:rPr>
        <w:lastRenderedPageBreak/>
        <w:t>and functional similarity metrics. Results were thresholded using a combination of a p &lt; 0.05 connection-level threshold and a familywise corrected p-FDR &lt; 0.05 cluster-level threshold.</w:t>
      </w:r>
    </w:p>
    <w:p w14:paraId="02D14821" w14:textId="4FE74BA0" w:rsidR="000E49D9" w:rsidRPr="00933826" w:rsidRDefault="000E49D9" w:rsidP="0020428E">
      <w:pPr>
        <w:rPr>
          <w:rFonts w:eastAsia="Times New Roman" w:cstheme="minorHAnsi"/>
          <w:b/>
          <w:bCs/>
          <w:sz w:val="24"/>
          <w:szCs w:val="24"/>
          <w:lang w:eastAsia="sv-SE"/>
        </w:rPr>
      </w:pPr>
      <w:r w:rsidRPr="00933826">
        <w:rPr>
          <w:rFonts w:eastAsia="Times New Roman" w:cstheme="minorHAnsi"/>
          <w:b/>
          <w:bCs/>
          <w:sz w:val="24"/>
          <w:szCs w:val="24"/>
          <w:lang w:eastAsia="sv-SE"/>
        </w:rPr>
        <w:t>Body Image Interventions</w:t>
      </w:r>
    </w:p>
    <w:p w14:paraId="0E31D3CB" w14:textId="798EA7C5" w:rsidR="00A717B9" w:rsidRDefault="00CF360A" w:rsidP="0020428E">
      <w:r>
        <w:t xml:space="preserve">The body image interventions were developed by physiotherapists and </w:t>
      </w:r>
      <w:r w:rsidR="009F45A2">
        <w:t xml:space="preserve">psychologists </w:t>
      </w:r>
      <w:r w:rsidR="002563A3">
        <w:t xml:space="preserve">with experience of treating eating disorders in psychiatric care. </w:t>
      </w:r>
      <w:r w:rsidR="00180376">
        <w:t>The content</w:t>
      </w:r>
      <w:r w:rsidR="00550993">
        <w:t xml:space="preserve"> </w:t>
      </w:r>
      <w:r w:rsidR="00180376">
        <w:t xml:space="preserve">of </w:t>
      </w:r>
      <w:r w:rsidR="00171B59">
        <w:t xml:space="preserve">the five sessions </w:t>
      </w:r>
      <w:r w:rsidR="00550993">
        <w:t>was</w:t>
      </w:r>
      <w:r w:rsidR="00180376">
        <w:t xml:space="preserve"> </w:t>
      </w:r>
      <w:r w:rsidR="00150B4A">
        <w:t>presented</w:t>
      </w:r>
      <w:r w:rsidR="00180376">
        <w:t xml:space="preserve"> in a </w:t>
      </w:r>
      <w:r w:rsidR="00112985">
        <w:t xml:space="preserve">structured </w:t>
      </w:r>
      <w:r w:rsidR="00180376">
        <w:t>manual</w:t>
      </w:r>
      <w:r w:rsidR="00550993">
        <w:t xml:space="preserve"> with </w:t>
      </w:r>
      <w:r w:rsidR="00112985">
        <w:t>detailed</w:t>
      </w:r>
      <w:r w:rsidR="00550993">
        <w:t xml:space="preserve"> instructions and information on the procedures</w:t>
      </w:r>
      <w:r w:rsidR="00171B59">
        <w:t xml:space="preserve"> for each session</w:t>
      </w:r>
      <w:r w:rsidR="00180376">
        <w:t xml:space="preserve">. </w:t>
      </w:r>
      <w:r w:rsidR="00EE3E17">
        <w:t xml:space="preserve">Each intervention ended with questions </w:t>
      </w:r>
      <w:r w:rsidR="00701D26">
        <w:t>from the therapist</w:t>
      </w:r>
      <w:r w:rsidR="00F05F6C">
        <w:t>, encour</w:t>
      </w:r>
      <w:r w:rsidR="00EE3E17">
        <w:t>a</w:t>
      </w:r>
      <w:r w:rsidR="00F05F6C">
        <w:t xml:space="preserve">ging </w:t>
      </w:r>
      <w:r w:rsidR="00EE3E17">
        <w:t xml:space="preserve">reflections </w:t>
      </w:r>
      <w:r w:rsidR="0032069C">
        <w:t xml:space="preserve">about body image based on participants’ experiences </w:t>
      </w:r>
      <w:r w:rsidR="000329D4">
        <w:t xml:space="preserve">of the </w:t>
      </w:r>
      <w:r w:rsidR="00A30F6A">
        <w:t>exercises</w:t>
      </w:r>
      <w:r w:rsidR="00EF2A02">
        <w:t>, and potential discrepancies between perceived and actual body size</w:t>
      </w:r>
      <w:r w:rsidR="00EE3E17">
        <w:t xml:space="preserve">. </w:t>
      </w:r>
      <w:r w:rsidR="000329D4">
        <w:t>Each session took between 20-30 minutes to complete.</w:t>
      </w:r>
    </w:p>
    <w:p w14:paraId="63B3A575" w14:textId="77777777" w:rsidR="00F01DC2" w:rsidRDefault="00F01DC2" w:rsidP="0020428E">
      <w:pPr>
        <w:rPr>
          <w:i/>
          <w:iCs/>
        </w:rPr>
      </w:pPr>
      <w:r w:rsidRPr="00EE52B8">
        <w:rPr>
          <w:i/>
          <w:iCs/>
        </w:rPr>
        <w:t>P</w:t>
      </w:r>
      <w:r w:rsidR="00271524" w:rsidRPr="00EE52B8">
        <w:rPr>
          <w:i/>
          <w:iCs/>
        </w:rPr>
        <w:t>sychoeducation</w:t>
      </w:r>
    </w:p>
    <w:p w14:paraId="225E1831" w14:textId="0F787DC2" w:rsidR="00FA47C7" w:rsidRPr="00D55F06" w:rsidRDefault="00FA47C7" w:rsidP="0020428E">
      <w:r>
        <w:t>The psychoeducation contain</w:t>
      </w:r>
      <w:r w:rsidR="004F7314">
        <w:t>ed</w:t>
      </w:r>
      <w:r>
        <w:t xml:space="preserve"> </w:t>
      </w:r>
      <w:r w:rsidR="002D5EDB">
        <w:t xml:space="preserve">information about the body, </w:t>
      </w:r>
      <w:r w:rsidR="00D55F06">
        <w:t xml:space="preserve">the </w:t>
      </w:r>
      <w:r>
        <w:t>anatom</w:t>
      </w:r>
      <w:r w:rsidR="00D55F06">
        <w:t>y</w:t>
      </w:r>
      <w:r>
        <w:t xml:space="preserve"> </w:t>
      </w:r>
      <w:r w:rsidR="00C52372">
        <w:t xml:space="preserve">and functions </w:t>
      </w:r>
      <w:r>
        <w:t xml:space="preserve">of the </w:t>
      </w:r>
      <w:r w:rsidR="00D55F06">
        <w:t>skeleton</w:t>
      </w:r>
      <w:r>
        <w:t xml:space="preserve"> and </w:t>
      </w:r>
      <w:r w:rsidR="00C52372">
        <w:t>muscles</w:t>
      </w:r>
      <w:r w:rsidR="00CB784D">
        <w:t>,</w:t>
      </w:r>
      <w:r w:rsidR="00C52372">
        <w:t xml:space="preserve"> and </w:t>
      </w:r>
      <w:r w:rsidR="00D55F06">
        <w:t>the stomach</w:t>
      </w:r>
      <w:r w:rsidR="002D5EDB">
        <w:t xml:space="preserve"> area</w:t>
      </w:r>
      <w:r w:rsidR="00CD3377">
        <w:t>, including in</w:t>
      </w:r>
      <w:r w:rsidR="00572835">
        <w:t>ternal</w:t>
      </w:r>
      <w:r w:rsidR="00CD3377">
        <w:t xml:space="preserve"> organs, </w:t>
      </w:r>
      <w:r w:rsidR="00783F48">
        <w:t>and the size and placing of the bow</w:t>
      </w:r>
      <w:r w:rsidR="008247BB">
        <w:t>e</w:t>
      </w:r>
      <w:r w:rsidR="00783F48">
        <w:t xml:space="preserve">ls and </w:t>
      </w:r>
      <w:r w:rsidR="00CD3377">
        <w:t>intestines</w:t>
      </w:r>
      <w:r w:rsidR="00D55F06">
        <w:t>.</w:t>
      </w:r>
      <w:r w:rsidR="002D5EDB">
        <w:t xml:space="preserve"> Participants were presented with </w:t>
      </w:r>
      <w:r w:rsidR="004F7314">
        <w:t>a poster</w:t>
      </w:r>
      <w:r w:rsidR="00E535DE">
        <w:t xml:space="preserve"> </w:t>
      </w:r>
      <w:r w:rsidR="00B03C5B">
        <w:t xml:space="preserve">of a skeleton with muscles and </w:t>
      </w:r>
      <w:r w:rsidR="00B81F84">
        <w:t>given</w:t>
      </w:r>
      <w:r w:rsidR="00B03C5B">
        <w:t xml:space="preserve"> </w:t>
      </w:r>
      <w:r w:rsidR="000E65E4">
        <w:t xml:space="preserve">oral information. </w:t>
      </w:r>
      <w:r w:rsidR="005E64A9">
        <w:t>A</w:t>
      </w:r>
      <w:r w:rsidR="00435E1E">
        <w:t xml:space="preserve"> rope </w:t>
      </w:r>
      <w:r w:rsidR="005E64A9">
        <w:t xml:space="preserve">was used </w:t>
      </w:r>
      <w:r w:rsidR="00435E1E">
        <w:t>to illustrat</w:t>
      </w:r>
      <w:r w:rsidR="0067007E">
        <w:t>e</w:t>
      </w:r>
      <w:r w:rsidR="00A8525A">
        <w:t xml:space="preserve"> </w:t>
      </w:r>
      <w:r w:rsidR="00353392">
        <w:t>the intestines.</w:t>
      </w:r>
      <w:r w:rsidR="00A8525A">
        <w:t xml:space="preserve"> </w:t>
      </w:r>
    </w:p>
    <w:p w14:paraId="153ADB7C" w14:textId="77777777" w:rsidR="00F01DC2" w:rsidRPr="006D4D1B" w:rsidRDefault="00F01DC2" w:rsidP="0020428E">
      <w:pPr>
        <w:rPr>
          <w:i/>
          <w:iCs/>
        </w:rPr>
      </w:pPr>
      <w:r w:rsidRPr="006D4D1B">
        <w:rPr>
          <w:i/>
          <w:iCs/>
        </w:rPr>
        <w:t>D</w:t>
      </w:r>
      <w:r w:rsidR="00271524" w:rsidRPr="006D4D1B">
        <w:rPr>
          <w:i/>
          <w:iCs/>
        </w:rPr>
        <w:t>rawing of estimated and actual body size</w:t>
      </w:r>
    </w:p>
    <w:p w14:paraId="10ED64C3" w14:textId="0BF3220D" w:rsidR="008B188A" w:rsidRDefault="008B188A" w:rsidP="0020428E">
      <w:r>
        <w:t>Participants dr</w:t>
      </w:r>
      <w:r w:rsidR="00B96DB7">
        <w:t>e</w:t>
      </w:r>
      <w:r>
        <w:t xml:space="preserve">w the contours of their </w:t>
      </w:r>
      <w:r w:rsidR="006D4D1B">
        <w:t>perceived</w:t>
      </w:r>
      <w:r>
        <w:t xml:space="preserve"> body size on </w:t>
      </w:r>
      <w:r w:rsidR="0067007E">
        <w:t>a large</w:t>
      </w:r>
      <w:r w:rsidR="007A0A04">
        <w:t xml:space="preserve"> piece of</w:t>
      </w:r>
      <w:r w:rsidR="006D4D1B">
        <w:t xml:space="preserve"> paper </w:t>
      </w:r>
      <w:r w:rsidR="009F15FD">
        <w:t xml:space="preserve">with </w:t>
      </w:r>
      <w:r w:rsidR="007A0A04">
        <w:t xml:space="preserve">positions for </w:t>
      </w:r>
      <w:r w:rsidR="00BB2853">
        <w:t>head, shoulders, middle of body and arm length</w:t>
      </w:r>
      <w:r w:rsidR="00D6452F">
        <w:t xml:space="preserve"> marked out. After that</w:t>
      </w:r>
      <w:r w:rsidR="007A0A04">
        <w:t>,</w:t>
      </w:r>
      <w:r w:rsidR="00D6452F">
        <w:t xml:space="preserve"> the</w:t>
      </w:r>
      <w:r w:rsidR="0087132A">
        <w:t xml:space="preserve"> contour of the</w:t>
      </w:r>
      <w:r w:rsidR="006D4D1B">
        <w:t>ir actual body size was drawn on the same paper</w:t>
      </w:r>
      <w:r w:rsidR="007A0A04">
        <w:t>,</w:t>
      </w:r>
      <w:r w:rsidR="0087132A">
        <w:t xml:space="preserve"> </w:t>
      </w:r>
      <w:r w:rsidR="00566992">
        <w:t>superimposed on</w:t>
      </w:r>
      <w:r w:rsidR="007A0A04">
        <w:t xml:space="preserve"> the perceived body size, </w:t>
      </w:r>
      <w:r w:rsidR="0087132A">
        <w:t>with the help of the therapist</w:t>
      </w:r>
      <w:r w:rsidR="006D4D1B">
        <w:t>.</w:t>
      </w:r>
      <w:r w:rsidR="0087132A">
        <w:t xml:space="preserve"> </w:t>
      </w:r>
    </w:p>
    <w:p w14:paraId="39A2FFE2" w14:textId="4CDC7A0A" w:rsidR="00F01DC2" w:rsidRDefault="00F01DC2" w:rsidP="0020428E">
      <w:pPr>
        <w:rPr>
          <w:i/>
          <w:iCs/>
        </w:rPr>
      </w:pPr>
      <w:r w:rsidRPr="006D4D1B">
        <w:rPr>
          <w:i/>
          <w:iCs/>
        </w:rPr>
        <w:t>E</w:t>
      </w:r>
      <w:r w:rsidR="00271524" w:rsidRPr="006D4D1B">
        <w:rPr>
          <w:i/>
          <w:iCs/>
        </w:rPr>
        <w:t>stimating the size of different body parts using a piece of string</w:t>
      </w:r>
    </w:p>
    <w:p w14:paraId="6EBE9620" w14:textId="4F57C1F8" w:rsidR="007D04A3" w:rsidRPr="0075557E" w:rsidRDefault="00652630" w:rsidP="0020428E">
      <w:r>
        <w:t>Participants were encouraged to estimate the size of their w</w:t>
      </w:r>
      <w:r w:rsidR="007D04A3">
        <w:t>aist, overarm</w:t>
      </w:r>
      <w:r w:rsidR="002D7864">
        <w:t>s</w:t>
      </w:r>
      <w:r w:rsidR="007D04A3">
        <w:t xml:space="preserve"> and thighs</w:t>
      </w:r>
      <w:r w:rsidR="0040415B">
        <w:t>,</w:t>
      </w:r>
      <w:r w:rsidR="00121300">
        <w:t xml:space="preserve"> </w:t>
      </w:r>
      <w:r w:rsidR="0040415B">
        <w:t>one at a time,</w:t>
      </w:r>
      <w:r w:rsidR="00763897">
        <w:t xml:space="preserve"> </w:t>
      </w:r>
      <w:r>
        <w:t>using a piece of string</w:t>
      </w:r>
      <w:r w:rsidR="007D04A3">
        <w:t>.</w:t>
      </w:r>
      <w:r>
        <w:t xml:space="preserve"> The therapist then measured the actual size </w:t>
      </w:r>
      <w:r w:rsidR="00EF2021">
        <w:t>using</w:t>
      </w:r>
      <w:r>
        <w:t xml:space="preserve"> </w:t>
      </w:r>
      <w:r w:rsidR="00121300">
        <w:t xml:space="preserve">a </w:t>
      </w:r>
      <w:proofErr w:type="gramStart"/>
      <w:r w:rsidR="00121300">
        <w:t>differently</w:t>
      </w:r>
      <w:proofErr w:type="gramEnd"/>
      <w:r>
        <w:t xml:space="preserve"> </w:t>
      </w:r>
      <w:r w:rsidR="00566992">
        <w:t>col</w:t>
      </w:r>
      <w:r w:rsidR="002D7864">
        <w:t xml:space="preserve">ored </w:t>
      </w:r>
      <w:r w:rsidR="00B96DB7">
        <w:t xml:space="preserve">piece of </w:t>
      </w:r>
      <w:r>
        <w:t xml:space="preserve">string and the two pieces of string </w:t>
      </w:r>
      <w:r w:rsidR="002C008B">
        <w:t xml:space="preserve">(perceived and actual size) </w:t>
      </w:r>
      <w:r>
        <w:t xml:space="preserve">were </w:t>
      </w:r>
      <w:r w:rsidR="00F22994">
        <w:t>superimposed on</w:t>
      </w:r>
      <w:r>
        <w:t xml:space="preserve"> each other </w:t>
      </w:r>
      <w:r w:rsidR="002C008B">
        <w:t>form</w:t>
      </w:r>
      <w:r w:rsidR="00F22994">
        <w:t>ing</w:t>
      </w:r>
      <w:r w:rsidR="002C008B">
        <w:t xml:space="preserve"> </w:t>
      </w:r>
      <w:r w:rsidR="00C35D57">
        <w:t>two</w:t>
      </w:r>
      <w:r w:rsidR="002C008B">
        <w:t xml:space="preserve"> circle</w:t>
      </w:r>
      <w:r w:rsidR="00C35D57">
        <w:t>s</w:t>
      </w:r>
      <w:r w:rsidR="002C008B">
        <w:t xml:space="preserve">. </w:t>
      </w:r>
    </w:p>
    <w:p w14:paraId="3BAEC383" w14:textId="77777777" w:rsidR="009A1703" w:rsidRDefault="00F01DC2" w:rsidP="0020428E">
      <w:pPr>
        <w:rPr>
          <w:i/>
          <w:iCs/>
        </w:rPr>
      </w:pPr>
      <w:r w:rsidRPr="006D4D1B">
        <w:rPr>
          <w:i/>
          <w:iCs/>
        </w:rPr>
        <w:t xml:space="preserve">Estimating the size of different body parts using different sized hula hoop rings </w:t>
      </w:r>
    </w:p>
    <w:p w14:paraId="2478A387" w14:textId="044E986F" w:rsidR="009D70A0" w:rsidRPr="00523759" w:rsidRDefault="009D70A0" w:rsidP="0020428E">
      <w:r>
        <w:t>Using eight h</w:t>
      </w:r>
      <w:r w:rsidR="00502E40">
        <w:t>ula hoop rings</w:t>
      </w:r>
      <w:r w:rsidR="006C27E9">
        <w:t xml:space="preserve"> of different sizes</w:t>
      </w:r>
      <w:r w:rsidR="00502E40">
        <w:t xml:space="preserve">, participants </w:t>
      </w:r>
      <w:r w:rsidR="006C27E9">
        <w:t xml:space="preserve">were instructed to </w:t>
      </w:r>
      <w:r w:rsidR="00A45400">
        <w:t>cho</w:t>
      </w:r>
      <w:r w:rsidR="006C27E9">
        <w:t>o</w:t>
      </w:r>
      <w:r w:rsidR="00A45400">
        <w:t>se th</w:t>
      </w:r>
      <w:r w:rsidR="006C27E9">
        <w:t>e</w:t>
      </w:r>
      <w:r w:rsidR="00A45400">
        <w:t xml:space="preserve"> one they </w:t>
      </w:r>
      <w:r w:rsidR="00896332">
        <w:t>perceived</w:t>
      </w:r>
      <w:r w:rsidR="006C27E9">
        <w:t xml:space="preserve"> </w:t>
      </w:r>
      <w:r w:rsidR="00454404">
        <w:t xml:space="preserve">would </w:t>
      </w:r>
      <w:r w:rsidR="00A45400">
        <w:t xml:space="preserve">fit </w:t>
      </w:r>
      <w:r w:rsidR="00E154B1">
        <w:t>exactly</w:t>
      </w:r>
      <w:r w:rsidR="003448DB">
        <w:t xml:space="preserve"> </w:t>
      </w:r>
      <w:r w:rsidR="00A45400">
        <w:t>round their body</w:t>
      </w:r>
      <w:r w:rsidR="00862D2E">
        <w:t>. P</w:t>
      </w:r>
      <w:r w:rsidR="00454404">
        <w:t>articipants then tried fit</w:t>
      </w:r>
      <w:r w:rsidR="00E154B1">
        <w:t>ting their body in the ring</w:t>
      </w:r>
      <w:r w:rsidR="00964C0C">
        <w:t xml:space="preserve"> they </w:t>
      </w:r>
      <w:r w:rsidR="006A0D20">
        <w:t>had chosen</w:t>
      </w:r>
      <w:r w:rsidR="00A45400">
        <w:t xml:space="preserve">. </w:t>
      </w:r>
      <w:r w:rsidR="003B463F">
        <w:t xml:space="preserve">Based on this </w:t>
      </w:r>
      <w:r w:rsidR="00802F21">
        <w:t xml:space="preserve">feedback </w:t>
      </w:r>
      <w:r w:rsidR="003B463F">
        <w:t>experience and the</w:t>
      </w:r>
      <w:r w:rsidR="00802F21">
        <w:t xml:space="preserve"> </w:t>
      </w:r>
      <w:r w:rsidR="003B463F">
        <w:t xml:space="preserve">discussion that followed, participants </w:t>
      </w:r>
      <w:r w:rsidR="00E154B1">
        <w:t xml:space="preserve">were encouraged to </w:t>
      </w:r>
      <w:r w:rsidR="00B96DB7">
        <w:t>choose</w:t>
      </w:r>
      <w:r w:rsidR="001948CC">
        <w:t xml:space="preserve"> a new </w:t>
      </w:r>
      <w:r w:rsidR="00B96DB7">
        <w:t xml:space="preserve">ring and try fitting that </w:t>
      </w:r>
      <w:r w:rsidR="009629B7">
        <w:t xml:space="preserve">size </w:t>
      </w:r>
      <w:r w:rsidR="00B96DB7">
        <w:t>over their body</w:t>
      </w:r>
      <w:r w:rsidR="008440B0">
        <w:t xml:space="preserve">. </w:t>
      </w:r>
    </w:p>
    <w:p w14:paraId="3021FAF4" w14:textId="74D4AECD" w:rsidR="000E49D9" w:rsidRDefault="009A1703" w:rsidP="0020428E">
      <w:pPr>
        <w:rPr>
          <w:i/>
          <w:iCs/>
        </w:rPr>
      </w:pPr>
      <w:r w:rsidRPr="006D4D1B">
        <w:rPr>
          <w:i/>
          <w:iCs/>
        </w:rPr>
        <w:t>A</w:t>
      </w:r>
      <w:r w:rsidR="00271524" w:rsidRPr="006D4D1B">
        <w:rPr>
          <w:i/>
          <w:iCs/>
        </w:rPr>
        <w:t>djusting the size of a computerized morph of their body</w:t>
      </w:r>
    </w:p>
    <w:p w14:paraId="40473A13" w14:textId="72EE0B19" w:rsidR="00796C8B" w:rsidRPr="00523759" w:rsidRDefault="00F741D9" w:rsidP="0020428E">
      <w:pPr>
        <w:rPr>
          <w:b/>
          <w:bCs/>
        </w:rPr>
      </w:pPr>
      <w:r>
        <w:t xml:space="preserve">Participants </w:t>
      </w:r>
      <w:r w:rsidR="00446CE3">
        <w:t xml:space="preserve">were instructed to </w:t>
      </w:r>
      <w:r>
        <w:t xml:space="preserve">adjust </w:t>
      </w:r>
      <w:r w:rsidR="00093B8A">
        <w:t xml:space="preserve">a </w:t>
      </w:r>
      <w:r w:rsidR="00352664">
        <w:t xml:space="preserve">computerized body morph </w:t>
      </w:r>
      <w:r w:rsidR="00896332">
        <w:t>to the size they</w:t>
      </w:r>
      <w:r w:rsidR="00B93F40">
        <w:t xml:space="preserve"> perceived their own body</w:t>
      </w:r>
      <w:r w:rsidR="00EC389A">
        <w:t xml:space="preserve"> to be</w:t>
      </w:r>
      <w:r w:rsidR="00B93F40">
        <w:t xml:space="preserve">. The </w:t>
      </w:r>
      <w:r w:rsidR="006C27E9">
        <w:t xml:space="preserve">body morph was </w:t>
      </w:r>
      <w:r w:rsidR="00352664">
        <w:t>presented on a computer screen</w:t>
      </w:r>
      <w:r w:rsidR="00446CE3">
        <w:t xml:space="preserve">. </w:t>
      </w:r>
      <w:r w:rsidR="00523759">
        <w:t xml:space="preserve">The different </w:t>
      </w:r>
      <w:r w:rsidR="005A78CF">
        <w:t xml:space="preserve">versions </w:t>
      </w:r>
      <w:r w:rsidR="005432C8">
        <w:t>were shown to the participants at the end of week 4</w:t>
      </w:r>
      <w:r w:rsidR="00523759">
        <w:t xml:space="preserve">. </w:t>
      </w:r>
    </w:p>
    <w:p w14:paraId="10505A41" w14:textId="77777777" w:rsidR="00200BC2" w:rsidRDefault="00200BC2" w:rsidP="00333009">
      <w:pPr>
        <w:pStyle w:val="Heading1"/>
      </w:pPr>
    </w:p>
    <w:p w14:paraId="41B41EBF" w14:textId="4D56A6F8" w:rsidR="00CA44FB" w:rsidRPr="00CA44FB" w:rsidRDefault="00FF7EF3" w:rsidP="00333009">
      <w:pPr>
        <w:pStyle w:val="Heading1"/>
      </w:pPr>
      <w:bookmarkStart w:id="11" w:name="_Toc209614103"/>
      <w:r>
        <w:t xml:space="preserve">Supplementary </w:t>
      </w:r>
      <w:r w:rsidR="00CA44FB" w:rsidRPr="00CA44FB">
        <w:t>Results</w:t>
      </w:r>
      <w:bookmarkEnd w:id="11"/>
    </w:p>
    <w:p w14:paraId="1B5B2B5B" w14:textId="3F807783" w:rsidR="000011A0" w:rsidRPr="008F60B5" w:rsidRDefault="000011A0" w:rsidP="008F60B5">
      <w:pPr>
        <w:pStyle w:val="Heading2"/>
      </w:pPr>
      <w:bookmarkStart w:id="12" w:name="_Toc209614104"/>
      <w:r w:rsidRPr="008F60B5">
        <w:lastRenderedPageBreak/>
        <w:t xml:space="preserve">Effect of body </w:t>
      </w:r>
      <w:r w:rsidR="00CA44FB">
        <w:t>perception</w:t>
      </w:r>
      <w:r w:rsidRPr="008F60B5">
        <w:t xml:space="preserve"> training and TMS on clinical outcome</w:t>
      </w:r>
      <w:bookmarkEnd w:id="12"/>
    </w:p>
    <w:p w14:paraId="139B0173" w14:textId="77777777" w:rsidR="000011A0" w:rsidRPr="000011A0" w:rsidRDefault="000011A0" w:rsidP="000011A0">
      <w:pPr>
        <w:outlineLvl w:val="2"/>
        <w:rPr>
          <w:rFonts w:eastAsia="Calibri" w:cs="Times New Roman"/>
          <w:i/>
          <w:iCs/>
        </w:rPr>
      </w:pPr>
      <w:bookmarkStart w:id="13" w:name="_Toc209614105"/>
      <w:r w:rsidRPr="000011A0">
        <w:rPr>
          <w:rFonts w:eastAsia="Calibri" w:cs="Times New Roman"/>
          <w:i/>
          <w:iCs/>
        </w:rPr>
        <w:t>Body shape Questionnaire (primary outcome)</w:t>
      </w:r>
      <w:bookmarkEnd w:id="13"/>
    </w:p>
    <w:p w14:paraId="0DD17381" w14:textId="7420E30A" w:rsidR="00235960" w:rsidRDefault="00235960" w:rsidP="00C2544C">
      <w:r>
        <w:t>Both the b</w:t>
      </w:r>
      <w:r w:rsidRPr="00C20A76">
        <w:t xml:space="preserve">ody perception training (BPT) </w:t>
      </w:r>
      <w:r>
        <w:t xml:space="preserve">and </w:t>
      </w:r>
      <w:r w:rsidRPr="00C20A76">
        <w:t>treatment-as-usual (TAU)</w:t>
      </w:r>
      <w:r w:rsidR="00E957B7">
        <w:t xml:space="preserve"> group showed a decrease in BSQ-scores from pre- to post-treatment</w:t>
      </w:r>
      <w:r w:rsidR="005C435E">
        <w:t xml:space="preserve">, </w:t>
      </w:r>
      <w:r w:rsidR="005C435E" w:rsidRPr="00C20A76">
        <w:t xml:space="preserve">F(1,38) = </w:t>
      </w:r>
      <w:r w:rsidR="005C435E" w:rsidRPr="00C20A76">
        <w:rPr>
          <w:noProof/>
        </w:rPr>
        <w:t>14.22</w:t>
      </w:r>
      <w:r w:rsidR="005C435E" w:rsidRPr="00C20A76">
        <w:t>, p &lt; .001</w:t>
      </w:r>
      <w:r w:rsidR="005C435E">
        <w:t xml:space="preserve">. Descriptively, this was stronger for the BPT than for the TAU group, but this interaction </w:t>
      </w:r>
      <w:r w:rsidR="004E15B8">
        <w:t xml:space="preserve">effect (treatment x time) was not significant </w:t>
      </w:r>
      <w:r w:rsidR="004E15B8" w:rsidRPr="00C20A76">
        <w:t xml:space="preserve">F(1,38) = </w:t>
      </w:r>
      <w:r w:rsidR="004E15B8" w:rsidRPr="00C20A76">
        <w:rPr>
          <w:noProof/>
        </w:rPr>
        <w:t>3.92</w:t>
      </w:r>
      <w:r w:rsidR="004E15B8" w:rsidRPr="00C20A76">
        <w:t>, p = .055)</w:t>
      </w:r>
      <w:r w:rsidR="004E15B8">
        <w:t>.</w:t>
      </w:r>
    </w:p>
    <w:p w14:paraId="00B6FDBA" w14:textId="6118307C" w:rsidR="00235960" w:rsidRDefault="004E15B8" w:rsidP="00C2544C">
      <w:r w:rsidRPr="005C4E5D">
        <w:t xml:space="preserve">For both TMS-treatment groups (within the BPT group), </w:t>
      </w:r>
      <w:r w:rsidR="00444692" w:rsidRPr="005C4E5D">
        <w:t xml:space="preserve">BSQ-scores decreased from pre- to post-treatment, F(1,18) = </w:t>
      </w:r>
      <w:r w:rsidR="00444692" w:rsidRPr="005C4E5D">
        <w:rPr>
          <w:rFonts w:eastAsia="Times New Roman" w:cs="Arial"/>
          <w:color w:val="000000"/>
          <w:kern w:val="0"/>
          <w:lang w:eastAsia="nl-NL"/>
          <w14:ligatures w14:val="none"/>
        </w:rPr>
        <w:t>15.259</w:t>
      </w:r>
      <w:r w:rsidR="00444692" w:rsidRPr="005C4E5D">
        <w:t>,</w:t>
      </w:r>
      <w:r w:rsidR="00444692" w:rsidRPr="005C4E5D">
        <w:rPr>
          <w:sz w:val="28"/>
          <w:szCs w:val="28"/>
        </w:rPr>
        <w:t xml:space="preserve"> </w:t>
      </w:r>
      <w:r w:rsidR="00444692" w:rsidRPr="005C4E5D">
        <w:t>p = .001</w:t>
      </w:r>
      <w:r w:rsidR="00D3005A" w:rsidRPr="005C4E5D">
        <w:t>. No TMS effect was found for this first time-interval (pre- to post-treatment), F(1,18) = 2.17, p = .16.</w:t>
      </w:r>
    </w:p>
    <w:p w14:paraId="5A79CB0E" w14:textId="48B87415" w:rsidR="005C4E5D" w:rsidRPr="005C4E5D" w:rsidRDefault="003E18C9" w:rsidP="00C2544C">
      <w:r>
        <w:t>Comparing all</w:t>
      </w:r>
      <w:r w:rsidR="00B817D0">
        <w:t xml:space="preserve"> 3</w:t>
      </w:r>
      <w:r>
        <w:t xml:space="preserve"> treatment groups (</w:t>
      </w:r>
      <w:r w:rsidR="00B817D0">
        <w:t xml:space="preserve">TAU, BPT-TMS active, BPT-TMS sham) across all 3 </w:t>
      </w:r>
      <w:r w:rsidR="00EA683B">
        <w:t>timepoints, there was a significant effect of treatment type (</w:t>
      </w:r>
      <w:r w:rsidR="00C45924">
        <w:t xml:space="preserve">treatment x time interaction): </w:t>
      </w:r>
      <w:r w:rsidR="00C45924" w:rsidRPr="00501F64">
        <w:t xml:space="preserve">F(4,70) = 3.62, p = .010 (see main manuscript). </w:t>
      </w:r>
      <w:r w:rsidR="007C7F1E" w:rsidRPr="00501F64">
        <w:t xml:space="preserve">Post-hoc tests (Holm-correction) indicated a significant decrease </w:t>
      </w:r>
      <w:r w:rsidR="00EB5507">
        <w:t xml:space="preserve">in BSQ scores </w:t>
      </w:r>
      <w:r w:rsidR="007C7F1E" w:rsidRPr="00501F64">
        <w:t>in the active TMS group from pre- to post-treament</w:t>
      </w:r>
      <w:r w:rsidR="007C7F1E">
        <w:rPr>
          <w:b/>
          <w:bCs/>
        </w:rPr>
        <w:t xml:space="preserve"> </w:t>
      </w:r>
      <w:r w:rsidR="00DA1508" w:rsidRPr="00501F64">
        <w:t>(</w:t>
      </w:r>
      <w:r w:rsidR="007C7F1E" w:rsidRPr="00501F64">
        <w:t>p</w:t>
      </w:r>
      <w:r w:rsidR="007C7F1E" w:rsidRPr="002E77B3">
        <w:t xml:space="preserve"> = .018</w:t>
      </w:r>
      <w:r w:rsidR="00DA1508">
        <w:t>), and fr</w:t>
      </w:r>
      <w:r w:rsidR="008C22ED">
        <w:t>o</w:t>
      </w:r>
      <w:r w:rsidR="00DA1508">
        <w:t>m pre-treament to 6-months follow-up (p = .019).</w:t>
      </w:r>
      <w:r w:rsidR="008C22ED">
        <w:t xml:space="preserve"> In the TAU group, there was a significant decrease from pre-treatment to 6-months follow-up (</w:t>
      </w:r>
      <w:r w:rsidR="008C22ED" w:rsidRPr="00981197">
        <w:t>p = .037</w:t>
      </w:r>
      <w:r w:rsidR="008C22ED">
        <w:t>)</w:t>
      </w:r>
      <w:r w:rsidR="00EA3C11">
        <w:t>.</w:t>
      </w:r>
    </w:p>
    <w:p w14:paraId="52CE26CD" w14:textId="1F311EBC" w:rsidR="00C63967" w:rsidRPr="00C63967" w:rsidRDefault="00C63967" w:rsidP="00C63967">
      <w:pPr>
        <w:pStyle w:val="Heading3"/>
        <w:rPr>
          <w:rFonts w:eastAsia="Calibri" w:cs="Times New Roman"/>
          <w:i/>
          <w:iCs/>
          <w:color w:val="auto"/>
          <w:sz w:val="22"/>
          <w:szCs w:val="22"/>
        </w:rPr>
      </w:pPr>
      <w:bookmarkStart w:id="14" w:name="_Toc209614106"/>
      <w:r w:rsidRPr="00C63967">
        <w:rPr>
          <w:rFonts w:eastAsia="Calibri" w:cs="Times New Roman"/>
          <w:i/>
          <w:iCs/>
          <w:color w:val="auto"/>
          <w:sz w:val="22"/>
          <w:szCs w:val="22"/>
        </w:rPr>
        <w:t>Body Attitude Test</w:t>
      </w:r>
      <w:bookmarkEnd w:id="14"/>
    </w:p>
    <w:p w14:paraId="052EA473" w14:textId="2910C291" w:rsidR="00C63967" w:rsidRPr="00C63967" w:rsidRDefault="00377B7F" w:rsidP="001C3BBB">
      <w:pPr>
        <w:rPr>
          <w:rFonts w:eastAsia="Calibri" w:cs="Times New Roman"/>
        </w:rPr>
      </w:pPr>
      <w:r>
        <w:rPr>
          <w:rFonts w:eastAsia="Calibri" w:cs="Times New Roman"/>
        </w:rPr>
        <w:t xml:space="preserve">The </w:t>
      </w:r>
      <w:r w:rsidR="00864922">
        <w:rPr>
          <w:rFonts w:eastAsia="Calibri" w:cs="Times New Roman"/>
        </w:rPr>
        <w:t>BPT group showed a stronger decrease</w:t>
      </w:r>
      <w:r w:rsidR="001C3BBB">
        <w:rPr>
          <w:rFonts w:eastAsia="Calibri" w:cs="Times New Roman"/>
        </w:rPr>
        <w:t xml:space="preserve"> than the TAU</w:t>
      </w:r>
      <w:r w:rsidR="00864922">
        <w:rPr>
          <w:rFonts w:eastAsia="Calibri" w:cs="Times New Roman"/>
        </w:rPr>
        <w:t xml:space="preserve"> on the </w:t>
      </w:r>
      <w:r w:rsidR="001C3BBB">
        <w:rPr>
          <w:rFonts w:eastAsia="Calibri" w:cs="Times New Roman"/>
        </w:rPr>
        <w:t xml:space="preserve">BAT </w:t>
      </w:r>
      <w:r w:rsidR="00864922">
        <w:rPr>
          <w:rFonts w:eastAsia="Calibri" w:cs="Times New Roman"/>
        </w:rPr>
        <w:t>from pre- to post-treatment</w:t>
      </w:r>
      <w:r w:rsidR="00C63967" w:rsidRPr="00C63967">
        <w:rPr>
          <w:rFonts w:eastAsia="Calibri" w:cs="Times New Roman"/>
        </w:rPr>
        <w:t xml:space="preserve"> </w:t>
      </w:r>
      <w:r w:rsidR="004D3D4C">
        <w:rPr>
          <w:rFonts w:eastAsia="Calibri" w:cs="Times New Roman"/>
        </w:rPr>
        <w:t>(t</w:t>
      </w:r>
      <w:r w:rsidR="00C63967" w:rsidRPr="00C63967">
        <w:rPr>
          <w:rFonts w:eastAsia="Calibri" w:cs="Times New Roman"/>
        </w:rPr>
        <w:t>ime</w:t>
      </w:r>
      <w:r w:rsidR="004D3D4C">
        <w:rPr>
          <w:rFonts w:eastAsia="Calibri" w:cs="Times New Roman"/>
        </w:rPr>
        <w:t xml:space="preserve"> x g</w:t>
      </w:r>
      <w:r w:rsidR="00C63967" w:rsidRPr="00C63967">
        <w:rPr>
          <w:rFonts w:eastAsia="Calibri" w:cs="Times New Roman"/>
        </w:rPr>
        <w:t>roup</w:t>
      </w:r>
      <w:r w:rsidR="004D3D4C">
        <w:rPr>
          <w:rFonts w:eastAsia="Calibri" w:cs="Times New Roman"/>
        </w:rPr>
        <w:t xml:space="preserve"> interaction:</w:t>
      </w:r>
      <w:r w:rsidR="00C63967" w:rsidRPr="00C63967">
        <w:rPr>
          <w:rFonts w:eastAsia="Calibri" w:cs="Times New Roman"/>
        </w:rPr>
        <w:t xml:space="preserve"> F(1,38) = 12.43, p = .001</w:t>
      </w:r>
      <w:r w:rsidR="004D3D4C">
        <w:rPr>
          <w:rFonts w:eastAsia="Calibri" w:cs="Times New Roman"/>
        </w:rPr>
        <w:t xml:space="preserve">). </w:t>
      </w:r>
      <w:r w:rsidR="00D2556C" w:rsidRPr="005C4E5D">
        <w:t>For both TMS-treatment groups (within the BPT group), B</w:t>
      </w:r>
      <w:r w:rsidR="00D2556C">
        <w:t>AT</w:t>
      </w:r>
      <w:r w:rsidR="00D2556C" w:rsidRPr="005C4E5D">
        <w:t>-scores decreased from pre- to post-treatment,</w:t>
      </w:r>
      <w:r w:rsidR="00570F32">
        <w:t xml:space="preserve"> </w:t>
      </w:r>
      <w:r w:rsidR="00570F32" w:rsidRPr="00C63967">
        <w:rPr>
          <w:rFonts w:eastAsia="Calibri" w:cs="Times New Roman"/>
        </w:rPr>
        <w:t>F(1,18) = 21.21,</w:t>
      </w:r>
      <w:r w:rsidR="00570F32" w:rsidRPr="00C63967">
        <w:rPr>
          <w:rFonts w:eastAsia="Calibri" w:cs="Times New Roman"/>
          <w:sz w:val="28"/>
          <w:szCs w:val="28"/>
        </w:rPr>
        <w:t xml:space="preserve"> </w:t>
      </w:r>
      <w:r w:rsidR="00570F32" w:rsidRPr="00C63967">
        <w:rPr>
          <w:rFonts w:eastAsia="Calibri" w:cs="Times New Roman"/>
        </w:rPr>
        <w:t>p &lt; .001</w:t>
      </w:r>
      <w:r w:rsidR="00570F32">
        <w:rPr>
          <w:rFonts w:eastAsia="Calibri" w:cs="Times New Roman"/>
        </w:rPr>
        <w:t xml:space="preserve">. </w:t>
      </w:r>
      <w:r w:rsidR="00570F32" w:rsidRPr="005C4E5D">
        <w:t>No TMS effect was found for this first time-interval (pre- to post-treatment),</w:t>
      </w:r>
      <w:r w:rsidR="00570F32">
        <w:t xml:space="preserve"> </w:t>
      </w:r>
      <w:r w:rsidR="00570F32" w:rsidRPr="00C63967">
        <w:rPr>
          <w:rFonts w:eastAsia="Calibri" w:cs="Times New Roman"/>
        </w:rPr>
        <w:t>F(1,18) = 2.53, p = .13</w:t>
      </w:r>
      <w:r w:rsidR="00570F32">
        <w:rPr>
          <w:rFonts w:eastAsia="Calibri" w:cs="Times New Roman"/>
        </w:rPr>
        <w:t xml:space="preserve">. </w:t>
      </w:r>
      <w:r w:rsidR="002A37A6">
        <w:t xml:space="preserve">Comparing all 3 treatment groups (TAU, BPT-TMS active, BPT-TMS sham) across all 3 timepoints, there was a significant effect of treatment type (treatment x time interaction): </w:t>
      </w:r>
      <w:r w:rsidR="002A37A6" w:rsidRPr="00C63967">
        <w:rPr>
          <w:rFonts w:eastAsia="Calibri" w:cs="Times New Roman"/>
        </w:rPr>
        <w:t>F(4,70) = 4.12, p = .005</w:t>
      </w:r>
      <w:r w:rsidR="002A37A6">
        <w:rPr>
          <w:rFonts w:eastAsia="Calibri" w:cs="Times New Roman"/>
        </w:rPr>
        <w:t xml:space="preserve">. </w:t>
      </w:r>
      <w:r w:rsidR="00EB5507" w:rsidRPr="00501F64">
        <w:t xml:space="preserve">Post-hoc tests (Holm-correction) indicated a significant decrease </w:t>
      </w:r>
      <w:r w:rsidR="00EB5507">
        <w:t xml:space="preserve">in BAT scores </w:t>
      </w:r>
      <w:r w:rsidR="00EB5507" w:rsidRPr="00501F64">
        <w:t>in the active TMS group from pre- to post-treament</w:t>
      </w:r>
      <w:r w:rsidR="00EB5507">
        <w:rPr>
          <w:b/>
          <w:bCs/>
        </w:rPr>
        <w:t xml:space="preserve"> </w:t>
      </w:r>
      <w:r w:rsidR="00EB5507" w:rsidRPr="00501F64">
        <w:t>(p</w:t>
      </w:r>
      <w:r w:rsidR="00EB5507" w:rsidRPr="002E77B3">
        <w:t xml:space="preserve"> = .0</w:t>
      </w:r>
      <w:r w:rsidR="00EB5507">
        <w:t>01).</w:t>
      </w:r>
    </w:p>
    <w:p w14:paraId="1E516873" w14:textId="2A03A3BB" w:rsidR="00B46D7E" w:rsidRDefault="00C63967" w:rsidP="00C63967">
      <w:pPr>
        <w:outlineLvl w:val="2"/>
        <w:rPr>
          <w:rFonts w:eastAsia="Calibri" w:cs="Times New Roman"/>
          <w:i/>
          <w:iCs/>
        </w:rPr>
      </w:pPr>
      <w:bookmarkStart w:id="15" w:name="_Toc209614107"/>
      <w:r w:rsidRPr="00C63967">
        <w:rPr>
          <w:rFonts w:eastAsia="Calibri" w:cs="Times New Roman"/>
          <w:i/>
          <w:iCs/>
        </w:rPr>
        <w:t>EDE-Q</w:t>
      </w:r>
      <w:bookmarkEnd w:id="15"/>
    </w:p>
    <w:p w14:paraId="49CE2063" w14:textId="002DB261" w:rsidR="00193EC7" w:rsidRPr="00C63967" w:rsidRDefault="00193EC7" w:rsidP="00B3020A">
      <w:pPr>
        <w:rPr>
          <w:rFonts w:eastAsia="Calibri" w:cs="Times New Roman"/>
          <w:i/>
          <w:iCs/>
        </w:rPr>
      </w:pPr>
      <w:r>
        <w:t xml:space="preserve">Both the </w:t>
      </w:r>
      <w:r w:rsidR="00E17227">
        <w:rPr>
          <w:rFonts w:eastAsia="Calibri" w:cs="Times New Roman"/>
        </w:rPr>
        <w:t xml:space="preserve">BPT group </w:t>
      </w:r>
      <w:r>
        <w:t xml:space="preserve">and </w:t>
      </w:r>
      <w:r w:rsidRPr="00C20A76">
        <w:t>TAU</w:t>
      </w:r>
      <w:r>
        <w:t xml:space="preserve"> group showed a decrease in </w:t>
      </w:r>
      <w:r w:rsidR="00456805">
        <w:t>EDE-Q</w:t>
      </w:r>
      <w:r>
        <w:t xml:space="preserve">-scores from pre- to post-treatment, </w:t>
      </w:r>
      <w:r w:rsidR="00456805" w:rsidRPr="00C63967">
        <w:rPr>
          <w:rFonts w:eastAsia="Calibri" w:cs="Times New Roman"/>
        </w:rPr>
        <w:t>F(1,38) = 7.09, p = .011</w:t>
      </w:r>
      <w:r>
        <w:t>.</w:t>
      </w:r>
      <w:r w:rsidR="00456805">
        <w:t xml:space="preserve"> </w:t>
      </w:r>
      <w:r w:rsidR="00EA1078">
        <w:t>There was</w:t>
      </w:r>
      <w:r w:rsidR="005E31F1">
        <w:t xml:space="preserve"> no significant eviden</w:t>
      </w:r>
      <w:r w:rsidR="00A81E33">
        <w:t xml:space="preserve">ce for a stronger decrease in either treatment group (treatment x time: </w:t>
      </w:r>
      <w:r w:rsidR="00A81E33" w:rsidRPr="00C63967">
        <w:rPr>
          <w:rFonts w:eastAsia="Calibri" w:cs="Times New Roman"/>
        </w:rPr>
        <w:t>F(1,38) = .051, p = .82</w:t>
      </w:r>
      <w:r w:rsidR="00A81E33">
        <w:rPr>
          <w:rFonts w:eastAsia="Calibri" w:cs="Times New Roman"/>
        </w:rPr>
        <w:t xml:space="preserve">). </w:t>
      </w:r>
      <w:r w:rsidR="002F231B" w:rsidRPr="005C4E5D">
        <w:t>For both TMS-treatment groups (within the BPT group)</w:t>
      </w:r>
      <w:r w:rsidR="002F231B">
        <w:t xml:space="preserve"> specifically, EDE-Q scores did not decrease significantly </w:t>
      </w:r>
      <w:r w:rsidR="00AB3031">
        <w:t>during this first time-interval (pre-to post-treatment</w:t>
      </w:r>
      <w:r w:rsidR="00DF4265">
        <w:t xml:space="preserve">), </w:t>
      </w:r>
      <w:r w:rsidR="00DF4265" w:rsidRPr="00C63967">
        <w:rPr>
          <w:rFonts w:eastAsia="Calibri" w:cs="Times New Roman"/>
        </w:rPr>
        <w:t>F(1,18) = 3.18,</w:t>
      </w:r>
      <w:r w:rsidR="00DF4265" w:rsidRPr="00C63967">
        <w:rPr>
          <w:rFonts w:eastAsia="Calibri" w:cs="Times New Roman"/>
          <w:sz w:val="28"/>
          <w:szCs w:val="28"/>
        </w:rPr>
        <w:t xml:space="preserve"> </w:t>
      </w:r>
      <w:r w:rsidR="00DF4265" w:rsidRPr="00C63967">
        <w:rPr>
          <w:rFonts w:eastAsia="Calibri" w:cs="Times New Roman"/>
        </w:rPr>
        <w:t>p = .091</w:t>
      </w:r>
      <w:r w:rsidR="00831635">
        <w:rPr>
          <w:rFonts w:eastAsia="Calibri" w:cs="Times New Roman"/>
        </w:rPr>
        <w:t xml:space="preserve">, and no TMS-effect was found, </w:t>
      </w:r>
      <w:r w:rsidR="00434B51" w:rsidRPr="00C63967">
        <w:rPr>
          <w:rFonts w:eastAsia="Calibri" w:cs="Times New Roman"/>
        </w:rPr>
        <w:t>F(1,18) = 0.12, p = .73</w:t>
      </w:r>
      <w:r w:rsidR="00434B51">
        <w:rPr>
          <w:rFonts w:eastAsia="Calibri" w:cs="Times New Roman"/>
        </w:rPr>
        <w:t xml:space="preserve">. </w:t>
      </w:r>
      <w:r w:rsidR="00434B51">
        <w:t>Comparing all 3 treatment groups (TAU, BPT-TMS active, BPT-TMS sham) across all 3 timepoints, there was a significant</w:t>
      </w:r>
      <w:r w:rsidR="00790A9A">
        <w:t xml:space="preserve"> overall decrease in EDE-Q across all groups, </w:t>
      </w:r>
      <w:r w:rsidR="00790A9A" w:rsidRPr="00C63967">
        <w:rPr>
          <w:rFonts w:eastAsia="Calibri" w:cs="Times New Roman"/>
        </w:rPr>
        <w:t>F(2,70) = 9.653, p &lt; .001</w:t>
      </w:r>
      <w:r w:rsidR="00790A9A">
        <w:rPr>
          <w:rFonts w:eastAsia="Calibri" w:cs="Times New Roman"/>
        </w:rPr>
        <w:t xml:space="preserve">, but no effect of treatment on this </w:t>
      </w:r>
      <w:proofErr w:type="gramStart"/>
      <w:r w:rsidR="00790A9A">
        <w:rPr>
          <w:rFonts w:eastAsia="Calibri" w:cs="Times New Roman"/>
        </w:rPr>
        <w:t>decrease</w:t>
      </w:r>
      <w:proofErr w:type="gramEnd"/>
      <w:r w:rsidR="00790A9A">
        <w:rPr>
          <w:rFonts w:eastAsia="Calibri" w:cs="Times New Roman"/>
        </w:rPr>
        <w:t xml:space="preserve"> (treatment x time interaction: </w:t>
      </w:r>
      <w:r w:rsidR="00790A9A" w:rsidRPr="00C63967">
        <w:rPr>
          <w:rFonts w:eastAsia="Calibri" w:cs="Times New Roman"/>
        </w:rPr>
        <w:t>Time*Group F(4,70) = 0.22, p = .93</w:t>
      </w:r>
      <w:r w:rsidR="00CD1220">
        <w:rPr>
          <w:rFonts w:eastAsia="Calibri" w:cs="Times New Roman"/>
        </w:rPr>
        <w:t>)</w:t>
      </w:r>
      <w:r w:rsidR="00790A9A">
        <w:rPr>
          <w:rFonts w:eastAsia="Calibri" w:cs="Times New Roman"/>
        </w:rPr>
        <w:t>.</w:t>
      </w:r>
    </w:p>
    <w:p w14:paraId="39A8B686" w14:textId="5696D32A" w:rsidR="00C63967" w:rsidRPr="00C63967" w:rsidRDefault="00C63967" w:rsidP="00C63967">
      <w:pPr>
        <w:outlineLvl w:val="2"/>
        <w:rPr>
          <w:rFonts w:eastAsia="Calibri" w:cs="Times New Roman"/>
          <w:i/>
          <w:iCs/>
        </w:rPr>
      </w:pPr>
      <w:bookmarkStart w:id="16" w:name="_Toc209614108"/>
      <w:r w:rsidRPr="00C63967">
        <w:rPr>
          <w:rFonts w:eastAsia="Calibri" w:cs="Times New Roman"/>
          <w:i/>
          <w:iCs/>
        </w:rPr>
        <w:t>Figure rating scale</w:t>
      </w:r>
      <w:bookmarkEnd w:id="16"/>
    </w:p>
    <w:p w14:paraId="186F07CD" w14:textId="1539457A" w:rsidR="00C63967" w:rsidRDefault="00F82F06" w:rsidP="00C63967">
      <w:pPr>
        <w:rPr>
          <w:rFonts w:eastAsia="Calibri" w:cs="Times New Roman"/>
        </w:rPr>
      </w:pPr>
      <w:r>
        <w:rPr>
          <w:rFonts w:eastAsia="Calibri" w:cs="Times New Roman"/>
        </w:rPr>
        <w:t>There were 3 figure rating scales (FRS): Think, Feel and Ideal.</w:t>
      </w:r>
    </w:p>
    <w:p w14:paraId="7E570018" w14:textId="21E7BE6B" w:rsidR="00F82F06" w:rsidRDefault="001E494B" w:rsidP="00C63967">
      <w:pPr>
        <w:rPr>
          <w:rFonts w:eastAsia="Calibri" w:cs="Times New Roman"/>
        </w:rPr>
      </w:pPr>
      <w:r>
        <w:rPr>
          <w:rFonts w:eastAsia="Calibri" w:cs="Times New Roman"/>
        </w:rPr>
        <w:t>For FRS-think, the BPT group showed a stronger decrease than the TAU on the BAT from pre- to post-treatment</w:t>
      </w:r>
      <w:r w:rsidRPr="00C63967">
        <w:rPr>
          <w:rFonts w:eastAsia="Calibri" w:cs="Times New Roman"/>
        </w:rPr>
        <w:t xml:space="preserve"> </w:t>
      </w:r>
      <w:r>
        <w:rPr>
          <w:rFonts w:eastAsia="Calibri" w:cs="Times New Roman"/>
        </w:rPr>
        <w:t>(t</w:t>
      </w:r>
      <w:r w:rsidRPr="00C63967">
        <w:rPr>
          <w:rFonts w:eastAsia="Calibri" w:cs="Times New Roman"/>
        </w:rPr>
        <w:t>ime</w:t>
      </w:r>
      <w:r>
        <w:rPr>
          <w:rFonts w:eastAsia="Calibri" w:cs="Times New Roman"/>
        </w:rPr>
        <w:t xml:space="preserve"> x g</w:t>
      </w:r>
      <w:r w:rsidRPr="00C63967">
        <w:rPr>
          <w:rFonts w:eastAsia="Calibri" w:cs="Times New Roman"/>
        </w:rPr>
        <w:t>roup</w:t>
      </w:r>
      <w:r>
        <w:rPr>
          <w:rFonts w:eastAsia="Calibri" w:cs="Times New Roman"/>
        </w:rPr>
        <w:t xml:space="preserve"> interaction: </w:t>
      </w:r>
      <w:r w:rsidRPr="00C63967">
        <w:rPr>
          <w:rFonts w:eastAsia="Calibri" w:cs="Times New Roman"/>
        </w:rPr>
        <w:t>F(1,37) = 6.01, p = .019</w:t>
      </w:r>
      <w:r>
        <w:rPr>
          <w:rFonts w:eastAsia="Calibri" w:cs="Times New Roman"/>
        </w:rPr>
        <w:t xml:space="preserve">). </w:t>
      </w:r>
      <w:r w:rsidR="008F66AA" w:rsidRPr="005C4E5D">
        <w:t xml:space="preserve">For </w:t>
      </w:r>
      <w:r w:rsidR="008F66AA" w:rsidRPr="005C4E5D">
        <w:lastRenderedPageBreak/>
        <w:t xml:space="preserve">both TMS-treatment groups (within the BPT group), </w:t>
      </w:r>
      <w:r w:rsidR="008F66AA">
        <w:t>FRS-think scores</w:t>
      </w:r>
      <w:r w:rsidR="008F66AA" w:rsidRPr="005C4E5D">
        <w:t xml:space="preserve"> decreased from pre- to post-treatment,</w:t>
      </w:r>
      <w:r w:rsidR="008F66AA">
        <w:t xml:space="preserve"> </w:t>
      </w:r>
      <w:r w:rsidR="00C20875" w:rsidRPr="00C63967">
        <w:rPr>
          <w:rFonts w:eastAsia="Calibri" w:cs="Times New Roman"/>
        </w:rPr>
        <w:t>F(1,17) = 6.78,</w:t>
      </w:r>
      <w:r w:rsidR="00C20875" w:rsidRPr="00C63967">
        <w:rPr>
          <w:rFonts w:eastAsia="Calibri" w:cs="Times New Roman"/>
          <w:sz w:val="28"/>
          <w:szCs w:val="28"/>
        </w:rPr>
        <w:t xml:space="preserve"> </w:t>
      </w:r>
      <w:r w:rsidR="00C20875" w:rsidRPr="00C63967">
        <w:rPr>
          <w:rFonts w:eastAsia="Calibri" w:cs="Times New Roman"/>
        </w:rPr>
        <w:t>p = .019</w:t>
      </w:r>
      <w:r w:rsidR="00C20875">
        <w:rPr>
          <w:rFonts w:eastAsia="Calibri" w:cs="Times New Roman"/>
        </w:rPr>
        <w:t xml:space="preserve">. </w:t>
      </w:r>
      <w:r w:rsidR="00C20875" w:rsidRPr="005C4E5D">
        <w:t>No TMS effect was found for this first time-interval (pre- to post-treatment),</w:t>
      </w:r>
      <w:r w:rsidR="00C20875">
        <w:t xml:space="preserve"> </w:t>
      </w:r>
      <w:r w:rsidR="00C20875" w:rsidRPr="00C63967">
        <w:rPr>
          <w:rFonts w:eastAsia="Calibri" w:cs="Times New Roman"/>
        </w:rPr>
        <w:t>F(1,17) = 6.78,</w:t>
      </w:r>
      <w:r w:rsidR="00C20875" w:rsidRPr="00C63967">
        <w:rPr>
          <w:rFonts w:eastAsia="Calibri" w:cs="Times New Roman"/>
          <w:sz w:val="28"/>
          <w:szCs w:val="28"/>
        </w:rPr>
        <w:t xml:space="preserve"> </w:t>
      </w:r>
      <w:r w:rsidR="00C20875" w:rsidRPr="00C63967">
        <w:rPr>
          <w:rFonts w:eastAsia="Calibri" w:cs="Times New Roman"/>
        </w:rPr>
        <w:t>p = .019</w:t>
      </w:r>
      <w:r w:rsidR="00C20875">
        <w:rPr>
          <w:rFonts w:eastAsia="Calibri" w:cs="Times New Roman"/>
        </w:rPr>
        <w:t>.</w:t>
      </w:r>
      <w:r w:rsidR="00B22B26">
        <w:rPr>
          <w:rFonts w:eastAsia="Calibri" w:cs="Times New Roman"/>
        </w:rPr>
        <w:t xml:space="preserve"> </w:t>
      </w:r>
      <w:r w:rsidR="00B22B26">
        <w:t xml:space="preserve">Comparing all 3 treatment groups (TAU, BPT-TMS active, BPT-TMS sham) across all 6 timepoints </w:t>
      </w:r>
      <w:r w:rsidR="00B22B26" w:rsidRPr="00C63967">
        <w:rPr>
          <w:rFonts w:eastAsia="Calibri" w:cs="Times New Roman"/>
        </w:rPr>
        <w:t>(pre</w:t>
      </w:r>
      <w:r w:rsidR="00B22B26">
        <w:rPr>
          <w:rFonts w:eastAsia="Calibri" w:cs="Times New Roman"/>
        </w:rPr>
        <w:t xml:space="preserve">-treatment, </w:t>
      </w:r>
      <w:r w:rsidR="00B22B26" w:rsidRPr="00C63967">
        <w:rPr>
          <w:rFonts w:eastAsia="Calibri" w:cs="Times New Roman"/>
        </w:rPr>
        <w:t>w</w:t>
      </w:r>
      <w:r w:rsidR="00B22B26">
        <w:rPr>
          <w:rFonts w:eastAsia="Calibri" w:cs="Times New Roman"/>
        </w:rPr>
        <w:t xml:space="preserve">eek </w:t>
      </w:r>
      <w:r w:rsidR="00B22B26" w:rsidRPr="00C63967">
        <w:rPr>
          <w:rFonts w:eastAsia="Calibri" w:cs="Times New Roman"/>
        </w:rPr>
        <w:t>1</w:t>
      </w:r>
      <w:r w:rsidR="00B22B26">
        <w:rPr>
          <w:rFonts w:eastAsia="Calibri" w:cs="Times New Roman"/>
        </w:rPr>
        <w:t>,</w:t>
      </w:r>
      <w:r w:rsidR="00B22B26" w:rsidRPr="00C63967">
        <w:rPr>
          <w:rFonts w:eastAsia="Calibri" w:cs="Times New Roman"/>
        </w:rPr>
        <w:t>w</w:t>
      </w:r>
      <w:r w:rsidR="00B22B26">
        <w:rPr>
          <w:rFonts w:eastAsia="Calibri" w:cs="Times New Roman"/>
        </w:rPr>
        <w:t xml:space="preserve">eek </w:t>
      </w:r>
      <w:r w:rsidR="00B22B26" w:rsidRPr="00C63967">
        <w:rPr>
          <w:rFonts w:eastAsia="Calibri" w:cs="Times New Roman"/>
        </w:rPr>
        <w:t>2</w:t>
      </w:r>
      <w:r w:rsidR="00B22B26">
        <w:rPr>
          <w:rFonts w:eastAsia="Calibri" w:cs="Times New Roman"/>
        </w:rPr>
        <w:t xml:space="preserve">, </w:t>
      </w:r>
      <w:r w:rsidR="00B22B26" w:rsidRPr="00C63967">
        <w:rPr>
          <w:rFonts w:eastAsia="Calibri" w:cs="Times New Roman"/>
        </w:rPr>
        <w:t>w</w:t>
      </w:r>
      <w:r w:rsidR="00B22B26">
        <w:rPr>
          <w:rFonts w:eastAsia="Calibri" w:cs="Times New Roman"/>
        </w:rPr>
        <w:t xml:space="preserve">eek </w:t>
      </w:r>
      <w:r w:rsidR="00B22B26" w:rsidRPr="00C63967">
        <w:rPr>
          <w:rFonts w:eastAsia="Calibri" w:cs="Times New Roman"/>
        </w:rPr>
        <w:t>3</w:t>
      </w:r>
      <w:r w:rsidR="00B22B26">
        <w:rPr>
          <w:rFonts w:eastAsia="Calibri" w:cs="Times New Roman"/>
        </w:rPr>
        <w:t>, week 4/</w:t>
      </w:r>
      <w:r w:rsidR="00B22B26" w:rsidRPr="00C63967">
        <w:rPr>
          <w:rFonts w:eastAsia="Calibri" w:cs="Times New Roman"/>
        </w:rPr>
        <w:t>post</w:t>
      </w:r>
      <w:r w:rsidR="00B22B26">
        <w:rPr>
          <w:rFonts w:eastAsia="Calibri" w:cs="Times New Roman"/>
        </w:rPr>
        <w:t xml:space="preserve">-treatment, </w:t>
      </w:r>
      <w:r w:rsidR="00B22B26" w:rsidRPr="00C63967">
        <w:rPr>
          <w:rFonts w:eastAsia="Calibri" w:cs="Times New Roman"/>
        </w:rPr>
        <w:t>follow-up)</w:t>
      </w:r>
      <w:r w:rsidR="00B22B26">
        <w:t>,</w:t>
      </w:r>
      <w:r w:rsidR="00CF4FF3">
        <w:t xml:space="preserve"> there was a significant overall decrease in</w:t>
      </w:r>
      <w:r w:rsidR="00CD1220">
        <w:t xml:space="preserve"> FRS-think across all groups,</w:t>
      </w:r>
      <w:r w:rsidR="00CF4FF3">
        <w:t xml:space="preserve"> </w:t>
      </w:r>
      <w:r w:rsidR="00CF4FF3" w:rsidRPr="00C63967">
        <w:rPr>
          <w:rFonts w:eastAsia="Calibri" w:cs="Times New Roman"/>
        </w:rPr>
        <w:t>F(5,150) = 2.77, p = .020</w:t>
      </w:r>
      <w:r w:rsidR="00CD1220">
        <w:rPr>
          <w:rFonts w:eastAsia="Calibri" w:cs="Times New Roman"/>
        </w:rPr>
        <w:t>, but no effect of treatment on this decrease</w:t>
      </w:r>
      <w:r w:rsidR="00F55EFE">
        <w:rPr>
          <w:rFonts w:eastAsia="Calibri" w:cs="Times New Roman"/>
        </w:rPr>
        <w:t xml:space="preserve"> (</w:t>
      </w:r>
      <w:r w:rsidR="00F55EFE" w:rsidRPr="00C63967">
        <w:rPr>
          <w:rFonts w:eastAsia="Calibri" w:cs="Times New Roman"/>
        </w:rPr>
        <w:t>F(10,150) = 1.71, p = .082</w:t>
      </w:r>
      <w:r w:rsidR="00F55EFE">
        <w:rPr>
          <w:rFonts w:eastAsia="Calibri" w:cs="Times New Roman"/>
        </w:rPr>
        <w:t>).</w:t>
      </w:r>
    </w:p>
    <w:p w14:paraId="14B28BC9" w14:textId="589052FD" w:rsidR="001876C5" w:rsidRPr="00E218AF" w:rsidRDefault="001876C5" w:rsidP="001876C5">
      <w:pPr>
        <w:rPr>
          <w:rFonts w:eastAsia="Calibri" w:cs="Times New Roman"/>
        </w:rPr>
      </w:pPr>
      <w:r>
        <w:rPr>
          <w:rFonts w:eastAsia="Calibri" w:cs="Times New Roman"/>
        </w:rPr>
        <w:t xml:space="preserve">For FRS-feel, </w:t>
      </w:r>
      <w:r w:rsidR="00E03265">
        <w:rPr>
          <w:rFonts w:eastAsia="Calibri" w:cs="Times New Roman"/>
        </w:rPr>
        <w:t>b</w:t>
      </w:r>
      <w:r w:rsidR="00A352EF">
        <w:t xml:space="preserve">oth the </w:t>
      </w:r>
      <w:r w:rsidR="00A352EF">
        <w:rPr>
          <w:rFonts w:eastAsia="Calibri" w:cs="Times New Roman"/>
        </w:rPr>
        <w:t xml:space="preserve">BPT group </w:t>
      </w:r>
      <w:r w:rsidR="00A352EF">
        <w:t xml:space="preserve">and </w:t>
      </w:r>
      <w:r w:rsidR="00A352EF" w:rsidRPr="00C20A76">
        <w:t>TAU</w:t>
      </w:r>
      <w:r w:rsidR="00A352EF">
        <w:t xml:space="preserve"> group showed a decrease in</w:t>
      </w:r>
      <w:r w:rsidRPr="00C63967">
        <w:rPr>
          <w:rFonts w:eastAsia="Calibri" w:cs="Times New Roman"/>
        </w:rPr>
        <w:t xml:space="preserve"> </w:t>
      </w:r>
      <w:r w:rsidR="00E03265">
        <w:rPr>
          <w:rFonts w:eastAsia="Calibri" w:cs="Times New Roman"/>
        </w:rPr>
        <w:t xml:space="preserve">scores </w:t>
      </w:r>
      <w:r w:rsidR="00E03265" w:rsidRPr="005C4E5D">
        <w:t>from pre- to post-treatment,</w:t>
      </w:r>
      <w:r w:rsidR="00E03265">
        <w:t xml:space="preserve"> </w:t>
      </w:r>
      <w:r w:rsidR="00E03265" w:rsidRPr="00C63967">
        <w:rPr>
          <w:rFonts w:eastAsia="Calibri" w:cs="Times New Roman"/>
        </w:rPr>
        <w:t>F(1,38) = 12.47, p = .001</w:t>
      </w:r>
      <w:r w:rsidR="00E03265">
        <w:rPr>
          <w:rFonts w:eastAsia="Calibri" w:cs="Times New Roman"/>
        </w:rPr>
        <w:t>.</w:t>
      </w:r>
      <w:r w:rsidR="00D42872" w:rsidRPr="00D42872">
        <w:t xml:space="preserve"> </w:t>
      </w:r>
      <w:r w:rsidR="00D42872">
        <w:t xml:space="preserve">There was no significant evidence for a stronger decrease in either treatment group (treatment x time: </w:t>
      </w:r>
      <w:r w:rsidR="00D42872" w:rsidRPr="00C63967">
        <w:rPr>
          <w:rFonts w:eastAsia="Calibri" w:cs="Times New Roman"/>
        </w:rPr>
        <w:t>F(1,38) = 1.18, p = 0.28</w:t>
      </w:r>
      <w:r w:rsidR="00D42872">
        <w:rPr>
          <w:rFonts w:eastAsia="Calibri" w:cs="Times New Roman"/>
        </w:rPr>
        <w:t xml:space="preserve">). </w:t>
      </w:r>
      <w:r w:rsidRPr="005C4E5D">
        <w:t xml:space="preserve">For both TMS-treatment groups (within the BPT group), </w:t>
      </w:r>
      <w:r>
        <w:t>FRS-</w:t>
      </w:r>
      <w:r w:rsidR="00A352EF">
        <w:t xml:space="preserve">feel </w:t>
      </w:r>
      <w:r>
        <w:t>scores</w:t>
      </w:r>
      <w:r w:rsidRPr="005C4E5D">
        <w:t xml:space="preserve"> decreased from pre- to post-treatment,</w:t>
      </w:r>
      <w:r>
        <w:t xml:space="preserve"> </w:t>
      </w:r>
      <w:r w:rsidR="007D191F" w:rsidRPr="00C63967">
        <w:rPr>
          <w:rFonts w:eastAsia="Calibri" w:cs="Times New Roman"/>
        </w:rPr>
        <w:t>F(1,18) = 11.56,</w:t>
      </w:r>
      <w:r w:rsidR="007D191F" w:rsidRPr="00C63967">
        <w:rPr>
          <w:rFonts w:eastAsia="Calibri" w:cs="Times New Roman"/>
          <w:sz w:val="28"/>
          <w:szCs w:val="28"/>
        </w:rPr>
        <w:t xml:space="preserve"> </w:t>
      </w:r>
      <w:r w:rsidR="007D191F" w:rsidRPr="00C63967">
        <w:rPr>
          <w:rFonts w:eastAsia="Calibri" w:cs="Times New Roman"/>
        </w:rPr>
        <w:t>p = .003</w:t>
      </w:r>
      <w:r w:rsidR="00A352EF">
        <w:rPr>
          <w:rFonts w:eastAsia="Calibri" w:cs="Times New Roman"/>
        </w:rPr>
        <w:t xml:space="preserve">. </w:t>
      </w:r>
      <w:r w:rsidRPr="005C4E5D">
        <w:t>No TMS effect was found for this first time-interval (pre- to post-treatment),</w:t>
      </w:r>
      <w:r>
        <w:t xml:space="preserve"> </w:t>
      </w:r>
      <w:r w:rsidR="007D191F" w:rsidRPr="00C63967">
        <w:rPr>
          <w:rFonts w:eastAsia="Calibri" w:cs="Times New Roman"/>
        </w:rPr>
        <w:t>F(1,18) = 1.28, p = 0.27</w:t>
      </w:r>
      <w:r>
        <w:rPr>
          <w:rFonts w:eastAsia="Calibri" w:cs="Times New Roman"/>
        </w:rPr>
        <w:t xml:space="preserve">. </w:t>
      </w:r>
      <w:r>
        <w:t xml:space="preserve">Comparing all 3 treatment groups (TAU, BPT-TMS active, BPT-TMS sham) across all 6 timepoints </w:t>
      </w:r>
      <w:r w:rsidRPr="00C63967">
        <w:rPr>
          <w:rFonts w:eastAsia="Calibri" w:cs="Times New Roman"/>
        </w:rPr>
        <w:t>(pre</w:t>
      </w:r>
      <w:r>
        <w:rPr>
          <w:rFonts w:eastAsia="Calibri" w:cs="Times New Roman"/>
        </w:rPr>
        <w:t xml:space="preserve">-treatment, </w:t>
      </w:r>
      <w:r w:rsidRPr="00C63967">
        <w:rPr>
          <w:rFonts w:eastAsia="Calibri" w:cs="Times New Roman"/>
        </w:rPr>
        <w:t>w</w:t>
      </w:r>
      <w:r>
        <w:rPr>
          <w:rFonts w:eastAsia="Calibri" w:cs="Times New Roman"/>
        </w:rPr>
        <w:t xml:space="preserve">eek </w:t>
      </w:r>
      <w:r w:rsidRPr="00C63967">
        <w:rPr>
          <w:rFonts w:eastAsia="Calibri" w:cs="Times New Roman"/>
        </w:rPr>
        <w:t>1</w:t>
      </w:r>
      <w:r>
        <w:rPr>
          <w:rFonts w:eastAsia="Calibri" w:cs="Times New Roman"/>
        </w:rPr>
        <w:t>,</w:t>
      </w:r>
      <w:r w:rsidRPr="00C63967">
        <w:rPr>
          <w:rFonts w:eastAsia="Calibri" w:cs="Times New Roman"/>
        </w:rPr>
        <w:t>w</w:t>
      </w:r>
      <w:r>
        <w:rPr>
          <w:rFonts w:eastAsia="Calibri" w:cs="Times New Roman"/>
        </w:rPr>
        <w:t xml:space="preserve">eek </w:t>
      </w:r>
      <w:r w:rsidRPr="00C63967">
        <w:rPr>
          <w:rFonts w:eastAsia="Calibri" w:cs="Times New Roman"/>
        </w:rPr>
        <w:t>2</w:t>
      </w:r>
      <w:r>
        <w:rPr>
          <w:rFonts w:eastAsia="Calibri" w:cs="Times New Roman"/>
        </w:rPr>
        <w:t xml:space="preserve">, </w:t>
      </w:r>
      <w:r w:rsidRPr="00C63967">
        <w:rPr>
          <w:rFonts w:eastAsia="Calibri" w:cs="Times New Roman"/>
        </w:rPr>
        <w:t>w</w:t>
      </w:r>
      <w:r>
        <w:rPr>
          <w:rFonts w:eastAsia="Calibri" w:cs="Times New Roman"/>
        </w:rPr>
        <w:t xml:space="preserve">eek </w:t>
      </w:r>
      <w:r w:rsidRPr="00C63967">
        <w:rPr>
          <w:rFonts w:eastAsia="Calibri" w:cs="Times New Roman"/>
        </w:rPr>
        <w:t>3</w:t>
      </w:r>
      <w:r>
        <w:rPr>
          <w:rFonts w:eastAsia="Calibri" w:cs="Times New Roman"/>
        </w:rPr>
        <w:t>, week 4/</w:t>
      </w:r>
      <w:r w:rsidRPr="00C63967">
        <w:rPr>
          <w:rFonts w:eastAsia="Calibri" w:cs="Times New Roman"/>
        </w:rPr>
        <w:t>post</w:t>
      </w:r>
      <w:r>
        <w:rPr>
          <w:rFonts w:eastAsia="Calibri" w:cs="Times New Roman"/>
        </w:rPr>
        <w:t xml:space="preserve">-treatment, </w:t>
      </w:r>
      <w:r w:rsidRPr="00C63967">
        <w:rPr>
          <w:rFonts w:eastAsia="Calibri" w:cs="Times New Roman"/>
        </w:rPr>
        <w:t>follow-up)</w:t>
      </w:r>
      <w:r>
        <w:t>, there was a significant overall decrease in FRS-</w:t>
      </w:r>
      <w:r w:rsidR="00FE451C">
        <w:t>feel</w:t>
      </w:r>
      <w:r>
        <w:t xml:space="preserve"> across all groups, </w:t>
      </w:r>
      <w:r w:rsidR="00FE451C" w:rsidRPr="00C63967">
        <w:rPr>
          <w:rFonts w:eastAsia="Calibri" w:cs="Times New Roman"/>
        </w:rPr>
        <w:t>F(5,155) = 3.81, p = .003</w:t>
      </w:r>
      <w:r>
        <w:rPr>
          <w:rFonts w:eastAsia="Calibri" w:cs="Times New Roman"/>
        </w:rPr>
        <w:t xml:space="preserve">, but no effect of treatment on this </w:t>
      </w:r>
      <w:r w:rsidRPr="00E218AF">
        <w:rPr>
          <w:rFonts w:eastAsia="Calibri" w:cs="Times New Roman"/>
        </w:rPr>
        <w:t xml:space="preserve">decrease </w:t>
      </w:r>
      <w:r w:rsidR="00FE451C" w:rsidRPr="00E218AF">
        <w:rPr>
          <w:rFonts w:eastAsia="Calibri" w:cs="Times New Roman"/>
        </w:rPr>
        <w:t>(F(10,155) = 0.58, p = .83</w:t>
      </w:r>
      <w:r w:rsidRPr="00E218AF">
        <w:rPr>
          <w:rFonts w:eastAsia="Calibri" w:cs="Times New Roman"/>
        </w:rPr>
        <w:t>).</w:t>
      </w:r>
    </w:p>
    <w:p w14:paraId="2D4BAD96" w14:textId="528B26D7" w:rsidR="00F96FF9" w:rsidRDefault="00F96FF9" w:rsidP="00F96FF9">
      <w:pPr>
        <w:rPr>
          <w:rFonts w:eastAsia="Calibri" w:cs="Times New Roman"/>
        </w:rPr>
      </w:pPr>
      <w:r w:rsidRPr="00E218AF">
        <w:rPr>
          <w:rFonts w:eastAsia="Calibri" w:cs="Times New Roman"/>
        </w:rPr>
        <w:t>For FRS-ideal, b</w:t>
      </w:r>
      <w:r w:rsidRPr="00E218AF">
        <w:t xml:space="preserve">oth the </w:t>
      </w:r>
      <w:r w:rsidRPr="00E218AF">
        <w:rPr>
          <w:rFonts w:eastAsia="Calibri" w:cs="Times New Roman"/>
        </w:rPr>
        <w:t xml:space="preserve">BPT group </w:t>
      </w:r>
      <w:r w:rsidRPr="00E218AF">
        <w:t>and TAU group showed a</w:t>
      </w:r>
      <w:r w:rsidR="00E218AF">
        <w:t>n</w:t>
      </w:r>
      <w:r w:rsidRPr="00E218AF">
        <w:t xml:space="preserve"> </w:t>
      </w:r>
      <w:r w:rsidR="00E218AF" w:rsidRPr="00E218AF">
        <w:t>in</w:t>
      </w:r>
      <w:r w:rsidRPr="00E218AF">
        <w:t>crease in</w:t>
      </w:r>
      <w:r w:rsidRPr="00E218AF">
        <w:rPr>
          <w:rFonts w:eastAsia="Calibri" w:cs="Times New Roman"/>
        </w:rPr>
        <w:t xml:space="preserve"> scores </w:t>
      </w:r>
      <w:r w:rsidRPr="00E218AF">
        <w:t xml:space="preserve">from pre- to post-treatment, </w:t>
      </w:r>
      <w:r w:rsidRPr="00E218AF">
        <w:rPr>
          <w:rFonts w:eastAsia="Calibri" w:cs="Times New Roman"/>
        </w:rPr>
        <w:t>F(1,36) = 9.97, p = .003.</w:t>
      </w:r>
      <w:r w:rsidRPr="00E218AF">
        <w:t xml:space="preserve"> There was no significant evidence for a stronger decrease in either treatment group (treatment x time: </w:t>
      </w:r>
      <w:r w:rsidR="00447352" w:rsidRPr="00E218AF">
        <w:rPr>
          <w:rFonts w:eastAsia="Calibri" w:cs="Times New Roman"/>
        </w:rPr>
        <w:t>F(1,38) = 0.35, p = .56</w:t>
      </w:r>
      <w:r w:rsidRPr="00E218AF">
        <w:rPr>
          <w:rFonts w:eastAsia="Calibri" w:cs="Times New Roman"/>
        </w:rPr>
        <w:t xml:space="preserve">). </w:t>
      </w:r>
      <w:r w:rsidRPr="00E218AF">
        <w:t>For both TMS-treatment groups (within the BPT group), FRS-</w:t>
      </w:r>
      <w:r w:rsidR="00447352" w:rsidRPr="00E218AF">
        <w:t>ideal</w:t>
      </w:r>
      <w:r w:rsidRPr="00E218AF">
        <w:t xml:space="preserve"> scores </w:t>
      </w:r>
      <w:r w:rsidR="00E218AF" w:rsidRPr="00E218AF">
        <w:t>in</w:t>
      </w:r>
      <w:r w:rsidRPr="00E218AF">
        <w:t xml:space="preserve">creased from pre- to post-treatment, </w:t>
      </w:r>
      <w:r w:rsidR="00447352" w:rsidRPr="00E218AF">
        <w:rPr>
          <w:rFonts w:eastAsia="Calibri" w:cs="Times New Roman"/>
        </w:rPr>
        <w:t>F(1,18) = 1.17, p = 0.30</w:t>
      </w:r>
      <w:r w:rsidRPr="00E218AF">
        <w:rPr>
          <w:rFonts w:eastAsia="Calibri" w:cs="Times New Roman"/>
        </w:rPr>
        <w:t xml:space="preserve">. </w:t>
      </w:r>
      <w:r w:rsidRPr="00E218AF">
        <w:t>No TMS effect was found for this first time-interval (pre- to post</w:t>
      </w:r>
      <w:r w:rsidRPr="005C4E5D">
        <w:t>-treatment),</w:t>
      </w:r>
      <w:r>
        <w:t xml:space="preserve"> </w:t>
      </w:r>
      <w:r w:rsidRPr="00C63967">
        <w:rPr>
          <w:rFonts w:eastAsia="Calibri" w:cs="Times New Roman"/>
        </w:rPr>
        <w:t>F(1,18) = 1.28, p = 0.27</w:t>
      </w:r>
      <w:r>
        <w:rPr>
          <w:rFonts w:eastAsia="Calibri" w:cs="Times New Roman"/>
        </w:rPr>
        <w:t xml:space="preserve">. </w:t>
      </w:r>
      <w:r>
        <w:t xml:space="preserve">Comparing all 3 treatment groups (TAU, BPT-TMS active, BPT-TMS sham) across all 6 timepoints </w:t>
      </w:r>
      <w:r w:rsidRPr="00C63967">
        <w:rPr>
          <w:rFonts w:eastAsia="Calibri" w:cs="Times New Roman"/>
        </w:rPr>
        <w:t>(pre</w:t>
      </w:r>
      <w:r>
        <w:rPr>
          <w:rFonts w:eastAsia="Calibri" w:cs="Times New Roman"/>
        </w:rPr>
        <w:t xml:space="preserve">-treatment, </w:t>
      </w:r>
      <w:r w:rsidRPr="00C63967">
        <w:rPr>
          <w:rFonts w:eastAsia="Calibri" w:cs="Times New Roman"/>
        </w:rPr>
        <w:t>w</w:t>
      </w:r>
      <w:r>
        <w:rPr>
          <w:rFonts w:eastAsia="Calibri" w:cs="Times New Roman"/>
        </w:rPr>
        <w:t xml:space="preserve">eek </w:t>
      </w:r>
      <w:r w:rsidRPr="00C63967">
        <w:rPr>
          <w:rFonts w:eastAsia="Calibri" w:cs="Times New Roman"/>
        </w:rPr>
        <w:t>1</w:t>
      </w:r>
      <w:r>
        <w:rPr>
          <w:rFonts w:eastAsia="Calibri" w:cs="Times New Roman"/>
        </w:rPr>
        <w:t>,</w:t>
      </w:r>
      <w:r w:rsidRPr="00C63967">
        <w:rPr>
          <w:rFonts w:eastAsia="Calibri" w:cs="Times New Roman"/>
        </w:rPr>
        <w:t>w</w:t>
      </w:r>
      <w:r>
        <w:rPr>
          <w:rFonts w:eastAsia="Calibri" w:cs="Times New Roman"/>
        </w:rPr>
        <w:t xml:space="preserve">eek </w:t>
      </w:r>
      <w:r w:rsidRPr="00C63967">
        <w:rPr>
          <w:rFonts w:eastAsia="Calibri" w:cs="Times New Roman"/>
        </w:rPr>
        <w:t>2</w:t>
      </w:r>
      <w:r>
        <w:rPr>
          <w:rFonts w:eastAsia="Calibri" w:cs="Times New Roman"/>
        </w:rPr>
        <w:t xml:space="preserve">, </w:t>
      </w:r>
      <w:r w:rsidRPr="00C63967">
        <w:rPr>
          <w:rFonts w:eastAsia="Calibri" w:cs="Times New Roman"/>
        </w:rPr>
        <w:t>w</w:t>
      </w:r>
      <w:r>
        <w:rPr>
          <w:rFonts w:eastAsia="Calibri" w:cs="Times New Roman"/>
        </w:rPr>
        <w:t xml:space="preserve">eek </w:t>
      </w:r>
      <w:r w:rsidRPr="00C63967">
        <w:rPr>
          <w:rFonts w:eastAsia="Calibri" w:cs="Times New Roman"/>
        </w:rPr>
        <w:t>3</w:t>
      </w:r>
      <w:r>
        <w:rPr>
          <w:rFonts w:eastAsia="Calibri" w:cs="Times New Roman"/>
        </w:rPr>
        <w:t>, week 4/</w:t>
      </w:r>
      <w:r w:rsidRPr="00C63967">
        <w:rPr>
          <w:rFonts w:eastAsia="Calibri" w:cs="Times New Roman"/>
        </w:rPr>
        <w:t>post</w:t>
      </w:r>
      <w:r>
        <w:rPr>
          <w:rFonts w:eastAsia="Calibri" w:cs="Times New Roman"/>
        </w:rPr>
        <w:t xml:space="preserve">-treatment, </w:t>
      </w:r>
      <w:r w:rsidRPr="00C63967">
        <w:rPr>
          <w:rFonts w:eastAsia="Calibri" w:cs="Times New Roman"/>
        </w:rPr>
        <w:t>follow-up)</w:t>
      </w:r>
      <w:r>
        <w:t>, there was a significant overall decrease in FRS-</w:t>
      </w:r>
      <w:r w:rsidR="00447352">
        <w:t xml:space="preserve">ideal </w:t>
      </w:r>
      <w:r>
        <w:t xml:space="preserve">across all groups, </w:t>
      </w:r>
      <w:r w:rsidR="00447352" w:rsidRPr="00C63967">
        <w:rPr>
          <w:rFonts w:eastAsia="Calibri" w:cs="Times New Roman"/>
        </w:rPr>
        <w:t>F(5,150) = 6.63, p &lt; .001</w:t>
      </w:r>
      <w:r>
        <w:rPr>
          <w:rFonts w:eastAsia="Calibri" w:cs="Times New Roman"/>
        </w:rPr>
        <w:t>, but no effect of treatment on this decrease (</w:t>
      </w:r>
      <w:r w:rsidR="00447352" w:rsidRPr="00C63967">
        <w:rPr>
          <w:rFonts w:eastAsia="Calibri" w:cs="Times New Roman"/>
        </w:rPr>
        <w:t>F(10,150) = 0.49, p = .90</w:t>
      </w:r>
      <w:r>
        <w:rPr>
          <w:rFonts w:eastAsia="Calibri" w:cs="Times New Roman"/>
        </w:rPr>
        <w:t>).</w:t>
      </w:r>
    </w:p>
    <w:p w14:paraId="658A42B9" w14:textId="77777777" w:rsidR="00C63967" w:rsidRDefault="00C63967" w:rsidP="00C63967">
      <w:pPr>
        <w:outlineLvl w:val="2"/>
        <w:rPr>
          <w:rFonts w:eastAsia="Calibri" w:cs="Times New Roman"/>
          <w:i/>
          <w:iCs/>
        </w:rPr>
      </w:pPr>
      <w:bookmarkStart w:id="17" w:name="_Toc209614109"/>
      <w:r w:rsidRPr="00C63967">
        <w:rPr>
          <w:rFonts w:eastAsia="Calibri" w:cs="Times New Roman"/>
          <w:i/>
          <w:iCs/>
        </w:rPr>
        <w:t>BMI</w:t>
      </w:r>
      <w:bookmarkEnd w:id="17"/>
    </w:p>
    <w:p w14:paraId="288E3307" w14:textId="1FA66100" w:rsidR="00A9031A" w:rsidRPr="00C63967" w:rsidRDefault="00A9031A" w:rsidP="00B3020A">
      <w:pPr>
        <w:rPr>
          <w:rFonts w:eastAsia="Calibri" w:cs="Times New Roman"/>
          <w:i/>
          <w:iCs/>
        </w:rPr>
      </w:pPr>
      <w:r>
        <w:t xml:space="preserve">Neither the </w:t>
      </w:r>
      <w:r>
        <w:rPr>
          <w:rFonts w:eastAsia="Calibri" w:cs="Times New Roman"/>
        </w:rPr>
        <w:t xml:space="preserve">BPT group </w:t>
      </w:r>
      <w:r w:rsidR="00EB5E40">
        <w:t>nor the</w:t>
      </w:r>
      <w:r>
        <w:t xml:space="preserve"> </w:t>
      </w:r>
      <w:r w:rsidRPr="00C20A76">
        <w:t>TAU</w:t>
      </w:r>
      <w:r>
        <w:t xml:space="preserve"> group showed an increase in BMI from pre- to post-treatment, </w:t>
      </w:r>
      <w:r w:rsidRPr="00C63967">
        <w:rPr>
          <w:rFonts w:eastAsia="Calibri" w:cs="Times New Roman"/>
        </w:rPr>
        <w:t>F(1,35) = .40, p = .53</w:t>
      </w:r>
      <w:r>
        <w:t xml:space="preserve">. There was no significant evidence for a stronger </w:t>
      </w:r>
      <w:r w:rsidR="001A7B60">
        <w:t>increase</w:t>
      </w:r>
      <w:r>
        <w:t xml:space="preserve"> in either treatment group (treatment x time: </w:t>
      </w:r>
      <w:r w:rsidR="001A7B60" w:rsidRPr="00C63967">
        <w:rPr>
          <w:rFonts w:eastAsia="Calibri" w:cs="Times New Roman"/>
        </w:rPr>
        <w:t>F(1,35) = .06, p = .80</w:t>
      </w:r>
      <w:r w:rsidR="001A7B60">
        <w:rPr>
          <w:rFonts w:eastAsia="Calibri" w:cs="Times New Roman"/>
        </w:rPr>
        <w:t xml:space="preserve">). </w:t>
      </w:r>
      <w:r w:rsidRPr="005C4E5D">
        <w:t>For both TMS-treatment groups (within the BPT group)</w:t>
      </w:r>
      <w:r>
        <w:t xml:space="preserve"> specifically, </w:t>
      </w:r>
      <w:r w:rsidR="001A7B60">
        <w:t>BMI</w:t>
      </w:r>
      <w:r>
        <w:t xml:space="preserve"> did not </w:t>
      </w:r>
      <w:r w:rsidR="00E22C5D">
        <w:t>in</w:t>
      </w:r>
      <w:r>
        <w:t xml:space="preserve">crease significantly during this first time-interval (pre-to post-treatment), </w:t>
      </w:r>
      <w:r w:rsidR="00E22C5D" w:rsidRPr="00C63967">
        <w:rPr>
          <w:rFonts w:eastAsia="Calibri" w:cs="Times New Roman"/>
        </w:rPr>
        <w:t>F(1,18) = 0.11,</w:t>
      </w:r>
      <w:r w:rsidR="00E22C5D" w:rsidRPr="00C63967">
        <w:rPr>
          <w:rFonts w:eastAsia="Calibri" w:cs="Times New Roman"/>
          <w:sz w:val="28"/>
          <w:szCs w:val="28"/>
        </w:rPr>
        <w:t xml:space="preserve"> </w:t>
      </w:r>
      <w:r w:rsidR="00E22C5D" w:rsidRPr="00C63967">
        <w:rPr>
          <w:rFonts w:eastAsia="Calibri" w:cs="Times New Roman"/>
        </w:rPr>
        <w:t xml:space="preserve">p </w:t>
      </w:r>
      <w:r w:rsidR="00F876B0">
        <w:rPr>
          <w:rFonts w:eastAsia="Calibri" w:cs="Times New Roman"/>
        </w:rPr>
        <w:t>=</w:t>
      </w:r>
      <w:r w:rsidR="00E22C5D" w:rsidRPr="00C63967">
        <w:rPr>
          <w:rFonts w:eastAsia="Calibri" w:cs="Times New Roman"/>
        </w:rPr>
        <w:t> .75</w:t>
      </w:r>
      <w:r>
        <w:rPr>
          <w:rFonts w:eastAsia="Calibri" w:cs="Times New Roman"/>
        </w:rPr>
        <w:t xml:space="preserve">, and no TMS-effect was found, </w:t>
      </w:r>
      <w:r w:rsidR="00F876B0" w:rsidRPr="00C63967">
        <w:rPr>
          <w:rFonts w:eastAsia="Calibri" w:cs="Times New Roman"/>
        </w:rPr>
        <w:t>F(1,18) = 0.16, p = .70</w:t>
      </w:r>
      <w:r>
        <w:rPr>
          <w:rFonts w:eastAsia="Calibri" w:cs="Times New Roman"/>
        </w:rPr>
        <w:t xml:space="preserve">. </w:t>
      </w:r>
      <w:r>
        <w:t xml:space="preserve">Comparing all 3 treatment groups (TAU, BPT-TMS active, BPT-TMS sham) across all 3 timepoints, there was </w:t>
      </w:r>
      <w:r w:rsidR="00A8244F">
        <w:t>no</w:t>
      </w:r>
      <w:r>
        <w:t xml:space="preserve"> significant overall </w:t>
      </w:r>
      <w:r w:rsidR="00A8244F">
        <w:t>increase</w:t>
      </w:r>
      <w:r>
        <w:t xml:space="preserve"> in </w:t>
      </w:r>
      <w:r w:rsidR="00A8244F">
        <w:t>BMI</w:t>
      </w:r>
      <w:r>
        <w:t xml:space="preserve"> across all groups, </w:t>
      </w:r>
      <w:r w:rsidR="00A8244F" w:rsidRPr="00C63967">
        <w:rPr>
          <w:rFonts w:eastAsia="Calibri" w:cs="Times New Roman"/>
        </w:rPr>
        <w:t>F(2,66) = 2.87, p = .064</w:t>
      </w:r>
      <w:r w:rsidR="00A8244F">
        <w:rPr>
          <w:rFonts w:eastAsia="Calibri" w:cs="Times New Roman"/>
        </w:rPr>
        <w:t>. However, this increase was</w:t>
      </w:r>
      <w:r w:rsidR="00FC42E6">
        <w:rPr>
          <w:rFonts w:eastAsia="Calibri" w:cs="Times New Roman"/>
        </w:rPr>
        <w:t xml:space="preserve"> significant</w:t>
      </w:r>
      <w:r w:rsidR="007A3C64">
        <w:rPr>
          <w:rFonts w:eastAsia="Calibri" w:cs="Times New Roman"/>
        </w:rPr>
        <w:t xml:space="preserve"> when one outlier at the follow-up measurement was removed (p = .009).</w:t>
      </w:r>
      <w:r>
        <w:rPr>
          <w:rFonts w:eastAsia="Calibri" w:cs="Times New Roman"/>
        </w:rPr>
        <w:t xml:space="preserve"> </w:t>
      </w:r>
      <w:r w:rsidR="006A5477">
        <w:rPr>
          <w:rFonts w:eastAsia="Calibri" w:cs="Times New Roman"/>
        </w:rPr>
        <w:t xml:space="preserve">There was </w:t>
      </w:r>
      <w:r>
        <w:rPr>
          <w:rFonts w:eastAsia="Calibri" w:cs="Times New Roman"/>
        </w:rPr>
        <w:t xml:space="preserve">no effect of treatment on this </w:t>
      </w:r>
      <w:r w:rsidR="006A5477">
        <w:rPr>
          <w:rFonts w:eastAsia="Calibri" w:cs="Times New Roman"/>
        </w:rPr>
        <w:t>increase</w:t>
      </w:r>
      <w:r>
        <w:rPr>
          <w:rFonts w:eastAsia="Calibri" w:cs="Times New Roman"/>
        </w:rPr>
        <w:t xml:space="preserve"> (treatment x time interaction: </w:t>
      </w:r>
      <w:r w:rsidRPr="00C63967">
        <w:rPr>
          <w:rFonts w:eastAsia="Calibri" w:cs="Times New Roman"/>
        </w:rPr>
        <w:t xml:space="preserve">Time*Group </w:t>
      </w:r>
      <w:r w:rsidR="006A5477" w:rsidRPr="00C63967">
        <w:rPr>
          <w:rFonts w:eastAsia="Calibri" w:cs="Times New Roman"/>
        </w:rPr>
        <w:t>F(4,66) = 0.21, p = .93</w:t>
      </w:r>
      <w:r>
        <w:rPr>
          <w:rFonts w:eastAsia="Calibri" w:cs="Times New Roman"/>
        </w:rPr>
        <w:t>).</w:t>
      </w:r>
    </w:p>
    <w:p w14:paraId="10B2B112" w14:textId="77777777" w:rsidR="00F25369" w:rsidRPr="00C63967" w:rsidRDefault="00F25369" w:rsidP="00C63967">
      <w:pPr>
        <w:outlineLvl w:val="2"/>
        <w:rPr>
          <w:rFonts w:eastAsia="Calibri" w:cs="Times New Roman"/>
          <w:i/>
          <w:iCs/>
        </w:rPr>
      </w:pPr>
    </w:p>
    <w:p w14:paraId="07097376" w14:textId="77777777" w:rsidR="00200BC2" w:rsidRDefault="00200BC2" w:rsidP="00D17347">
      <w:pPr>
        <w:pStyle w:val="Heading2"/>
      </w:pPr>
    </w:p>
    <w:p w14:paraId="3040E622" w14:textId="053CC2CA" w:rsidR="00D17347" w:rsidRDefault="00D17347" w:rsidP="00D17347">
      <w:pPr>
        <w:pStyle w:val="Heading2"/>
      </w:pPr>
      <w:bookmarkStart w:id="18" w:name="_Toc209614110"/>
      <w:r>
        <w:t>EBA localizer task</w:t>
      </w:r>
      <w:bookmarkEnd w:id="18"/>
    </w:p>
    <w:p w14:paraId="38671906" w14:textId="6483EE05" w:rsidR="00A27E0B" w:rsidRPr="008B686E" w:rsidRDefault="00033EA6" w:rsidP="00D9004B">
      <w:pPr>
        <w:pBdr>
          <w:top w:val="single" w:sz="4" w:space="1" w:color="auto"/>
          <w:left w:val="single" w:sz="4" w:space="4" w:color="auto"/>
          <w:bottom w:val="single" w:sz="4" w:space="1" w:color="auto"/>
          <w:right w:val="single" w:sz="4" w:space="4" w:color="auto"/>
        </w:pBdr>
        <w:contextualSpacing/>
        <w:rPr>
          <w:rFonts w:ascii="Segoe UI" w:eastAsia="Calibri" w:hAnsi="Segoe UI" w:cs="Segoe UI"/>
          <w:b/>
          <w:bCs/>
        </w:rPr>
      </w:pPr>
      <w:r w:rsidRPr="008B686E">
        <w:rPr>
          <w:rFonts w:ascii="Segoe UI" w:eastAsia="Calibri" w:hAnsi="Segoe UI" w:cs="Segoe UI"/>
          <w:b/>
          <w:bCs/>
        </w:rPr>
        <w:lastRenderedPageBreak/>
        <w:t>Masks</w:t>
      </w:r>
      <w:r w:rsidR="009E6FC9">
        <w:rPr>
          <w:rFonts w:ascii="Segoe UI" w:eastAsia="Calibri" w:hAnsi="Segoe UI" w:cs="Segoe UI"/>
          <w:b/>
          <w:bCs/>
        </w:rPr>
        <w:t xml:space="preserve"> (search space)</w:t>
      </w:r>
    </w:p>
    <w:p w14:paraId="0586E2EB" w14:textId="080F8D92" w:rsidR="00A27E0B" w:rsidRDefault="00A27E0B" w:rsidP="00D9004B">
      <w:pPr>
        <w:pBdr>
          <w:top w:val="single" w:sz="4" w:space="1" w:color="auto"/>
          <w:left w:val="single" w:sz="4" w:space="4" w:color="auto"/>
          <w:bottom w:val="single" w:sz="4" w:space="1" w:color="auto"/>
          <w:right w:val="single" w:sz="4" w:space="4" w:color="auto"/>
        </w:pBdr>
        <w:contextualSpacing/>
        <w:rPr>
          <w:rFonts w:eastAsia="Calibri" w:cs="Times New Roman"/>
          <w:b/>
          <w:bCs/>
        </w:rPr>
      </w:pPr>
    </w:p>
    <w:p w14:paraId="1FF382F3" w14:textId="51AA5BA8" w:rsidR="00A27E0B" w:rsidRDefault="003910B8" w:rsidP="00D9004B">
      <w:pPr>
        <w:pBdr>
          <w:top w:val="single" w:sz="4" w:space="1" w:color="auto"/>
          <w:left w:val="single" w:sz="4" w:space="4" w:color="auto"/>
          <w:bottom w:val="single" w:sz="4" w:space="1" w:color="auto"/>
          <w:right w:val="single" w:sz="4" w:space="4" w:color="auto"/>
        </w:pBdr>
        <w:contextualSpacing/>
        <w:rPr>
          <w:rFonts w:eastAsia="Calibri" w:cs="Times New Roman"/>
          <w:b/>
          <w:bCs/>
        </w:rPr>
      </w:pPr>
      <w:r w:rsidRPr="00A01315">
        <w:rPr>
          <w:b/>
          <w:bCs/>
          <w:noProof/>
        </w:rPr>
        <mc:AlternateContent>
          <mc:Choice Requires="wps">
            <w:drawing>
              <wp:anchor distT="45720" distB="45720" distL="114300" distR="114300" simplePos="0" relativeHeight="251658245" behindDoc="0" locked="0" layoutInCell="1" allowOverlap="1" wp14:anchorId="5AC4C58B" wp14:editId="6ABDD055">
                <wp:simplePos x="0" y="0"/>
                <wp:positionH relativeFrom="column">
                  <wp:posOffset>3636645</wp:posOffset>
                </wp:positionH>
                <wp:positionV relativeFrom="paragraph">
                  <wp:posOffset>1896110</wp:posOffset>
                </wp:positionV>
                <wp:extent cx="672465" cy="310515"/>
                <wp:effectExtent l="0" t="0" r="0" b="0"/>
                <wp:wrapNone/>
                <wp:docPr id="1763985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10515"/>
                        </a:xfrm>
                        <a:prstGeom prst="rect">
                          <a:avLst/>
                        </a:prstGeom>
                        <a:noFill/>
                        <a:ln w="9525">
                          <a:noFill/>
                          <a:miter lim="800000"/>
                          <a:headEnd/>
                          <a:tailEnd/>
                        </a:ln>
                      </wps:spPr>
                      <wps:txbx>
                        <w:txbxContent>
                          <w:p w14:paraId="50C8DAB1" w14:textId="05D25F70" w:rsidR="00DE5691" w:rsidRPr="00AB587F" w:rsidRDefault="00DE5691" w:rsidP="00DE5691">
                            <w:pPr>
                              <w:jc w:val="center"/>
                              <w:rPr>
                                <w:rFonts w:ascii="Segoe UI" w:hAnsi="Segoe UI" w:cs="Segoe UI"/>
                                <w:b/>
                                <w:bCs/>
                              </w:rPr>
                            </w:pPr>
                            <w:r>
                              <w:rPr>
                                <w:rFonts w:ascii="Segoe UI" w:hAnsi="Segoe UI" w:cs="Segoe UI"/>
                                <w:b/>
                                <w:bCs/>
                              </w:rPr>
                              <w:t>Z</w:t>
                            </w:r>
                            <w:r w:rsidRPr="00AB587F">
                              <w:rPr>
                                <w:rFonts w:ascii="Segoe UI" w:hAnsi="Segoe UI" w:cs="Segoe UI"/>
                                <w:b/>
                                <w:bCs/>
                              </w:rPr>
                              <w:t xml:space="preserve"> = </w:t>
                            </w:r>
                            <w:r>
                              <w:rPr>
                                <w:rFonts w:ascii="Segoe UI" w:hAnsi="Segoe UI" w:cs="Segoe UI"/>
                                <w:b/>
                                <w:bCs/>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C4C58B" id="_x0000_t202" coordsize="21600,21600" o:spt="202" path="m,l,21600r21600,l21600,xe">
                <v:stroke joinstyle="miter"/>
                <v:path gradientshapeok="t" o:connecttype="rect"/>
              </v:shapetype>
              <v:shape id="Text Box 2" o:spid="_x0000_s1026" type="#_x0000_t202" style="position:absolute;margin-left:286.35pt;margin-top:149.3pt;width:52.95pt;height:24.4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" filled="f" stroked="f">
                <v:textbox>
                  <w:txbxContent>
                    <w:p w14:paraId="50C8DAB1" w14:textId="05D25F70" w:rsidR="00DE5691" w:rsidRPr="00AB587F" w:rsidRDefault="00DE5691" w:rsidP="00DE5691">
                      <w:pPr>
                        <w:jc w:val="center"/>
                        <w:rPr>
                          <w:rFonts w:ascii="Segoe UI" w:hAnsi="Segoe UI" w:cs="Segoe UI"/>
                          <w:b/>
                          <w:bCs/>
                        </w:rPr>
                      </w:pPr>
                      <w:r>
                        <w:rPr>
                          <w:rFonts w:ascii="Segoe UI" w:hAnsi="Segoe UI" w:cs="Segoe UI"/>
                          <w:b/>
                          <w:bCs/>
                        </w:rPr>
                        <w:t>Z</w:t>
                      </w:r>
                      <w:r w:rsidRPr="00AB587F">
                        <w:rPr>
                          <w:rFonts w:ascii="Segoe UI" w:hAnsi="Segoe UI" w:cs="Segoe UI"/>
                          <w:b/>
                          <w:bCs/>
                        </w:rPr>
                        <w:t xml:space="preserve"> = </w:t>
                      </w:r>
                      <w:r>
                        <w:rPr>
                          <w:rFonts w:ascii="Segoe UI" w:hAnsi="Segoe UI" w:cs="Segoe UI"/>
                          <w:b/>
                          <w:bCs/>
                        </w:rPr>
                        <w:t>-12</w:t>
                      </w:r>
                    </w:p>
                  </w:txbxContent>
                </v:textbox>
              </v:shape>
            </w:pict>
          </mc:Fallback>
        </mc:AlternateContent>
      </w:r>
      <w:r w:rsidRPr="00A01315">
        <w:rPr>
          <w:b/>
          <w:bCs/>
          <w:noProof/>
        </w:rPr>
        <mc:AlternateContent>
          <mc:Choice Requires="wps">
            <w:drawing>
              <wp:anchor distT="45720" distB="45720" distL="114300" distR="114300" simplePos="0" relativeHeight="251658244" behindDoc="0" locked="0" layoutInCell="1" allowOverlap="1" wp14:anchorId="28C1018B" wp14:editId="25167CC8">
                <wp:simplePos x="0" y="0"/>
                <wp:positionH relativeFrom="column">
                  <wp:posOffset>1920240</wp:posOffset>
                </wp:positionH>
                <wp:positionV relativeFrom="paragraph">
                  <wp:posOffset>1896110</wp:posOffset>
                </wp:positionV>
                <wp:extent cx="672465" cy="310515"/>
                <wp:effectExtent l="0" t="0" r="0" b="0"/>
                <wp:wrapNone/>
                <wp:docPr id="1675146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10515"/>
                        </a:xfrm>
                        <a:prstGeom prst="rect">
                          <a:avLst/>
                        </a:prstGeom>
                        <a:noFill/>
                        <a:ln w="9525">
                          <a:noFill/>
                          <a:miter lim="800000"/>
                          <a:headEnd/>
                          <a:tailEnd/>
                        </a:ln>
                      </wps:spPr>
                      <wps:txbx>
                        <w:txbxContent>
                          <w:p w14:paraId="7DECF98B" w14:textId="3CAE080F" w:rsidR="00AB587F" w:rsidRPr="00AB587F" w:rsidRDefault="00AB587F" w:rsidP="00AB587F">
                            <w:pPr>
                              <w:jc w:val="center"/>
                              <w:rPr>
                                <w:rFonts w:ascii="Segoe UI" w:hAnsi="Segoe UI" w:cs="Segoe UI"/>
                                <w:b/>
                                <w:bCs/>
                              </w:rPr>
                            </w:pPr>
                            <w:r>
                              <w:rPr>
                                <w:rFonts w:ascii="Segoe UI" w:hAnsi="Segoe UI" w:cs="Segoe UI"/>
                                <w:b/>
                                <w:bCs/>
                              </w:rPr>
                              <w:t>Y</w:t>
                            </w:r>
                            <w:r w:rsidRPr="00AB587F">
                              <w:rPr>
                                <w:rFonts w:ascii="Segoe UI" w:hAnsi="Segoe UI" w:cs="Segoe UI"/>
                                <w:b/>
                                <w:bCs/>
                              </w:rPr>
                              <w:t xml:space="preserve"> = </w:t>
                            </w:r>
                            <w:r>
                              <w:rPr>
                                <w:rFonts w:ascii="Segoe UI" w:hAnsi="Segoe UI" w:cs="Segoe UI"/>
                                <w:b/>
                                <w:bCs/>
                              </w:rPr>
                              <w:t>-</w:t>
                            </w:r>
                            <w:r w:rsidR="00DE5691">
                              <w:rPr>
                                <w:rFonts w:ascii="Segoe UI" w:hAnsi="Segoe UI" w:cs="Segoe UI"/>
                                <w:b/>
                                <w:bCs/>
                              </w:rPr>
                              <w:t>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1018B" id="_x0000_s1027" type="#_x0000_t202" style="position:absolute;margin-left:151.2pt;margin-top:149.3pt;width:52.95pt;height:24.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" filled="f" stroked="f">
                <v:textbox>
                  <w:txbxContent>
                    <w:p w14:paraId="7DECF98B" w14:textId="3CAE080F" w:rsidR="00AB587F" w:rsidRPr="00AB587F" w:rsidRDefault="00AB587F" w:rsidP="00AB587F">
                      <w:pPr>
                        <w:jc w:val="center"/>
                        <w:rPr>
                          <w:rFonts w:ascii="Segoe UI" w:hAnsi="Segoe UI" w:cs="Segoe UI"/>
                          <w:b/>
                          <w:bCs/>
                        </w:rPr>
                      </w:pPr>
                      <w:r>
                        <w:rPr>
                          <w:rFonts w:ascii="Segoe UI" w:hAnsi="Segoe UI" w:cs="Segoe UI"/>
                          <w:b/>
                          <w:bCs/>
                        </w:rPr>
                        <w:t>Y</w:t>
                      </w:r>
                      <w:r w:rsidRPr="00AB587F">
                        <w:rPr>
                          <w:rFonts w:ascii="Segoe UI" w:hAnsi="Segoe UI" w:cs="Segoe UI"/>
                          <w:b/>
                          <w:bCs/>
                        </w:rPr>
                        <w:t xml:space="preserve"> = </w:t>
                      </w:r>
                      <w:r>
                        <w:rPr>
                          <w:rFonts w:ascii="Segoe UI" w:hAnsi="Segoe UI" w:cs="Segoe UI"/>
                          <w:b/>
                          <w:bCs/>
                        </w:rPr>
                        <w:t>-</w:t>
                      </w:r>
                      <w:r w:rsidR="00DE5691">
                        <w:rPr>
                          <w:rFonts w:ascii="Segoe UI" w:hAnsi="Segoe UI" w:cs="Segoe UI"/>
                          <w:b/>
                          <w:bCs/>
                        </w:rPr>
                        <w:t>69</w:t>
                      </w:r>
                    </w:p>
                  </w:txbxContent>
                </v:textbox>
              </v:shape>
            </w:pict>
          </mc:Fallback>
        </mc:AlternateContent>
      </w:r>
      <w:r w:rsidRPr="00A01315">
        <w:rPr>
          <w:b/>
          <w:bCs/>
          <w:noProof/>
        </w:rPr>
        <mc:AlternateContent>
          <mc:Choice Requires="wps">
            <w:drawing>
              <wp:anchor distT="45720" distB="45720" distL="114300" distR="114300" simplePos="0" relativeHeight="251658243" behindDoc="0" locked="0" layoutInCell="1" allowOverlap="1" wp14:anchorId="2AA9CF13" wp14:editId="4898B2F7">
                <wp:simplePos x="0" y="0"/>
                <wp:positionH relativeFrom="column">
                  <wp:posOffset>430530</wp:posOffset>
                </wp:positionH>
                <wp:positionV relativeFrom="paragraph">
                  <wp:posOffset>1898279</wp:posOffset>
                </wp:positionV>
                <wp:extent cx="672465" cy="31055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10551"/>
                        </a:xfrm>
                        <a:prstGeom prst="rect">
                          <a:avLst/>
                        </a:prstGeom>
                        <a:noFill/>
                        <a:ln w="9525">
                          <a:noFill/>
                          <a:miter lim="800000"/>
                          <a:headEnd/>
                          <a:tailEnd/>
                        </a:ln>
                      </wps:spPr>
                      <wps:txbx>
                        <w:txbxContent>
                          <w:p w14:paraId="3B2466A3" w14:textId="4E0349AF" w:rsidR="00A01315" w:rsidRPr="00AB587F" w:rsidRDefault="00A01315" w:rsidP="00AB587F">
                            <w:pPr>
                              <w:jc w:val="center"/>
                              <w:rPr>
                                <w:rFonts w:ascii="Segoe UI" w:hAnsi="Segoe UI" w:cs="Segoe UI"/>
                                <w:b/>
                                <w:bCs/>
                              </w:rPr>
                            </w:pPr>
                            <w:r w:rsidRPr="00AB587F">
                              <w:rPr>
                                <w:rFonts w:ascii="Segoe UI" w:hAnsi="Segoe UI" w:cs="Segoe UI"/>
                                <w:b/>
                                <w:bCs/>
                              </w:rPr>
                              <w:t xml:space="preserve">X = </w:t>
                            </w:r>
                            <w:r w:rsidR="00AB587F" w:rsidRPr="00AB587F">
                              <w:rPr>
                                <w:rFonts w:ascii="Segoe UI" w:hAnsi="Segoe UI" w:cs="Segoe UI"/>
                                <w:b/>
                                <w:bCs/>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9CF13" id="_x0000_s1028" type="#_x0000_t202" style="position:absolute;margin-left:33.9pt;margin-top:149.45pt;width:52.95pt;height:24.4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" filled="f" stroked="f">
                <v:textbox>
                  <w:txbxContent>
                    <w:p w14:paraId="3B2466A3" w14:textId="4E0349AF" w:rsidR="00A01315" w:rsidRPr="00AB587F" w:rsidRDefault="00A01315" w:rsidP="00AB587F">
                      <w:pPr>
                        <w:jc w:val="center"/>
                        <w:rPr>
                          <w:rFonts w:ascii="Segoe UI" w:hAnsi="Segoe UI" w:cs="Segoe UI"/>
                          <w:b/>
                          <w:bCs/>
                        </w:rPr>
                      </w:pPr>
                      <w:r w:rsidRPr="00AB587F">
                        <w:rPr>
                          <w:rFonts w:ascii="Segoe UI" w:hAnsi="Segoe UI" w:cs="Segoe UI"/>
                          <w:b/>
                          <w:bCs/>
                        </w:rPr>
                        <w:t xml:space="preserve">X = </w:t>
                      </w:r>
                      <w:r w:rsidR="00AB587F" w:rsidRPr="00AB587F">
                        <w:rPr>
                          <w:rFonts w:ascii="Segoe UI" w:hAnsi="Segoe UI" w:cs="Segoe UI"/>
                          <w:b/>
                          <w:bCs/>
                        </w:rPr>
                        <w:t>45</w:t>
                      </w:r>
                    </w:p>
                  </w:txbxContent>
                </v:textbox>
              </v:shape>
            </w:pict>
          </mc:Fallback>
        </mc:AlternateContent>
      </w:r>
      <w:r w:rsidR="00033EA6">
        <w:rPr>
          <w:rFonts w:eastAsia="Calibri" w:cs="Times New Roman"/>
          <w:b/>
          <w:bCs/>
          <w:noProof/>
        </w:rPr>
        <w:drawing>
          <wp:inline distT="0" distB="0" distL="0" distR="0" wp14:anchorId="311DB53D" wp14:editId="0044CD6C">
            <wp:extent cx="4940186" cy="1897811"/>
            <wp:effectExtent l="0" t="0" r="0" b="7620"/>
            <wp:docPr id="1223911404" name="Picture 1" descr="A close-up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11404" name="Picture 1" descr="A close-up of a brain&#10;&#10;Description automatically generated"/>
                    <pic:cNvPicPr/>
                  </pic:nvPicPr>
                  <pic:blipFill rotWithShape="1">
                    <a:blip r:embed="rId9" cstate="print">
                      <a:extLst>
                        <a:ext uri="{28A0092B-C50C-407E-A947-70E740481C1C}">
                          <a14:useLocalDpi xmlns:a14="http://schemas.microsoft.com/office/drawing/2010/main" val="0"/>
                        </a:ext>
                      </a:extLst>
                    </a:blip>
                    <a:srcRect t="40875" r="51829"/>
                    <a:stretch/>
                  </pic:blipFill>
                  <pic:spPr bwMode="auto">
                    <a:xfrm>
                      <a:off x="0" y="0"/>
                      <a:ext cx="4985727" cy="1915306"/>
                    </a:xfrm>
                    <a:prstGeom prst="rect">
                      <a:avLst/>
                    </a:prstGeom>
                    <a:ln>
                      <a:noFill/>
                    </a:ln>
                    <a:extLst>
                      <a:ext uri="{53640926-AAD7-44D8-BBD7-CCE9431645EC}">
                        <a14:shadowObscured xmlns:a14="http://schemas.microsoft.com/office/drawing/2010/main"/>
                      </a:ext>
                    </a:extLst>
                  </pic:spPr>
                </pic:pic>
              </a:graphicData>
            </a:graphic>
          </wp:inline>
        </w:drawing>
      </w:r>
    </w:p>
    <w:p w14:paraId="2326A585" w14:textId="6F924503" w:rsidR="00A27E0B" w:rsidRDefault="00A27E0B" w:rsidP="00D9004B">
      <w:pPr>
        <w:pBdr>
          <w:top w:val="single" w:sz="4" w:space="1" w:color="auto"/>
          <w:left w:val="single" w:sz="4" w:space="4" w:color="auto"/>
          <w:bottom w:val="single" w:sz="4" w:space="1" w:color="auto"/>
          <w:right w:val="single" w:sz="4" w:space="4" w:color="auto"/>
        </w:pBdr>
        <w:contextualSpacing/>
        <w:rPr>
          <w:rFonts w:eastAsia="Calibri" w:cs="Times New Roman"/>
          <w:b/>
          <w:bCs/>
        </w:rPr>
      </w:pPr>
    </w:p>
    <w:p w14:paraId="5E62F6DA" w14:textId="0823893F" w:rsidR="00033EA6" w:rsidRDefault="00033EA6" w:rsidP="00D9004B">
      <w:pPr>
        <w:pBdr>
          <w:top w:val="single" w:sz="4" w:space="1" w:color="auto"/>
          <w:left w:val="single" w:sz="4" w:space="4" w:color="auto"/>
          <w:bottom w:val="single" w:sz="4" w:space="1" w:color="auto"/>
          <w:right w:val="single" w:sz="4" w:space="4" w:color="auto"/>
        </w:pBdr>
        <w:contextualSpacing/>
        <w:rPr>
          <w:rFonts w:eastAsia="Calibri" w:cs="Times New Roman"/>
          <w:b/>
          <w:bCs/>
        </w:rPr>
      </w:pPr>
    </w:p>
    <w:p w14:paraId="3CF0283C" w14:textId="1C5C66DB" w:rsidR="00D17347" w:rsidRPr="008B686E" w:rsidRDefault="00D17347" w:rsidP="00D9004B">
      <w:pPr>
        <w:pBdr>
          <w:top w:val="single" w:sz="4" w:space="1" w:color="auto"/>
          <w:left w:val="single" w:sz="4" w:space="4" w:color="auto"/>
          <w:bottom w:val="single" w:sz="4" w:space="1" w:color="auto"/>
          <w:right w:val="single" w:sz="4" w:space="4" w:color="auto"/>
        </w:pBdr>
        <w:contextualSpacing/>
        <w:rPr>
          <w:rFonts w:ascii="Segoe UI" w:eastAsia="Calibri" w:hAnsi="Segoe UI" w:cs="Segoe UI"/>
          <w:b/>
          <w:bCs/>
        </w:rPr>
      </w:pPr>
      <w:r w:rsidRPr="008B686E">
        <w:rPr>
          <w:rFonts w:ascii="Segoe UI" w:eastAsia="Calibri" w:hAnsi="Segoe UI" w:cs="Segoe UI"/>
          <w:b/>
          <w:bCs/>
        </w:rPr>
        <w:t>Patients</w:t>
      </w:r>
      <w:r w:rsidR="006F5D2D">
        <w:rPr>
          <w:rFonts w:ascii="Segoe UI" w:eastAsia="Calibri" w:hAnsi="Segoe UI" w:cs="Segoe UI"/>
          <w:b/>
          <w:bCs/>
        </w:rPr>
        <w:t>: Body vs. Nature</w:t>
      </w:r>
    </w:p>
    <w:p w14:paraId="64C41E64" w14:textId="0BD632BF" w:rsidR="0043405A" w:rsidRDefault="00DB0DE7" w:rsidP="00D9004B">
      <w:pPr>
        <w:pBdr>
          <w:top w:val="single" w:sz="4" w:space="1" w:color="auto"/>
          <w:left w:val="single" w:sz="4" w:space="4" w:color="auto"/>
          <w:bottom w:val="single" w:sz="4" w:space="1" w:color="auto"/>
          <w:right w:val="single" w:sz="4" w:space="4" w:color="auto"/>
        </w:pBdr>
      </w:pPr>
      <w:r>
        <w:rPr>
          <w:noProof/>
        </w:rPr>
        <w:drawing>
          <wp:inline distT="0" distB="0" distL="0" distR="0" wp14:anchorId="178E83E5" wp14:editId="6E8C3E2B">
            <wp:extent cx="5013087" cy="1897811"/>
            <wp:effectExtent l="0" t="0" r="0" b="7620"/>
            <wp:docPr id="30848743" name="Picture 2" descr="A cartoon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8743" name="Picture 2" descr="A cartoon of a brain&#10;&#10;Description automatically generated"/>
                    <pic:cNvPicPr/>
                  </pic:nvPicPr>
                  <pic:blipFill rotWithShape="1">
                    <a:blip r:embed="rId10" cstate="print">
                      <a:extLst>
                        <a:ext uri="{28A0092B-C50C-407E-A947-70E740481C1C}">
                          <a14:useLocalDpi xmlns:a14="http://schemas.microsoft.com/office/drawing/2010/main" val="0"/>
                        </a:ext>
                      </a:extLst>
                    </a:blip>
                    <a:srcRect t="41356" r="51516"/>
                    <a:stretch/>
                  </pic:blipFill>
                  <pic:spPr bwMode="auto">
                    <a:xfrm>
                      <a:off x="0" y="0"/>
                      <a:ext cx="5049604" cy="1911635"/>
                    </a:xfrm>
                    <a:prstGeom prst="rect">
                      <a:avLst/>
                    </a:prstGeom>
                    <a:ln>
                      <a:noFill/>
                    </a:ln>
                    <a:extLst>
                      <a:ext uri="{53640926-AAD7-44D8-BBD7-CCE9431645EC}">
                        <a14:shadowObscured xmlns:a14="http://schemas.microsoft.com/office/drawing/2010/main"/>
                      </a:ext>
                    </a:extLst>
                  </pic:spPr>
                </pic:pic>
              </a:graphicData>
            </a:graphic>
          </wp:inline>
        </w:drawing>
      </w:r>
    </w:p>
    <w:p w14:paraId="5BD708A6" w14:textId="556876F5" w:rsidR="00C63967" w:rsidRPr="008B686E" w:rsidRDefault="00D17347" w:rsidP="00D9004B">
      <w:pPr>
        <w:pBdr>
          <w:top w:val="single" w:sz="4" w:space="1" w:color="auto"/>
          <w:left w:val="single" w:sz="4" w:space="4" w:color="auto"/>
          <w:bottom w:val="single" w:sz="4" w:space="1" w:color="auto"/>
          <w:right w:val="single" w:sz="4" w:space="4" w:color="auto"/>
        </w:pBdr>
        <w:rPr>
          <w:rFonts w:ascii="Segoe UI" w:hAnsi="Segoe UI" w:cs="Segoe UI"/>
          <w:b/>
          <w:bCs/>
        </w:rPr>
      </w:pPr>
      <w:r w:rsidRPr="008B686E">
        <w:rPr>
          <w:rFonts w:ascii="Segoe UI" w:hAnsi="Segoe UI" w:cs="Segoe UI"/>
          <w:b/>
          <w:bCs/>
        </w:rPr>
        <w:t>C</w:t>
      </w:r>
      <w:r w:rsidR="008B686E">
        <w:rPr>
          <w:rFonts w:ascii="Segoe UI" w:hAnsi="Segoe UI" w:cs="Segoe UI"/>
          <w:b/>
          <w:bCs/>
        </w:rPr>
        <w:t>o</w:t>
      </w:r>
      <w:r w:rsidRPr="008B686E">
        <w:rPr>
          <w:rFonts w:ascii="Segoe UI" w:hAnsi="Segoe UI" w:cs="Segoe UI"/>
          <w:b/>
          <w:bCs/>
        </w:rPr>
        <w:t>ntrols</w:t>
      </w:r>
      <w:r w:rsidR="006F5D2D">
        <w:rPr>
          <w:rFonts w:ascii="Segoe UI" w:hAnsi="Segoe UI" w:cs="Segoe UI"/>
          <w:b/>
          <w:bCs/>
        </w:rPr>
        <w:t xml:space="preserve">: </w:t>
      </w:r>
      <w:r w:rsidR="006F5D2D">
        <w:rPr>
          <w:rFonts w:ascii="Segoe UI" w:eastAsia="Calibri" w:hAnsi="Segoe UI" w:cs="Segoe UI"/>
          <w:b/>
          <w:bCs/>
        </w:rPr>
        <w:t>Body vs. Nature</w:t>
      </w:r>
    </w:p>
    <w:p w14:paraId="6EAF539D" w14:textId="2D594C84" w:rsidR="00D17347" w:rsidRDefault="00AF041C" w:rsidP="00D9004B">
      <w:pPr>
        <w:pBdr>
          <w:top w:val="single" w:sz="4" w:space="1" w:color="auto"/>
          <w:left w:val="single" w:sz="4" w:space="4" w:color="auto"/>
          <w:bottom w:val="single" w:sz="4" w:space="1" w:color="auto"/>
          <w:right w:val="single" w:sz="4" w:space="4" w:color="auto"/>
        </w:pBdr>
        <w:rPr>
          <w:b/>
          <w:bCs/>
        </w:rPr>
      </w:pPr>
      <w:r w:rsidRPr="00A01315">
        <w:rPr>
          <w:b/>
          <w:bCs/>
          <w:noProof/>
        </w:rPr>
        <mc:AlternateContent>
          <mc:Choice Requires="wps">
            <w:drawing>
              <wp:anchor distT="45720" distB="45720" distL="114300" distR="114300" simplePos="0" relativeHeight="251658246" behindDoc="0" locked="0" layoutInCell="1" allowOverlap="1" wp14:anchorId="11B39BF7" wp14:editId="7070F611">
                <wp:simplePos x="0" y="0"/>
                <wp:positionH relativeFrom="column">
                  <wp:posOffset>2151644</wp:posOffset>
                </wp:positionH>
                <wp:positionV relativeFrom="paragraph">
                  <wp:posOffset>1781810</wp:posOffset>
                </wp:positionV>
                <wp:extent cx="241144" cy="353683"/>
                <wp:effectExtent l="0" t="0" r="0" b="0"/>
                <wp:wrapNone/>
                <wp:docPr id="1264532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44" cy="353683"/>
                        </a:xfrm>
                        <a:prstGeom prst="rect">
                          <a:avLst/>
                        </a:prstGeom>
                        <a:noFill/>
                        <a:ln w="9525">
                          <a:noFill/>
                          <a:miter lim="800000"/>
                          <a:headEnd/>
                          <a:tailEnd/>
                        </a:ln>
                      </wps:spPr>
                      <wps:txbx>
                        <w:txbxContent>
                          <w:p w14:paraId="56860D66" w14:textId="6D7C8005" w:rsidR="00AF041C" w:rsidRPr="00AF041C" w:rsidRDefault="00AF041C" w:rsidP="00AF041C">
                            <w:pPr>
                              <w:jc w:val="center"/>
                              <w:rPr>
                                <w:rFonts w:ascii="Segoe UI" w:hAnsi="Segoe UI" w:cs="Segoe UI"/>
                                <w:b/>
                                <w:bCs/>
                                <w:lang w:val="nl-NL"/>
                              </w:rPr>
                            </w:pPr>
                            <w:r>
                              <w:rPr>
                                <w:rFonts w:ascii="Segoe UI" w:hAnsi="Segoe UI" w:cs="Segoe UI"/>
                                <w:b/>
                                <w:bCs/>
                                <w:lang w:val="nl-NL"/>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39BF7" id="_x0000_s1029" type="#_x0000_t202" style="position:absolute;margin-left:169.4pt;margin-top:140.3pt;width:19pt;height:27.8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" filled="f" stroked="f">
                <v:textbox>
                  <w:txbxContent>
                    <w:p w14:paraId="56860D66" w14:textId="6D7C8005" w:rsidR="00AF041C" w:rsidRPr="00AF041C" w:rsidRDefault="00AF041C" w:rsidP="00AF041C">
                      <w:pPr>
                        <w:jc w:val="center"/>
                        <w:rPr>
                          <w:rFonts w:ascii="Segoe UI" w:hAnsi="Segoe UI" w:cs="Segoe UI"/>
                          <w:b/>
                          <w:bCs/>
                          <w:lang w:val="nl-NL"/>
                        </w:rPr>
                      </w:pPr>
                      <w:r>
                        <w:rPr>
                          <w:rFonts w:ascii="Segoe UI" w:hAnsi="Segoe UI" w:cs="Segoe UI"/>
                          <w:b/>
                          <w:bCs/>
                          <w:lang w:val="nl-NL"/>
                        </w:rPr>
                        <w:t>T</w:t>
                      </w:r>
                    </w:p>
                  </w:txbxContent>
                </v:textbox>
              </v:shape>
            </w:pict>
          </mc:Fallback>
        </mc:AlternateContent>
      </w:r>
      <w:r w:rsidR="00DD7A96">
        <w:rPr>
          <w:rFonts w:eastAsia="Calibri" w:cs="Times New Roman"/>
          <w:b/>
          <w:bCs/>
          <w:noProof/>
          <w:color w:val="4472C4"/>
        </w:rPr>
        <w:drawing>
          <wp:inline distT="0" distB="0" distL="0" distR="0" wp14:anchorId="1B014EAD" wp14:editId="6F460689">
            <wp:extent cx="4951562" cy="1883198"/>
            <wp:effectExtent l="0" t="0" r="1905" b="3175"/>
            <wp:docPr id="1370323749" name="Picture 3" descr="A grey and white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23749" name="Picture 3" descr="A grey and white brain&#10;&#10;Description automatically generated"/>
                    <pic:cNvPicPr/>
                  </pic:nvPicPr>
                  <pic:blipFill rotWithShape="1">
                    <a:blip r:embed="rId11" cstate="print">
                      <a:extLst>
                        <a:ext uri="{28A0092B-C50C-407E-A947-70E740481C1C}">
                          <a14:useLocalDpi xmlns:a14="http://schemas.microsoft.com/office/drawing/2010/main" val="0"/>
                        </a:ext>
                      </a:extLst>
                    </a:blip>
                    <a:srcRect t="41837" r="52135"/>
                    <a:stretch/>
                  </pic:blipFill>
                  <pic:spPr bwMode="auto">
                    <a:xfrm>
                      <a:off x="0" y="0"/>
                      <a:ext cx="4980720" cy="1894287"/>
                    </a:xfrm>
                    <a:prstGeom prst="rect">
                      <a:avLst/>
                    </a:prstGeom>
                    <a:ln>
                      <a:noFill/>
                    </a:ln>
                    <a:extLst>
                      <a:ext uri="{53640926-AAD7-44D8-BBD7-CCE9431645EC}">
                        <a14:shadowObscured xmlns:a14="http://schemas.microsoft.com/office/drawing/2010/main"/>
                      </a:ext>
                    </a:extLst>
                  </pic:spPr>
                </pic:pic>
              </a:graphicData>
            </a:graphic>
          </wp:inline>
        </w:drawing>
      </w:r>
    </w:p>
    <w:p w14:paraId="254B1FFD" w14:textId="523744DA" w:rsidR="00D17347" w:rsidRDefault="00A833B6" w:rsidP="00334ADE">
      <w:pPr>
        <w:pBdr>
          <w:top w:val="single" w:sz="4" w:space="1" w:color="auto"/>
          <w:left w:val="single" w:sz="4" w:space="4" w:color="auto"/>
          <w:bottom w:val="single" w:sz="4" w:space="1" w:color="auto"/>
          <w:right w:val="single" w:sz="4" w:space="4" w:color="auto"/>
        </w:pBdr>
        <w:ind w:firstLine="1304"/>
        <w:rPr>
          <w:b/>
          <w:bCs/>
        </w:rPr>
      </w:pPr>
      <w:r>
        <w:rPr>
          <w:b/>
          <w:bCs/>
          <w:noProof/>
        </w:rPr>
        <w:drawing>
          <wp:inline distT="0" distB="0" distL="0" distR="0" wp14:anchorId="2411D987" wp14:editId="56F9BF4D">
            <wp:extent cx="282798" cy="2772850"/>
            <wp:effectExtent l="0" t="6667" r="0" b="0"/>
            <wp:docPr id="1511069546" name="Picture 4" descr="A close-up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69546" name="Picture 4" descr="A close-up of a brain&#10;&#10;Description automatically generated"/>
                    <pic:cNvPicPr/>
                  </pic:nvPicPr>
                  <pic:blipFill rotWithShape="1">
                    <a:blip r:embed="rId12" cstate="print">
                      <a:extLst>
                        <a:ext uri="{28A0092B-C50C-407E-A947-70E740481C1C}">
                          <a14:useLocalDpi xmlns:a14="http://schemas.microsoft.com/office/drawing/2010/main" val="0"/>
                        </a:ext>
                      </a:extLst>
                    </a:blip>
                    <a:srcRect l="87295"/>
                    <a:stretch/>
                  </pic:blipFill>
                  <pic:spPr bwMode="auto">
                    <a:xfrm rot="5400000">
                      <a:off x="0" y="0"/>
                      <a:ext cx="306995" cy="3010104"/>
                    </a:xfrm>
                    <a:prstGeom prst="rect">
                      <a:avLst/>
                    </a:prstGeom>
                    <a:ln>
                      <a:noFill/>
                    </a:ln>
                    <a:extLst>
                      <a:ext uri="{53640926-AAD7-44D8-BBD7-CCE9431645EC}">
                        <a14:shadowObscured xmlns:a14="http://schemas.microsoft.com/office/drawing/2010/main"/>
                      </a:ext>
                    </a:extLst>
                  </pic:spPr>
                </pic:pic>
              </a:graphicData>
            </a:graphic>
          </wp:inline>
        </w:drawing>
      </w:r>
    </w:p>
    <w:p w14:paraId="5F79FE53" w14:textId="62C3E726" w:rsidR="00D17347" w:rsidRPr="005F32A0" w:rsidRDefault="00D17347" w:rsidP="00D9004B">
      <w:pPr>
        <w:pBdr>
          <w:top w:val="single" w:sz="4" w:space="1" w:color="auto"/>
          <w:left w:val="single" w:sz="4" w:space="4" w:color="auto"/>
          <w:bottom w:val="single" w:sz="4" w:space="1" w:color="auto"/>
          <w:right w:val="single" w:sz="4" w:space="4" w:color="auto"/>
        </w:pBdr>
        <w:rPr>
          <w:rFonts w:ascii="Segoe UI" w:hAnsi="Segoe UI" w:cs="Segoe UI"/>
          <w:b/>
          <w:bCs/>
          <w:sz w:val="18"/>
          <w:szCs w:val="18"/>
        </w:rPr>
      </w:pPr>
      <w:r w:rsidRPr="005F32A0">
        <w:rPr>
          <w:rFonts w:ascii="Segoe UI" w:hAnsi="Segoe UI" w:cs="Segoe UI"/>
          <w:b/>
          <w:bCs/>
          <w:sz w:val="18"/>
          <w:szCs w:val="18"/>
        </w:rPr>
        <w:t xml:space="preserve">Figure </w:t>
      </w:r>
      <w:r w:rsidR="00BB0101">
        <w:rPr>
          <w:rFonts w:ascii="Segoe UI" w:hAnsi="Segoe UI" w:cs="Segoe UI"/>
          <w:b/>
          <w:bCs/>
          <w:sz w:val="18"/>
          <w:szCs w:val="18"/>
        </w:rPr>
        <w:t>S2</w:t>
      </w:r>
      <w:r w:rsidR="00806D7F" w:rsidRPr="005F32A0">
        <w:rPr>
          <w:rFonts w:ascii="Segoe UI" w:hAnsi="Segoe UI" w:cs="Segoe UI"/>
          <w:b/>
          <w:bCs/>
          <w:sz w:val="18"/>
          <w:szCs w:val="18"/>
        </w:rPr>
        <w:t xml:space="preserve">. Activation for </w:t>
      </w:r>
      <w:r w:rsidR="00D9004B" w:rsidRPr="005F32A0">
        <w:rPr>
          <w:rFonts w:ascii="Segoe UI" w:hAnsi="Segoe UI" w:cs="Segoe UI"/>
          <w:b/>
          <w:bCs/>
          <w:sz w:val="18"/>
          <w:szCs w:val="18"/>
        </w:rPr>
        <w:t xml:space="preserve">Body vs. </w:t>
      </w:r>
      <w:r w:rsidR="003359A0">
        <w:rPr>
          <w:rFonts w:ascii="Segoe UI" w:hAnsi="Segoe UI" w:cs="Segoe UI"/>
          <w:b/>
          <w:bCs/>
          <w:sz w:val="18"/>
          <w:szCs w:val="18"/>
        </w:rPr>
        <w:t>N</w:t>
      </w:r>
      <w:r w:rsidR="00D9004B" w:rsidRPr="005F32A0">
        <w:rPr>
          <w:rFonts w:ascii="Segoe UI" w:hAnsi="Segoe UI" w:cs="Segoe UI"/>
          <w:b/>
          <w:bCs/>
          <w:sz w:val="18"/>
          <w:szCs w:val="18"/>
        </w:rPr>
        <w:t xml:space="preserve">ature </w:t>
      </w:r>
      <w:r w:rsidR="00806D7F" w:rsidRPr="005F32A0">
        <w:rPr>
          <w:rFonts w:ascii="Segoe UI" w:hAnsi="Segoe UI" w:cs="Segoe UI"/>
          <w:b/>
          <w:bCs/>
          <w:sz w:val="18"/>
          <w:szCs w:val="18"/>
        </w:rPr>
        <w:t xml:space="preserve">pictures. </w:t>
      </w:r>
      <w:r w:rsidR="00D504CB" w:rsidRPr="005F32A0">
        <w:rPr>
          <w:rFonts w:ascii="Segoe UI" w:hAnsi="Segoe UI" w:cs="Segoe UI"/>
          <w:b/>
          <w:bCs/>
          <w:sz w:val="18"/>
          <w:szCs w:val="18"/>
        </w:rPr>
        <w:t>A</w:t>
      </w:r>
      <w:r w:rsidR="00D504CB" w:rsidRPr="005F32A0">
        <w:rPr>
          <w:rFonts w:ascii="Segoe UI" w:hAnsi="Segoe UI" w:cs="Segoe UI"/>
          <w:sz w:val="18"/>
          <w:szCs w:val="18"/>
        </w:rPr>
        <w:t xml:space="preserve"> Regions of interest: left </w:t>
      </w:r>
      <w:r w:rsidR="008A60E8" w:rsidRPr="005F32A0">
        <w:rPr>
          <w:rFonts w:ascii="Segoe UI" w:hAnsi="Segoe UI" w:cs="Segoe UI"/>
          <w:sz w:val="18"/>
          <w:szCs w:val="18"/>
        </w:rPr>
        <w:t>extrastriate body area</w:t>
      </w:r>
      <w:r w:rsidR="00D504CB" w:rsidRPr="005F32A0">
        <w:rPr>
          <w:rFonts w:ascii="Segoe UI" w:hAnsi="Segoe UI" w:cs="Segoe UI"/>
          <w:sz w:val="18"/>
          <w:szCs w:val="18"/>
        </w:rPr>
        <w:t xml:space="preserve"> (red), </w:t>
      </w:r>
      <w:r w:rsidR="008A60E8" w:rsidRPr="005F32A0">
        <w:rPr>
          <w:rFonts w:ascii="Segoe UI" w:hAnsi="Segoe UI" w:cs="Segoe UI"/>
          <w:sz w:val="18"/>
          <w:szCs w:val="18"/>
        </w:rPr>
        <w:t xml:space="preserve">right extrastriate body area (blue), right fusiform body area (green). </w:t>
      </w:r>
      <w:r w:rsidR="008A60E8" w:rsidRPr="005F32A0">
        <w:rPr>
          <w:rFonts w:ascii="Segoe UI" w:hAnsi="Segoe UI" w:cs="Segoe UI"/>
          <w:b/>
          <w:bCs/>
          <w:sz w:val="18"/>
          <w:szCs w:val="18"/>
        </w:rPr>
        <w:t>B.</w:t>
      </w:r>
      <w:r w:rsidR="008A60E8" w:rsidRPr="005F32A0">
        <w:rPr>
          <w:rFonts w:ascii="Segoe UI" w:hAnsi="Segoe UI" w:cs="Segoe UI"/>
          <w:sz w:val="18"/>
          <w:szCs w:val="18"/>
        </w:rPr>
        <w:t xml:space="preserve"> </w:t>
      </w:r>
      <w:r w:rsidR="000477A3" w:rsidRPr="005F32A0">
        <w:rPr>
          <w:rFonts w:ascii="Segoe UI" w:hAnsi="Segoe UI" w:cs="Segoe UI"/>
          <w:sz w:val="18"/>
          <w:szCs w:val="18"/>
        </w:rPr>
        <w:t>Anorexia p</w:t>
      </w:r>
      <w:r w:rsidR="008B38E1" w:rsidRPr="005F32A0">
        <w:rPr>
          <w:rFonts w:ascii="Segoe UI" w:hAnsi="Segoe UI" w:cs="Segoe UI"/>
          <w:sz w:val="18"/>
          <w:szCs w:val="18"/>
        </w:rPr>
        <w:t xml:space="preserve">atients showed increased activation in the rFBA and </w:t>
      </w:r>
      <w:r w:rsidR="007907CB" w:rsidRPr="005F32A0">
        <w:rPr>
          <w:rFonts w:ascii="Segoe UI" w:hAnsi="Segoe UI" w:cs="Segoe UI"/>
          <w:sz w:val="18"/>
          <w:szCs w:val="18"/>
        </w:rPr>
        <w:t xml:space="preserve">bilateral EBA for </w:t>
      </w:r>
      <w:r w:rsidR="000477A3" w:rsidRPr="005F32A0">
        <w:rPr>
          <w:rFonts w:ascii="Segoe UI" w:hAnsi="Segoe UI" w:cs="Segoe UI"/>
          <w:sz w:val="18"/>
          <w:szCs w:val="18"/>
        </w:rPr>
        <w:t xml:space="preserve">body images compared to nature images. </w:t>
      </w:r>
      <w:r w:rsidR="000477A3" w:rsidRPr="005F32A0">
        <w:rPr>
          <w:rFonts w:ascii="Segoe UI" w:hAnsi="Segoe UI" w:cs="Segoe UI"/>
          <w:b/>
          <w:bCs/>
          <w:sz w:val="18"/>
          <w:szCs w:val="18"/>
        </w:rPr>
        <w:t>C.</w:t>
      </w:r>
      <w:r w:rsidR="000477A3" w:rsidRPr="005F32A0">
        <w:rPr>
          <w:rFonts w:ascii="Segoe UI" w:hAnsi="Segoe UI" w:cs="Segoe UI"/>
          <w:sz w:val="18"/>
          <w:szCs w:val="18"/>
        </w:rPr>
        <w:t xml:space="preserve"> Healthy controls showed a similar pattern</w:t>
      </w:r>
      <w:r w:rsidR="00AF041C" w:rsidRPr="005F32A0">
        <w:rPr>
          <w:rFonts w:ascii="Segoe UI" w:hAnsi="Segoe UI" w:cs="Segoe UI"/>
          <w:sz w:val="18"/>
          <w:szCs w:val="18"/>
        </w:rPr>
        <w:t>.</w:t>
      </w:r>
      <w:r w:rsidR="00334ADE" w:rsidRPr="005F32A0">
        <w:rPr>
          <w:rFonts w:ascii="Segoe UI" w:hAnsi="Segoe UI" w:cs="Segoe UI"/>
          <w:sz w:val="18"/>
          <w:szCs w:val="18"/>
        </w:rPr>
        <w:t xml:space="preserve"> All images </w:t>
      </w:r>
      <w:r w:rsidR="005F32A0" w:rsidRPr="005F32A0">
        <w:rPr>
          <w:rFonts w:ascii="Segoe UI" w:hAnsi="Segoe UI" w:cs="Segoe UI"/>
          <w:sz w:val="18"/>
          <w:szCs w:val="18"/>
        </w:rPr>
        <w:t xml:space="preserve">in neurological orientation and </w:t>
      </w:r>
      <w:r w:rsidR="00334ADE" w:rsidRPr="005F32A0">
        <w:rPr>
          <w:rFonts w:ascii="Segoe UI" w:hAnsi="Segoe UI" w:cs="Segoe UI"/>
          <w:sz w:val="18"/>
          <w:szCs w:val="18"/>
        </w:rPr>
        <w:t>thre</w:t>
      </w:r>
      <w:r w:rsidR="003359A0">
        <w:rPr>
          <w:rFonts w:ascii="Segoe UI" w:hAnsi="Segoe UI" w:cs="Segoe UI"/>
          <w:sz w:val="18"/>
          <w:szCs w:val="18"/>
        </w:rPr>
        <w:t>s</w:t>
      </w:r>
      <w:r w:rsidR="00334ADE" w:rsidRPr="005F32A0">
        <w:rPr>
          <w:rFonts w:ascii="Segoe UI" w:hAnsi="Segoe UI" w:cs="Segoe UI"/>
          <w:sz w:val="18"/>
          <w:szCs w:val="18"/>
        </w:rPr>
        <w:t xml:space="preserve">holded at </w:t>
      </w:r>
      <w:r w:rsidR="002F5A53" w:rsidRPr="005F32A0">
        <w:rPr>
          <w:rFonts w:ascii="Segoe UI" w:hAnsi="Segoe UI" w:cs="Segoe UI"/>
          <w:sz w:val="18"/>
          <w:szCs w:val="18"/>
        </w:rPr>
        <w:t xml:space="preserve">p &lt; 0.05 (family-wise error corrected). </w:t>
      </w:r>
      <w:r w:rsidR="00586B06" w:rsidRPr="005F32A0">
        <w:rPr>
          <w:rFonts w:ascii="Segoe UI" w:hAnsi="Segoe UI" w:cs="Segoe UI"/>
          <w:sz w:val="18"/>
          <w:szCs w:val="18"/>
        </w:rPr>
        <w:t xml:space="preserve">T = t-value. X,Y,Z </w:t>
      </w:r>
      <w:r w:rsidR="00EE78B9" w:rsidRPr="005F32A0">
        <w:rPr>
          <w:rFonts w:ascii="Segoe UI" w:hAnsi="Segoe UI" w:cs="Segoe UI"/>
          <w:sz w:val="18"/>
          <w:szCs w:val="18"/>
        </w:rPr>
        <w:t xml:space="preserve">according to Montreal neurological institute coordinate system. </w:t>
      </w:r>
    </w:p>
    <w:p w14:paraId="6574B7DC" w14:textId="6F64CE4A" w:rsidR="00372052" w:rsidRPr="00806B5A" w:rsidRDefault="00372052" w:rsidP="00372052">
      <w:r>
        <w:lastRenderedPageBreak/>
        <w:t>An exploratory ROI analysis on mean activation around individual peak activation within the bilateral EBA (i.e. mean beta estimates extracted from 8-mm spheres around the individual peak voxel within a predefined EBA mask) revealed no difference in activation between patients and controls at baseline. However, mean activation around individual peak activation within the right FBA was higher for the patients (</w:t>
      </w:r>
      <w:r w:rsidRPr="00B05E9B">
        <w:rPr>
          <w:i/>
          <w:iCs/>
        </w:rPr>
        <w:t xml:space="preserve">p </w:t>
      </w:r>
      <w:r>
        <w:t xml:space="preserve">= .041) </w:t>
      </w:r>
    </w:p>
    <w:p w14:paraId="383F9357" w14:textId="77777777" w:rsidR="009200BA" w:rsidRDefault="009200BA">
      <w:pPr>
        <w:rPr>
          <w:b/>
          <w:bCs/>
        </w:rPr>
      </w:pPr>
      <w:r>
        <w:rPr>
          <w:b/>
          <w:bCs/>
        </w:rPr>
        <w:br w:type="page"/>
      </w:r>
    </w:p>
    <w:p w14:paraId="68A7A071" w14:textId="0F7C8D26" w:rsidR="00567FCA" w:rsidRDefault="00E75F7C" w:rsidP="00B3020A">
      <w:pPr>
        <w:pStyle w:val="Heading2"/>
      </w:pPr>
      <w:bookmarkStart w:id="19" w:name="_Toc209614111"/>
      <w:r>
        <w:lastRenderedPageBreak/>
        <w:t>Self-other-touch task</w:t>
      </w:r>
      <w:bookmarkEnd w:id="19"/>
    </w:p>
    <w:p w14:paraId="352C719A" w14:textId="3167A6EA" w:rsidR="00754903" w:rsidRDefault="00754903" w:rsidP="00504985">
      <w:r w:rsidRPr="00F44179">
        <w:t xml:space="preserve">Pre-treatment, </w:t>
      </w:r>
      <w:r w:rsidR="003359A0">
        <w:t>AN</w:t>
      </w:r>
      <w:r w:rsidR="0060025F" w:rsidRPr="00F44179">
        <w:t xml:space="preserve"> patients showed increased activation</w:t>
      </w:r>
      <w:r w:rsidR="00261902" w:rsidRPr="00F44179">
        <w:t xml:space="preserve"> for other vs. self(corrected for movement)</w:t>
      </w:r>
      <w:r w:rsidR="0060025F" w:rsidRPr="00F44179">
        <w:t xml:space="preserve"> in the </w:t>
      </w:r>
      <w:r w:rsidR="00090E29" w:rsidRPr="00F44179">
        <w:t>bilateral parietal operculum (S2), bilateral temporal poles, and insula, compar</w:t>
      </w:r>
      <w:r w:rsidR="00A57EA6" w:rsidRPr="00F44179">
        <w:t xml:space="preserve">able to previous work with healthy controls </w:t>
      </w:r>
      <w:r w:rsidR="0092395B">
        <w:fldChar w:fldCharType="begin"/>
      </w:r>
      <w:r w:rsidR="0092395B">
        <w:instrText xml:space="preserve"> ADDIN EN.CITE &lt;EndNote&gt;&lt;Cite&gt;&lt;Author&gt;Boehme&lt;/Author&gt;&lt;Year&gt;2019&lt;/Year&gt;&lt;RecNum&gt;899&lt;/RecNum&gt;&lt;DisplayText&gt;(5, 6)&lt;/DisplayText&gt;&lt;record&gt;&lt;rec-number&gt;899&lt;/rec-number&gt;&lt;foreign-keys&gt;&lt;key app="EN" db-id="rx2pz2e23xprxmef9vkpw5vg2r2pv5earfdz" timestamp="1537949013"&gt;899&lt;/key&gt;&lt;/foreign-keys&gt;&lt;ref-type name="Journal Article"&gt;17&lt;/ref-type&gt;&lt;contributors&gt;&lt;authors&gt;&lt;author&gt;Boehme, R.&lt;/author&gt;&lt;author&gt;Hauser, S.&lt;/author&gt;&lt;author&gt;Gerling, G.J.&lt;/author&gt;&lt;author&gt;Heilig, M.&lt;/author&gt;&lt;author&gt;Olausson, H.&lt;/author&gt;&lt;/authors&gt;&lt;/contributors&gt;&lt;titles&gt;&lt;title&gt;Distinction of self-produced touch and social touch at cortical and spinal cord levels&lt;/title&gt;&lt;secondary-title&gt;PNAS Proceedings of the National Academy of Sciences &lt;/secondary-title&gt;&lt;/titles&gt;&lt;dates&gt;&lt;year&gt;2019&lt;/year&gt;&lt;/dates&gt;&lt;urls&gt;&lt;/urls&gt;&lt;/record&gt;&lt;/Cite&gt;&lt;Cite&gt;&lt;Author&gt;Kaldewaij&lt;/Author&gt;&lt;Year&gt;2024&lt;/Year&gt;&lt;RecNum&gt;1096&lt;/RecNum&gt;&lt;record&gt;&lt;rec-number&gt;1096&lt;/rec-number&gt;&lt;foreign-keys&gt;&lt;key app="EN" db-id="rx2pz2e23xprxmef9vkpw5vg2r2pv5earfdz" timestamp="1743412780"&gt;1096&lt;/key&gt;&lt;/foreign-keys&gt;&lt;ref-type name="Journal Article"&gt;17&lt;/ref-type&gt;&lt;contributors&gt;&lt;authors&gt;&lt;author&gt;Kaldewaij, Reinoud&lt;/author&gt;&lt;author&gt;Salamone, Paula C&lt;/author&gt;&lt;author&gt;Enmalm, Adam&lt;/author&gt;&lt;author&gt;Östman, Lars&lt;/author&gt;&lt;author&gt;Pietrzak, Michal&lt;/author&gt;&lt;author&gt;Karlsson, Hanna&lt;/author&gt;&lt;author&gt;Löfberg, Andreas&lt;/author&gt;&lt;author&gt;Gauffin, Emelie&lt;/author&gt;&lt;author&gt;Samuelsson, Martin&lt;/author&gt;&lt;author&gt;Gustavson, Sarah&lt;/author&gt;&lt;/authors&gt;&lt;/contributors&gt;&lt;titles&gt;&lt;title&gt;Ketamine reduces the neural distinction between self-and other-produced affective touch: a randomized double-blind placebo-controlled study&lt;/title&gt;&lt;secondary-title&gt;Neuropsychopharmacology&lt;/secondary-title&gt;&lt;/titles&gt;&lt;periodical&gt;&lt;full-title&gt;Neuropsychopharmacology&lt;/full-title&gt;&lt;/periodical&gt;&lt;pages&gt;1767-1774&lt;/pages&gt;&lt;volume&gt;49&lt;/volume&gt;&lt;number&gt;11&lt;/number&gt;&lt;dates&gt;&lt;year&gt;2024&lt;/year&gt;&lt;/dates&gt;&lt;isbn&gt;0893-133X&lt;/isbn&gt;&lt;urls&gt;&lt;/urls&gt;&lt;/record&gt;&lt;/Cite&gt;&lt;/EndNote&gt;</w:instrText>
      </w:r>
      <w:r w:rsidR="0092395B">
        <w:fldChar w:fldCharType="separate"/>
      </w:r>
      <w:r w:rsidR="0092395B">
        <w:rPr>
          <w:noProof/>
        </w:rPr>
        <w:t>(5, 6)</w:t>
      </w:r>
      <w:r w:rsidR="0092395B">
        <w:fldChar w:fldCharType="end"/>
      </w:r>
      <w:r w:rsidR="00A57EA6" w:rsidRPr="00F44179">
        <w:t xml:space="preserve">. Directly compared to the healthy control group, no </w:t>
      </w:r>
      <w:r w:rsidR="00261902" w:rsidRPr="00F44179">
        <w:t xml:space="preserve">differences </w:t>
      </w:r>
      <w:r w:rsidR="00B1146E">
        <w:t>were found</w:t>
      </w:r>
      <w:r w:rsidR="00261902" w:rsidRPr="00F44179">
        <w:t xml:space="preserve"> at whole-brain corrected level. However</w:t>
      </w:r>
      <w:r w:rsidR="00CD61EE" w:rsidRPr="00F44179">
        <w:t xml:space="preserve">, small-volume corrected (SVC) analyses showed increased activation for healthy </w:t>
      </w:r>
      <w:r w:rsidR="00CD61EE" w:rsidRPr="006A5477">
        <w:t>controls for other vs. self</w:t>
      </w:r>
      <w:r w:rsidR="00182FAA" w:rsidRPr="006A5477">
        <w:t>(corrected for movement) touch in the right anterior cingulate cortex (ACC,</w:t>
      </w:r>
      <w:r w:rsidR="00E11EDE" w:rsidRPr="006A5477">
        <w:t xml:space="preserve"> pFWE = .010, MNI</w:t>
      </w:r>
      <w:r w:rsidR="00DA10D9" w:rsidRPr="006A5477">
        <w:t xml:space="preserve"> 8</w:t>
      </w:r>
      <w:r w:rsidR="00CC2D58" w:rsidRPr="006A5477">
        <w:t xml:space="preserve">, </w:t>
      </w:r>
      <w:r w:rsidR="00DA10D9" w:rsidRPr="006A5477">
        <w:t>44,</w:t>
      </w:r>
      <w:r w:rsidR="00CC2D58" w:rsidRPr="006A5477">
        <w:t xml:space="preserve"> </w:t>
      </w:r>
      <w:r w:rsidR="00DA10D9" w:rsidRPr="006A5477">
        <w:t>4</w:t>
      </w:r>
      <w:r w:rsidR="00182FAA" w:rsidRPr="006A5477">
        <w:t>), right superior temporal gyrus (</w:t>
      </w:r>
      <w:r w:rsidR="000319AA" w:rsidRPr="006A5477">
        <w:t xml:space="preserve">STG, </w:t>
      </w:r>
      <w:r w:rsidR="00CB12C3" w:rsidRPr="006A5477">
        <w:t xml:space="preserve">pFWE = .029, MNI </w:t>
      </w:r>
      <w:r w:rsidR="008607E4" w:rsidRPr="006A5477">
        <w:t>68 -14   8</w:t>
      </w:r>
      <w:r w:rsidR="000319AA" w:rsidRPr="006A5477">
        <w:t xml:space="preserve">) as well as the right </w:t>
      </w:r>
      <w:r w:rsidR="0036087A">
        <w:t>fusiform gyrus (FG)/</w:t>
      </w:r>
      <w:r w:rsidR="000319AA" w:rsidRPr="006A5477">
        <w:t>EBA (</w:t>
      </w:r>
      <w:r w:rsidR="00E82DB9" w:rsidRPr="006A5477">
        <w:t>p</w:t>
      </w:r>
      <w:r w:rsidR="00607363" w:rsidRPr="006A5477">
        <w:t xml:space="preserve">FWE = </w:t>
      </w:r>
      <w:r w:rsidR="00E82DB9" w:rsidRPr="006A5477">
        <w:t xml:space="preserve">.026, </w:t>
      </w:r>
      <w:r w:rsidR="00607363" w:rsidRPr="006A5477">
        <w:t xml:space="preserve">MNI </w:t>
      </w:r>
      <w:r w:rsidR="002656D6" w:rsidRPr="006A5477">
        <w:t>36</w:t>
      </w:r>
      <w:r w:rsidR="00607363" w:rsidRPr="006A5477">
        <w:t xml:space="preserve">, </w:t>
      </w:r>
      <w:r w:rsidR="002656D6" w:rsidRPr="006A5477">
        <w:t>-70</w:t>
      </w:r>
      <w:r w:rsidR="00607363" w:rsidRPr="006A5477">
        <w:t>,</w:t>
      </w:r>
      <w:r w:rsidR="002656D6" w:rsidRPr="006A5477">
        <w:t xml:space="preserve"> -8</w:t>
      </w:r>
      <w:r w:rsidR="000319AA" w:rsidRPr="006A5477">
        <w:t xml:space="preserve">) and </w:t>
      </w:r>
      <w:r w:rsidR="00213EEB" w:rsidRPr="006A5477">
        <w:t>right FBA (</w:t>
      </w:r>
      <w:r w:rsidR="00F42779" w:rsidRPr="006A5477">
        <w:t xml:space="preserve">pFWE = .003, </w:t>
      </w:r>
      <w:r w:rsidR="00E11EDE" w:rsidRPr="006A5477">
        <w:t xml:space="preserve">MNI </w:t>
      </w:r>
      <w:r w:rsidR="004311A2" w:rsidRPr="006A5477">
        <w:t>40 -40 -20</w:t>
      </w:r>
      <w:r w:rsidR="00213EEB" w:rsidRPr="006A5477">
        <w:t>). No</w:t>
      </w:r>
      <w:r w:rsidR="00213EEB" w:rsidRPr="00F44179">
        <w:t xml:space="preserve"> differences were found for the left EBA and right insula (note that this analysis was restricted to right-sided volumes of interest, except for the left EBA). </w:t>
      </w:r>
      <w:r w:rsidR="0036087A">
        <w:t xml:space="preserve">Note that the rFG/rEBA cluster overlaps with the EBA mask, </w:t>
      </w:r>
      <w:proofErr w:type="gramStart"/>
      <w:r w:rsidR="0036087A">
        <w:t>but that</w:t>
      </w:r>
      <w:proofErr w:type="gramEnd"/>
      <w:r w:rsidR="0036087A">
        <w:t xml:space="preserve"> its peak is in a different location than the rEBA cluster showing treatment effects over time (see main manuscript and figure S4)</w:t>
      </w:r>
    </w:p>
    <w:p w14:paraId="27D7E3CD" w14:textId="77777777" w:rsidR="00754903" w:rsidRDefault="00754903" w:rsidP="00504985">
      <w:pPr>
        <w:rPr>
          <w:b/>
          <w:bCs/>
        </w:rPr>
      </w:pPr>
    </w:p>
    <w:p w14:paraId="0CB47DE2" w14:textId="29D8B814" w:rsidR="00A769DF" w:rsidRPr="00EB2D3B" w:rsidRDefault="00A769DF" w:rsidP="00164B80">
      <w:pPr>
        <w:pBdr>
          <w:top w:val="single" w:sz="4" w:space="1" w:color="auto"/>
          <w:left w:val="single" w:sz="4" w:space="4" w:color="auto"/>
          <w:bottom w:val="single" w:sz="4" w:space="1" w:color="auto"/>
          <w:right w:val="single" w:sz="4" w:space="4" w:color="auto"/>
        </w:pBdr>
        <w:rPr>
          <w:rFonts w:ascii="Segoe UI" w:hAnsi="Segoe UI" w:cs="Segoe UI"/>
          <w:b/>
          <w:bCs/>
        </w:rPr>
      </w:pPr>
      <w:r>
        <w:rPr>
          <w:b/>
          <w:bCs/>
        </w:rPr>
        <w:tab/>
      </w:r>
      <w:r w:rsidRPr="00EB2D3B">
        <w:rPr>
          <w:rFonts w:ascii="Segoe UI" w:hAnsi="Segoe UI" w:cs="Segoe UI"/>
          <w:b/>
          <w:bCs/>
        </w:rPr>
        <w:t>TMS-sham</w:t>
      </w:r>
      <w:r w:rsidRPr="00EB2D3B">
        <w:rPr>
          <w:rFonts w:ascii="Segoe UI" w:hAnsi="Segoe UI" w:cs="Segoe UI"/>
          <w:b/>
          <w:bCs/>
        </w:rPr>
        <w:tab/>
        <w:t xml:space="preserve">    </w:t>
      </w:r>
      <w:r w:rsidR="00EB2D3B">
        <w:rPr>
          <w:rFonts w:ascii="Segoe UI" w:hAnsi="Segoe UI" w:cs="Segoe UI"/>
          <w:b/>
          <w:bCs/>
        </w:rPr>
        <w:t xml:space="preserve">     </w:t>
      </w:r>
      <w:r w:rsidRPr="00EB2D3B">
        <w:rPr>
          <w:rFonts w:ascii="Segoe UI" w:hAnsi="Segoe UI" w:cs="Segoe UI"/>
          <w:b/>
          <w:bCs/>
        </w:rPr>
        <w:t>TMS-active</w:t>
      </w:r>
      <w:r w:rsidRPr="00EB2D3B">
        <w:rPr>
          <w:rFonts w:ascii="Segoe UI" w:hAnsi="Segoe UI" w:cs="Segoe UI"/>
          <w:b/>
          <w:bCs/>
        </w:rPr>
        <w:tab/>
        <w:t>Treatment as usual</w:t>
      </w:r>
    </w:p>
    <w:p w14:paraId="238E47BD" w14:textId="4B4D1775" w:rsidR="00584E1D" w:rsidRDefault="00584E1D" w:rsidP="00164B80">
      <w:pPr>
        <w:pBdr>
          <w:top w:val="single" w:sz="4" w:space="1" w:color="auto"/>
          <w:left w:val="single" w:sz="4" w:space="4" w:color="auto"/>
          <w:bottom w:val="single" w:sz="4" w:space="1" w:color="auto"/>
          <w:right w:val="single" w:sz="4" w:space="4" w:color="auto"/>
        </w:pBdr>
        <w:rPr>
          <w:b/>
          <w:bCs/>
        </w:rPr>
      </w:pPr>
      <w:r w:rsidRPr="00504985">
        <w:rPr>
          <w:noProof/>
        </w:rPr>
        <w:drawing>
          <wp:anchor distT="0" distB="0" distL="114300" distR="114300" simplePos="0" relativeHeight="251658240" behindDoc="0" locked="0" layoutInCell="1" allowOverlap="1" wp14:anchorId="13025244" wp14:editId="09421CC6">
            <wp:simplePos x="0" y="0"/>
            <wp:positionH relativeFrom="margin">
              <wp:posOffset>152400</wp:posOffset>
            </wp:positionH>
            <wp:positionV relativeFrom="paragraph">
              <wp:posOffset>36830</wp:posOffset>
            </wp:positionV>
            <wp:extent cx="2965450" cy="2068830"/>
            <wp:effectExtent l="0" t="0" r="6350" b="7620"/>
            <wp:wrapNone/>
            <wp:docPr id="112918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8708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5450" cy="2068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2B191444" wp14:editId="05FE5651">
            <wp:simplePos x="0" y="0"/>
            <wp:positionH relativeFrom="column">
              <wp:posOffset>2501900</wp:posOffset>
            </wp:positionH>
            <wp:positionV relativeFrom="paragraph">
              <wp:posOffset>5715</wp:posOffset>
            </wp:positionV>
            <wp:extent cx="3058160" cy="2133600"/>
            <wp:effectExtent l="0" t="0" r="8890" b="0"/>
            <wp:wrapNone/>
            <wp:docPr id="102414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816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EE2">
        <w:rPr>
          <w:noProof/>
        </w:rPr>
        <w:drawing>
          <wp:anchor distT="0" distB="0" distL="114300" distR="114300" simplePos="0" relativeHeight="251658241" behindDoc="0" locked="0" layoutInCell="1" allowOverlap="1" wp14:anchorId="6DAF2946" wp14:editId="57F8FC92">
            <wp:simplePos x="0" y="0"/>
            <wp:positionH relativeFrom="column">
              <wp:posOffset>1397000</wp:posOffset>
            </wp:positionH>
            <wp:positionV relativeFrom="paragraph">
              <wp:posOffset>36195</wp:posOffset>
            </wp:positionV>
            <wp:extent cx="3016250" cy="2103800"/>
            <wp:effectExtent l="0" t="0" r="0" b="0"/>
            <wp:wrapNone/>
            <wp:docPr id="673730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3073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6250" cy="2103800"/>
                    </a:xfrm>
                    <a:prstGeom prst="rect">
                      <a:avLst/>
                    </a:prstGeom>
                  </pic:spPr>
                </pic:pic>
              </a:graphicData>
            </a:graphic>
            <wp14:sizeRelH relativeFrom="page">
              <wp14:pctWidth>0</wp14:pctWidth>
            </wp14:sizeRelH>
            <wp14:sizeRelV relativeFrom="page">
              <wp14:pctHeight>0</wp14:pctHeight>
            </wp14:sizeRelV>
          </wp:anchor>
        </w:drawing>
      </w:r>
    </w:p>
    <w:p w14:paraId="7E4E79C3" w14:textId="5729F0B1" w:rsidR="00584E1D" w:rsidRDefault="00584E1D" w:rsidP="00164B80">
      <w:pPr>
        <w:pBdr>
          <w:top w:val="single" w:sz="4" w:space="1" w:color="auto"/>
          <w:left w:val="single" w:sz="4" w:space="4" w:color="auto"/>
          <w:bottom w:val="single" w:sz="4" w:space="1" w:color="auto"/>
          <w:right w:val="single" w:sz="4" w:space="4" w:color="auto"/>
        </w:pBdr>
        <w:rPr>
          <w:b/>
          <w:bCs/>
        </w:rPr>
      </w:pPr>
    </w:p>
    <w:p w14:paraId="1FB06F0A" w14:textId="3B783ED4" w:rsidR="00584E1D" w:rsidRDefault="00584E1D" w:rsidP="00164B80">
      <w:pPr>
        <w:pBdr>
          <w:top w:val="single" w:sz="4" w:space="1" w:color="auto"/>
          <w:left w:val="single" w:sz="4" w:space="4" w:color="auto"/>
          <w:bottom w:val="single" w:sz="4" w:space="1" w:color="auto"/>
          <w:right w:val="single" w:sz="4" w:space="4" w:color="auto"/>
        </w:pBdr>
        <w:rPr>
          <w:b/>
          <w:bCs/>
        </w:rPr>
      </w:pPr>
    </w:p>
    <w:p w14:paraId="3C3FC762" w14:textId="3A037CF5" w:rsidR="00853626" w:rsidRDefault="00853626" w:rsidP="00164B80">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672DC7D3" w14:textId="6AADD242" w:rsidR="00853626" w:rsidRDefault="00853626" w:rsidP="00164B80">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5F3AE4AE" w14:textId="77777777" w:rsidR="00853626" w:rsidRDefault="00853626" w:rsidP="00164B80">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3A5FEFC4" w14:textId="77777777" w:rsidR="00584E1D" w:rsidRDefault="00584E1D" w:rsidP="00164B80">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3CBD1A48" w14:textId="77777777" w:rsidR="00584E1D" w:rsidRDefault="00584E1D" w:rsidP="00164B80">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14:paraId="2BCCB488" w14:textId="6EB5D863" w:rsidR="00370E9C" w:rsidRPr="00EB2D3B" w:rsidRDefault="00211BB4" w:rsidP="008B308A">
      <w:pPr>
        <w:pBdr>
          <w:top w:val="single" w:sz="4" w:space="1" w:color="auto"/>
          <w:left w:val="single" w:sz="4" w:space="4" w:color="auto"/>
          <w:bottom w:val="single" w:sz="4" w:space="1" w:color="auto"/>
          <w:right w:val="single" w:sz="4" w:space="4" w:color="auto"/>
        </w:pBdr>
        <w:ind w:firstLine="1304"/>
        <w:rPr>
          <w:rFonts w:ascii="Segoe UI" w:hAnsi="Segoe UI" w:cs="Segoe UI"/>
          <w:b/>
          <w:bCs/>
        </w:rPr>
      </w:pPr>
      <w:r w:rsidRPr="00EB2D3B">
        <w:rPr>
          <w:rFonts w:ascii="Segoe UI" w:hAnsi="Segoe UI" w:cs="Segoe UI"/>
          <w:b/>
          <w:bCs/>
        </w:rPr>
        <w:t>Pre-treatment</w:t>
      </w:r>
    </w:p>
    <w:p w14:paraId="331B217E" w14:textId="44FBD75B" w:rsidR="00370E9C" w:rsidRDefault="00211BB4" w:rsidP="00164B80">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211BB4">
        <w:rPr>
          <w:noProof/>
        </w:rPr>
        <w:drawing>
          <wp:inline distT="0" distB="0" distL="0" distR="0" wp14:anchorId="0C8195E1" wp14:editId="67017009">
            <wp:extent cx="2895600" cy="2020119"/>
            <wp:effectExtent l="0" t="0" r="0" b="0"/>
            <wp:docPr id="2141135720" name="Picture 1" descr="A diagram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35720" name="Picture 1" descr="A diagram of a group of people&#10;&#10;AI-generated content may be incorrect."/>
                    <pic:cNvPicPr/>
                  </pic:nvPicPr>
                  <pic:blipFill>
                    <a:blip r:embed="rId16"/>
                    <a:stretch>
                      <a:fillRect/>
                    </a:stretch>
                  </pic:blipFill>
                  <pic:spPr>
                    <a:xfrm>
                      <a:off x="0" y="0"/>
                      <a:ext cx="2898952" cy="2022458"/>
                    </a:xfrm>
                    <a:prstGeom prst="rect">
                      <a:avLst/>
                    </a:prstGeom>
                  </pic:spPr>
                </pic:pic>
              </a:graphicData>
            </a:graphic>
          </wp:inline>
        </w:drawing>
      </w:r>
    </w:p>
    <w:p w14:paraId="63DFA8E9" w14:textId="66D1E685" w:rsidR="00F43A17" w:rsidRPr="00E544E5" w:rsidRDefault="00E83214" w:rsidP="00B9118B">
      <w:pPr>
        <w:pStyle w:val="Captions"/>
      </w:pPr>
      <w:r w:rsidRPr="00E544E5">
        <w:rPr>
          <w:b/>
        </w:rPr>
        <w:t xml:space="preserve">Figure </w:t>
      </w:r>
      <w:r w:rsidR="00BB0101">
        <w:rPr>
          <w:b/>
        </w:rPr>
        <w:t>S3</w:t>
      </w:r>
      <w:r w:rsidR="006B1462" w:rsidRPr="00E544E5">
        <w:rPr>
          <w:b/>
        </w:rPr>
        <w:t xml:space="preserve"> </w:t>
      </w:r>
      <w:r w:rsidR="002C545B" w:rsidRPr="00E544E5">
        <w:t xml:space="preserve">Right </w:t>
      </w:r>
      <w:r w:rsidRPr="00E544E5">
        <w:t>EBA cluster activation before and after treatment. Extracted from significant time(pre/post) x TMS-treatment cluster (see main manuscript)</w:t>
      </w:r>
    </w:p>
    <w:p w14:paraId="42063E83" w14:textId="77777777" w:rsidR="003835C4" w:rsidRDefault="003835C4"/>
    <w:p w14:paraId="170FAF42" w14:textId="70CB4AEC" w:rsidR="00E17839" w:rsidRDefault="00E17839" w:rsidP="00B9118B">
      <w:pPr>
        <w:pStyle w:val="Captions"/>
      </w:pPr>
      <w:r>
        <w:rPr>
          <w:noProof/>
        </w:rPr>
        <w:drawing>
          <wp:inline distT="0" distB="0" distL="0" distR="0" wp14:anchorId="4FD73C3E" wp14:editId="7EBF7748">
            <wp:extent cx="5727700" cy="2216150"/>
            <wp:effectExtent l="0" t="0" r="6350" b="0"/>
            <wp:docPr id="1837407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2216150"/>
                    </a:xfrm>
                    <a:prstGeom prst="rect">
                      <a:avLst/>
                    </a:prstGeom>
                    <a:noFill/>
                    <a:ln>
                      <a:noFill/>
                    </a:ln>
                  </pic:spPr>
                </pic:pic>
              </a:graphicData>
            </a:graphic>
          </wp:inline>
        </w:drawing>
      </w:r>
    </w:p>
    <w:p w14:paraId="204ED7D0" w14:textId="27CFFE29" w:rsidR="008957FB" w:rsidRDefault="008957FB" w:rsidP="00B9118B">
      <w:pPr>
        <w:pStyle w:val="Captions"/>
      </w:pPr>
      <w:r>
        <w:rPr>
          <w:noProof/>
        </w:rPr>
        <mc:AlternateContent>
          <mc:Choice Requires="wps">
            <w:drawing>
              <wp:anchor distT="0" distB="0" distL="114300" distR="114300" simplePos="0" relativeHeight="251658252" behindDoc="0" locked="0" layoutInCell="1" allowOverlap="1" wp14:anchorId="4271FB61" wp14:editId="1C07F2BC">
                <wp:simplePos x="0" y="0"/>
                <wp:positionH relativeFrom="column">
                  <wp:posOffset>0</wp:posOffset>
                </wp:positionH>
                <wp:positionV relativeFrom="paragraph">
                  <wp:posOffset>290195</wp:posOffset>
                </wp:positionV>
                <wp:extent cx="171450" cy="171450"/>
                <wp:effectExtent l="0" t="0" r="19050" b="19050"/>
                <wp:wrapNone/>
                <wp:docPr id="863593127" name="Rectangle 2"/>
                <wp:cNvGraphicFramePr/>
                <a:graphic xmlns:a="http://schemas.openxmlformats.org/drawingml/2006/main">
                  <a:graphicData uri="http://schemas.microsoft.com/office/word/2010/wordprocessingShape">
                    <wps:wsp>
                      <wps:cNvSpPr/>
                      <wps:spPr>
                        <a:xfrm>
                          <a:off x="0" y="0"/>
                          <a:ext cx="171450" cy="17145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24AE4B" id="Rectangle 2" o:spid="_x0000_s1026" style="position:absolute;margin-left:0;margin-top:22.85pt;width:13.5pt;height:13.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" fillcolor="red" strokecolor="#030e13 [484]" strokeweight="1pt"/>
            </w:pict>
          </mc:Fallback>
        </mc:AlternateContent>
      </w:r>
      <w:r>
        <w:rPr>
          <w:noProof/>
        </w:rPr>
        <mc:AlternateContent>
          <mc:Choice Requires="wps">
            <w:drawing>
              <wp:anchor distT="0" distB="0" distL="114300" distR="114300" simplePos="0" relativeHeight="251658251" behindDoc="0" locked="0" layoutInCell="1" allowOverlap="1" wp14:anchorId="18D38320" wp14:editId="29937763">
                <wp:simplePos x="0" y="0"/>
                <wp:positionH relativeFrom="column">
                  <wp:posOffset>0</wp:posOffset>
                </wp:positionH>
                <wp:positionV relativeFrom="paragraph">
                  <wp:posOffset>15875</wp:posOffset>
                </wp:positionV>
                <wp:extent cx="171450" cy="171450"/>
                <wp:effectExtent l="0" t="0" r="19050" b="19050"/>
                <wp:wrapNone/>
                <wp:docPr id="227137100" name="Rectangle 2"/>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accent3">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4D2E2" id="Rectangle 2" o:spid="_x0000_s1026" style="position:absolute;margin-left:0;margin-top:1.25pt;width:13.5pt;height:13.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" fillcolor="#47d459 [1942]" strokecolor="#030e13 [484]" strokeweight="1pt"/>
            </w:pict>
          </mc:Fallback>
        </mc:AlternateContent>
      </w:r>
      <w:r w:rsidR="00A505A3">
        <w:t xml:space="preserve">      Right EBA mask</w:t>
      </w:r>
    </w:p>
    <w:p w14:paraId="114AA721" w14:textId="7411059F" w:rsidR="008957FB" w:rsidRDefault="000313C7" w:rsidP="00B9118B">
      <w:pPr>
        <w:pStyle w:val="Captions"/>
      </w:pPr>
      <w:r>
        <w:t xml:space="preserve">      rEBA treatment effect</w:t>
      </w:r>
    </w:p>
    <w:p w14:paraId="714BEE17" w14:textId="7D66C6D8" w:rsidR="008957FB" w:rsidRDefault="008957FB" w:rsidP="00B9118B">
      <w:pPr>
        <w:pStyle w:val="Captions"/>
      </w:pPr>
      <w:r>
        <w:rPr>
          <w:noProof/>
        </w:rPr>
        <mc:AlternateContent>
          <mc:Choice Requires="wps">
            <w:drawing>
              <wp:anchor distT="0" distB="0" distL="114300" distR="114300" simplePos="0" relativeHeight="251658253" behindDoc="0" locked="0" layoutInCell="1" allowOverlap="1" wp14:anchorId="14CBDDCB" wp14:editId="481461D6">
                <wp:simplePos x="0" y="0"/>
                <wp:positionH relativeFrom="column">
                  <wp:posOffset>0</wp:posOffset>
                </wp:positionH>
                <wp:positionV relativeFrom="paragraph">
                  <wp:posOffset>-635</wp:posOffset>
                </wp:positionV>
                <wp:extent cx="171450" cy="171450"/>
                <wp:effectExtent l="0" t="0" r="19050" b="19050"/>
                <wp:wrapNone/>
                <wp:docPr id="986774271" name="Rectangle 2"/>
                <wp:cNvGraphicFramePr/>
                <a:graphic xmlns:a="http://schemas.openxmlformats.org/drawingml/2006/main">
                  <a:graphicData uri="http://schemas.microsoft.com/office/word/2010/wordprocessingShape">
                    <wps:wsp>
                      <wps:cNvSpPr/>
                      <wps:spPr>
                        <a:xfrm>
                          <a:off x="0" y="0"/>
                          <a:ext cx="171450" cy="171450"/>
                        </a:xfrm>
                        <a:prstGeom prst="rect">
                          <a:avLst/>
                        </a:prstGeom>
                        <a:solidFill>
                          <a:srgbClr val="672CF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213B2" id="Rectangle 2" o:spid="_x0000_s1026" style="position:absolute;margin-left:0;margin-top:-.05pt;width:13.5pt;height:13.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" fillcolor="#672cfc" strokecolor="#030e13 [484]" strokeweight="1pt"/>
            </w:pict>
          </mc:Fallback>
        </mc:AlternateContent>
      </w:r>
      <w:r w:rsidR="000313C7">
        <w:t xml:space="preserve">      rFG/rEBA </w:t>
      </w:r>
      <w:r w:rsidR="003835C4">
        <w:t>group effect at baseline</w:t>
      </w:r>
    </w:p>
    <w:p w14:paraId="7BC623DE" w14:textId="30660541" w:rsidR="009200BA" w:rsidRDefault="00E17839" w:rsidP="00B9118B">
      <w:pPr>
        <w:pStyle w:val="Captions"/>
      </w:pPr>
      <w:r w:rsidRPr="006066EA">
        <w:rPr>
          <w:b/>
          <w:bCs w:val="0"/>
        </w:rPr>
        <w:t>Figure S4</w:t>
      </w:r>
      <w:r w:rsidR="001F1EF7">
        <w:t xml:space="preserve">. </w:t>
      </w:r>
      <w:r w:rsidR="008617C8">
        <w:t>Specific location of rFG/rEBA group effect and rEBA treatment effect. rFG = righ fusiform gyrus, rEBA = right EBA.</w:t>
      </w:r>
      <w:r w:rsidR="009200BA">
        <w:br w:type="page"/>
      </w:r>
    </w:p>
    <w:p w14:paraId="785F35EB" w14:textId="7742CEF6" w:rsidR="00D17347" w:rsidRDefault="00A972E7" w:rsidP="00B3020A">
      <w:pPr>
        <w:pStyle w:val="Heading2"/>
      </w:pPr>
      <w:bookmarkStart w:id="20" w:name="_Toc209614112"/>
      <w:r>
        <w:lastRenderedPageBreak/>
        <w:t>Resting state</w:t>
      </w:r>
      <w:bookmarkEnd w:id="20"/>
    </w:p>
    <w:p w14:paraId="723D087D" w14:textId="6D4423BF" w:rsidR="00C97C8E" w:rsidRPr="00C97C8E" w:rsidRDefault="00C97C8E" w:rsidP="002B1148">
      <w:pPr>
        <w:tabs>
          <w:tab w:val="left" w:pos="4320"/>
        </w:tabs>
        <w:rPr>
          <w:i/>
          <w:iCs/>
        </w:rPr>
      </w:pPr>
      <w:r w:rsidRPr="00C97C8E">
        <w:rPr>
          <w:i/>
          <w:iCs/>
        </w:rPr>
        <w:t>Seed-to-voxel analysis</w:t>
      </w:r>
    </w:p>
    <w:p w14:paraId="77AD27BE" w14:textId="590C927C" w:rsidR="006C0D20" w:rsidRDefault="006C0D20" w:rsidP="002B1148">
      <w:pPr>
        <w:tabs>
          <w:tab w:val="left" w:pos="4320"/>
        </w:tabs>
      </w:pPr>
      <w:r w:rsidRPr="006C0D20">
        <w:t xml:space="preserve">There was no difference in right EBA connectivity during resting state between patients and controls before treatment. Left EBA showed increased connectivity to the right superior parietal lobule in anorexia patients compared to healthy controls. When comparing EBA connectivity between pre- and post-treatment sessions across all patients, we found a significant decrease in connectivity to prefrontal areas and the left cerebellum (see </w:t>
      </w:r>
      <w:r w:rsidR="004F1671">
        <w:t>figure S5</w:t>
      </w:r>
      <w:r w:rsidRPr="006C0D20">
        <w:t>A for details). There was no interaction between time (pre- and post-treatment) and treatment group.</w:t>
      </w:r>
    </w:p>
    <w:p w14:paraId="0B1B7D6C" w14:textId="2BFA52E5" w:rsidR="00CE2773" w:rsidRDefault="00A972E7" w:rsidP="002B1148">
      <w:pPr>
        <w:tabs>
          <w:tab w:val="left" w:pos="4320"/>
        </w:tabs>
      </w:pPr>
      <w:r w:rsidRPr="003B0A18">
        <w:t xml:space="preserve">Compared to controls, </w:t>
      </w:r>
      <w:r w:rsidR="00EF3DFE">
        <w:t>AN</w:t>
      </w:r>
      <w:r w:rsidRPr="003B0A18">
        <w:t xml:space="preserve"> patients showed stronger </w:t>
      </w:r>
      <w:r w:rsidR="00F92BF2" w:rsidRPr="003B0A18">
        <w:t>connectivity between the left EBA (defined for each participant individually based on the EBA localizer</w:t>
      </w:r>
      <w:r w:rsidR="00E27C03">
        <w:t xml:space="preserve"> task</w:t>
      </w:r>
      <w:r w:rsidR="00F92BF2" w:rsidRPr="003B0A18">
        <w:t>)</w:t>
      </w:r>
      <w:r w:rsidR="00E276DB" w:rsidRPr="003B0A18">
        <w:t xml:space="preserve"> and the right superior parietal lobule (</w:t>
      </w:r>
      <w:r w:rsidR="00D224E3">
        <w:t xml:space="preserve">MNI </w:t>
      </w:r>
      <w:r w:rsidR="000136A2" w:rsidRPr="003B0A18">
        <w:t>38 -52 54</w:t>
      </w:r>
      <w:r w:rsidR="00672F66" w:rsidRPr="003B0A18">
        <w:t>,</w:t>
      </w:r>
      <w:r w:rsidR="00E50E8D">
        <w:t xml:space="preserve"> cluster</w:t>
      </w:r>
      <w:r w:rsidR="00672F66" w:rsidRPr="003B0A18">
        <w:t xml:space="preserve"> pF</w:t>
      </w:r>
      <w:r w:rsidR="003B0A18" w:rsidRPr="003B0A18">
        <w:t>WE = .0</w:t>
      </w:r>
      <w:r w:rsidR="00E50E8D">
        <w:t>026</w:t>
      </w:r>
      <w:r w:rsidR="003B0A18" w:rsidRPr="003B0A18">
        <w:t>)</w:t>
      </w:r>
      <w:r w:rsidR="002B1148">
        <w:t xml:space="preserve"> pre-treatment</w:t>
      </w:r>
      <w:r w:rsidR="00FF1FC4">
        <w:t xml:space="preserve">. No </w:t>
      </w:r>
      <w:r w:rsidR="00A87BC7">
        <w:t xml:space="preserve">pre-treatment differences between patients and controls were found for right EBA and right FBA connectivity. </w:t>
      </w:r>
      <w:r w:rsidR="000E20DC">
        <w:t xml:space="preserve">After treatment, connectivity </w:t>
      </w:r>
      <w:r w:rsidR="00E5359F">
        <w:t>between the right EBA and clusters in the</w:t>
      </w:r>
      <w:r w:rsidR="004A7D08">
        <w:t xml:space="preserve"> </w:t>
      </w:r>
      <w:r w:rsidR="00E832E6">
        <w:t>bilateral</w:t>
      </w:r>
      <w:r w:rsidR="004A7D08">
        <w:t xml:space="preserve"> frontal pole</w:t>
      </w:r>
      <w:r w:rsidR="00672B2D">
        <w:t xml:space="preserve"> </w:t>
      </w:r>
      <w:r w:rsidR="00E832E6">
        <w:t xml:space="preserve">(left: </w:t>
      </w:r>
      <w:r w:rsidR="00E04352" w:rsidRPr="00E04352">
        <w:t>-38 +62 +08</w:t>
      </w:r>
      <w:r w:rsidR="00672B2D">
        <w:t xml:space="preserve"> cluster</w:t>
      </w:r>
      <w:r w:rsidR="00672B2D" w:rsidRPr="003B0A18">
        <w:t xml:space="preserve"> pFWE =</w:t>
      </w:r>
      <w:r w:rsidR="00672B2D">
        <w:t xml:space="preserve"> </w:t>
      </w:r>
      <w:r w:rsidR="00922291" w:rsidRPr="00922291">
        <w:t>.007</w:t>
      </w:r>
      <w:r w:rsidR="00922291">
        <w:t>8</w:t>
      </w:r>
      <w:r w:rsidR="00E832E6">
        <w:t>;</w:t>
      </w:r>
      <w:r w:rsidR="00792C77">
        <w:t xml:space="preserve"> </w:t>
      </w:r>
      <w:r w:rsidR="00E832E6">
        <w:t>right:</w:t>
      </w:r>
      <w:r w:rsidR="00E04352">
        <w:t xml:space="preserve"> </w:t>
      </w:r>
      <w:r w:rsidR="00E04352" w:rsidRPr="00E04352">
        <w:t>+38 +30 +22</w:t>
      </w:r>
      <w:r w:rsidR="00922291">
        <w:t>, cluster</w:t>
      </w:r>
      <w:r w:rsidR="00922291" w:rsidRPr="003B0A18">
        <w:t xml:space="preserve"> pFWE =</w:t>
      </w:r>
      <w:r w:rsidR="00922291">
        <w:t xml:space="preserve">  </w:t>
      </w:r>
      <w:r w:rsidR="00922291" w:rsidRPr="00922291">
        <w:t>.009</w:t>
      </w:r>
      <w:r w:rsidR="00E5701A">
        <w:t>8</w:t>
      </w:r>
      <w:r w:rsidR="00E832E6">
        <w:t xml:space="preserve">) and </w:t>
      </w:r>
      <w:r w:rsidR="004A7D08">
        <w:t>left cerebellum</w:t>
      </w:r>
      <w:r w:rsidR="008215E5">
        <w:t xml:space="preserve"> (</w:t>
      </w:r>
      <w:r w:rsidR="00ED1778" w:rsidRPr="00ED1778">
        <w:t>-26 -70 -44</w:t>
      </w:r>
      <w:r w:rsidR="00A876BF">
        <w:t>, cluster</w:t>
      </w:r>
      <w:r w:rsidR="00A876BF" w:rsidRPr="003B0A18">
        <w:t xml:space="preserve"> pFWE </w:t>
      </w:r>
      <w:r w:rsidR="00A876BF">
        <w:t xml:space="preserve">&lt; </w:t>
      </w:r>
      <w:r w:rsidR="00A876BF" w:rsidRPr="00A876BF">
        <w:t>0.00</w:t>
      </w:r>
      <w:r w:rsidR="00B33926">
        <w:t>1</w:t>
      </w:r>
      <w:r w:rsidR="008215E5">
        <w:t xml:space="preserve">) decreased compared to before treatment. </w:t>
      </w:r>
      <w:r w:rsidR="00CB14CA">
        <w:t xml:space="preserve">Similar decreases in connectivity were found </w:t>
      </w:r>
      <w:r w:rsidR="00ED4A0B">
        <w:t>between</w:t>
      </w:r>
      <w:r w:rsidR="00CB14CA">
        <w:t xml:space="preserve"> the left EBA</w:t>
      </w:r>
      <w:r w:rsidR="00ED4A0B">
        <w:t xml:space="preserve"> and a similar cluster in the left cerebellum (</w:t>
      </w:r>
      <w:r w:rsidR="00CE650D" w:rsidRPr="00CE650D">
        <w:t>-24 -72 -44</w:t>
      </w:r>
      <w:r w:rsidR="00CE650D">
        <w:t xml:space="preserve">, </w:t>
      </w:r>
      <w:r w:rsidR="00C1006A">
        <w:t>cluster</w:t>
      </w:r>
      <w:r w:rsidR="00C1006A" w:rsidRPr="003B0A18">
        <w:t xml:space="preserve"> pFWE =</w:t>
      </w:r>
      <w:r w:rsidR="0066580E">
        <w:t xml:space="preserve"> </w:t>
      </w:r>
      <w:r w:rsidR="0066580E" w:rsidRPr="0066580E">
        <w:t>.001</w:t>
      </w:r>
      <w:r w:rsidR="0066580E">
        <w:t>1</w:t>
      </w:r>
      <w:r w:rsidR="00ED4A0B">
        <w:t xml:space="preserve">), as well as the </w:t>
      </w:r>
      <w:r w:rsidR="00DD77EA">
        <w:t>bilateral precentral gyrus/inferior frontal gyrus</w:t>
      </w:r>
      <w:r w:rsidR="0065421E">
        <w:t xml:space="preserve"> (left: </w:t>
      </w:r>
      <w:r w:rsidR="00393E31" w:rsidRPr="00393E31">
        <w:t>-48 +08 +22</w:t>
      </w:r>
      <w:r w:rsidR="00393E31">
        <w:t xml:space="preserve">, </w:t>
      </w:r>
      <w:r w:rsidR="0065421E">
        <w:t>cluster</w:t>
      </w:r>
      <w:r w:rsidR="0065421E" w:rsidRPr="003B0A18">
        <w:t xml:space="preserve"> pFWE =</w:t>
      </w:r>
      <w:r w:rsidR="000600D5">
        <w:t xml:space="preserve"> </w:t>
      </w:r>
      <w:r w:rsidR="000600D5" w:rsidRPr="000600D5">
        <w:t>.00</w:t>
      </w:r>
      <w:r w:rsidR="000600D5">
        <w:t>60</w:t>
      </w:r>
      <w:r w:rsidR="0065421E">
        <w:t xml:space="preserve"> </w:t>
      </w:r>
      <w:r w:rsidR="00C1006A">
        <w:t>;</w:t>
      </w:r>
      <w:r w:rsidR="0065421E">
        <w:t xml:space="preserve">right: </w:t>
      </w:r>
      <w:r w:rsidR="00393E31" w:rsidRPr="00393E31">
        <w:t>+50 +10 +24</w:t>
      </w:r>
      <w:r w:rsidR="00393E31">
        <w:t xml:space="preserve">, </w:t>
      </w:r>
      <w:r w:rsidR="0065421E">
        <w:t>cluster</w:t>
      </w:r>
      <w:r w:rsidR="0065421E" w:rsidRPr="003B0A18">
        <w:t xml:space="preserve"> pFWE =</w:t>
      </w:r>
      <w:r w:rsidR="000600D5">
        <w:t xml:space="preserve"> </w:t>
      </w:r>
      <w:r w:rsidR="000600D5" w:rsidRPr="000600D5">
        <w:t>.03</w:t>
      </w:r>
      <w:r w:rsidR="00A37CFC">
        <w:t>9</w:t>
      </w:r>
      <w:r w:rsidR="0065421E">
        <w:t>)</w:t>
      </w:r>
      <w:r w:rsidR="00F43463">
        <w:t>.</w:t>
      </w:r>
    </w:p>
    <w:p w14:paraId="576467F4" w14:textId="5A8FF0A9" w:rsidR="00C97C8E" w:rsidRDefault="00E362BA" w:rsidP="002B1148">
      <w:pPr>
        <w:tabs>
          <w:tab w:val="left" w:pos="4320"/>
        </w:tabs>
        <w:rPr>
          <w:i/>
          <w:iCs/>
        </w:rPr>
      </w:pPr>
      <w:r w:rsidRPr="00E362BA">
        <w:rPr>
          <w:i/>
          <w:iCs/>
        </w:rPr>
        <w:t>ROI-to-ROI analysis</w:t>
      </w:r>
    </w:p>
    <w:p w14:paraId="4D47D437" w14:textId="4E83E087" w:rsidR="00D5692B" w:rsidRDefault="004F1671" w:rsidP="002B1148">
      <w:pPr>
        <w:tabs>
          <w:tab w:val="left" w:pos="4320"/>
        </w:tabs>
      </w:pPr>
      <w:r w:rsidRPr="004F1671">
        <w:t xml:space="preserve">When comparing AN </w:t>
      </w:r>
      <w:proofErr w:type="gramStart"/>
      <w:r w:rsidRPr="004F1671">
        <w:t>patients</w:t>
      </w:r>
      <w:proofErr w:type="gramEnd"/>
      <w:r w:rsidRPr="004F1671">
        <w:t xml:space="preserve"> before treatment to healthy controls, several of the pre-selected regions including the right FBA, left EBA, and right EBA showed stronger connectivity to a cluster of salience network regions, including the anterior insula, ACC, SMG and rostral prefrontal cortex (</w:t>
      </w:r>
      <w:r w:rsidR="006165E1">
        <w:t>Figure</w:t>
      </w:r>
      <w:r w:rsidRPr="004F1671">
        <w:t xml:space="preserve"> 5B ). There was no effect of time (pre- and post-treatment) or interaction between time and treatment group.</w:t>
      </w:r>
      <w:r>
        <w:t xml:space="preserve"> </w:t>
      </w:r>
    </w:p>
    <w:p w14:paraId="0D70FC51" w14:textId="77777777" w:rsidR="00D5692B" w:rsidRDefault="00D5692B">
      <w:r>
        <w:br w:type="page"/>
      </w:r>
    </w:p>
    <w:p w14:paraId="6260C187" w14:textId="77777777" w:rsidR="00124A4B" w:rsidRPr="00124A4B" w:rsidRDefault="00124A4B" w:rsidP="002B1148">
      <w:pPr>
        <w:tabs>
          <w:tab w:val="left" w:pos="4320"/>
        </w:tabs>
      </w:pPr>
    </w:p>
    <w:p w14:paraId="71F522CF" w14:textId="74A76785" w:rsidR="00D5692B" w:rsidRDefault="00630832" w:rsidP="00B3020A">
      <w:pPr>
        <w:pStyle w:val="ListParagraph"/>
        <w:pBdr>
          <w:top w:val="single" w:sz="4" w:space="1" w:color="auto"/>
          <w:left w:val="single" w:sz="4" w:space="4" w:color="auto"/>
          <w:bottom w:val="single" w:sz="4" w:space="1" w:color="auto"/>
          <w:right w:val="single" w:sz="4" w:space="4" w:color="auto"/>
        </w:pBdr>
        <w:ind w:left="0"/>
        <w:rPr>
          <w:rFonts w:ascii="Segoe UI" w:hAnsi="Segoe UI" w:cs="Segoe UI"/>
          <w:b/>
          <w:bCs/>
        </w:rPr>
      </w:pPr>
      <w:r w:rsidRPr="00A23EF5">
        <w:rPr>
          <w:rFonts w:ascii="Segoe UI" w:hAnsi="Segoe UI" w:cs="Segoe UI"/>
          <w:b/>
          <w:bCs/>
          <w:noProof/>
        </w:rPr>
        <mc:AlternateContent>
          <mc:Choice Requires="wps">
            <w:drawing>
              <wp:anchor distT="45720" distB="45720" distL="114300" distR="114300" simplePos="0" relativeHeight="251658247" behindDoc="0" locked="0" layoutInCell="1" allowOverlap="1" wp14:anchorId="13605444" wp14:editId="7E4D1232">
                <wp:simplePos x="0" y="0"/>
                <wp:positionH relativeFrom="column">
                  <wp:posOffset>456846</wp:posOffset>
                </wp:positionH>
                <wp:positionV relativeFrom="paragraph">
                  <wp:posOffset>118686</wp:posOffset>
                </wp:positionV>
                <wp:extent cx="2764155" cy="1404620"/>
                <wp:effectExtent l="0" t="0" r="0" b="4445"/>
                <wp:wrapNone/>
                <wp:docPr id="1254698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404620"/>
                        </a:xfrm>
                        <a:prstGeom prst="rect">
                          <a:avLst/>
                        </a:prstGeom>
                        <a:noFill/>
                        <a:ln w="9525">
                          <a:noFill/>
                          <a:miter lim="800000"/>
                          <a:headEnd/>
                          <a:tailEnd/>
                        </a:ln>
                      </wps:spPr>
                      <wps:txbx>
                        <w:txbxContent>
                          <w:p w14:paraId="0CAAC414" w14:textId="34CA9FA8" w:rsidR="00A23EF5" w:rsidRPr="00A23EF5" w:rsidRDefault="00A23EF5" w:rsidP="00A23EF5">
                            <w:pPr>
                              <w:spacing w:after="0" w:line="240" w:lineRule="auto"/>
                              <w:jc w:val="center"/>
                              <w:rPr>
                                <w:rFonts w:ascii="Segoe UI" w:hAnsi="Segoe UI" w:cs="Segoe UI"/>
                                <w:b/>
                                <w:bCs/>
                              </w:rPr>
                            </w:pPr>
                            <w:r w:rsidRPr="00A23EF5">
                              <w:rPr>
                                <w:rFonts w:ascii="Segoe UI" w:hAnsi="Segoe UI" w:cs="Segoe UI"/>
                                <w:b/>
                                <w:bCs/>
                              </w:rPr>
                              <w:t>Anorexia patients &gt; healthy controls</w:t>
                            </w:r>
                          </w:p>
                          <w:p w14:paraId="7F8B59A9" w14:textId="18E2184A" w:rsidR="00A23EF5" w:rsidRPr="00A23EF5" w:rsidRDefault="00A23EF5" w:rsidP="00A23EF5">
                            <w:pPr>
                              <w:spacing w:after="0" w:line="240" w:lineRule="auto"/>
                              <w:jc w:val="center"/>
                              <w:rPr>
                                <w:rFonts w:ascii="Segoe UI" w:hAnsi="Segoe UI" w:cs="Segoe UI"/>
                              </w:rPr>
                            </w:pPr>
                            <w:r w:rsidRPr="00A23EF5">
                              <w:rPr>
                                <w:rFonts w:ascii="Segoe UI" w:hAnsi="Segoe UI" w:cs="Segoe UI"/>
                              </w:rPr>
                              <w:t>Left EBA seed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05444" id="_x0000_s1030" type="#_x0000_t202" style="position:absolute;margin-left:35.95pt;margin-top:9.35pt;width:217.6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" filled="f" stroked="f">
                <v:textbox style="mso-fit-shape-to-text:t">
                  <w:txbxContent>
                    <w:p w14:paraId="0CAAC414" w14:textId="34CA9FA8" w:rsidR="00A23EF5" w:rsidRPr="00A23EF5" w:rsidRDefault="00A23EF5" w:rsidP="00A23EF5">
                      <w:pPr>
                        <w:spacing w:after="0" w:line="240" w:lineRule="auto"/>
                        <w:jc w:val="center"/>
                        <w:rPr>
                          <w:rFonts w:ascii="Segoe UI" w:hAnsi="Segoe UI" w:cs="Segoe UI"/>
                          <w:b/>
                          <w:bCs/>
                        </w:rPr>
                      </w:pPr>
                      <w:r w:rsidRPr="00A23EF5">
                        <w:rPr>
                          <w:rFonts w:ascii="Segoe UI" w:hAnsi="Segoe UI" w:cs="Segoe UI"/>
                          <w:b/>
                          <w:bCs/>
                        </w:rPr>
                        <w:t>Anorexia patients &gt; healthy controls</w:t>
                      </w:r>
                    </w:p>
                    <w:p w14:paraId="7F8B59A9" w14:textId="18E2184A" w:rsidR="00A23EF5" w:rsidRPr="00A23EF5" w:rsidRDefault="00A23EF5" w:rsidP="00A23EF5">
                      <w:pPr>
                        <w:spacing w:after="0" w:line="240" w:lineRule="auto"/>
                        <w:jc w:val="center"/>
                        <w:rPr>
                          <w:rFonts w:ascii="Segoe UI" w:hAnsi="Segoe UI" w:cs="Segoe UI"/>
                        </w:rPr>
                      </w:pPr>
                      <w:r w:rsidRPr="00A23EF5">
                        <w:rPr>
                          <w:rFonts w:ascii="Segoe UI" w:hAnsi="Segoe UI" w:cs="Segoe UI"/>
                        </w:rPr>
                        <w:t>Left EBA seed</w:t>
                      </w:r>
                    </w:p>
                  </w:txbxContent>
                </v:textbox>
              </v:shape>
            </w:pict>
          </mc:Fallback>
        </mc:AlternateContent>
      </w:r>
      <w:r w:rsidR="00D5692B">
        <w:rPr>
          <w:rFonts w:ascii="Segoe UI" w:hAnsi="Segoe UI" w:cs="Segoe UI"/>
          <w:b/>
          <w:bCs/>
        </w:rPr>
        <w:t>A</w:t>
      </w:r>
    </w:p>
    <w:p w14:paraId="41AC3AAD" w14:textId="77777777" w:rsidR="00535C34" w:rsidRDefault="00535C34" w:rsidP="00B3020A">
      <w:pPr>
        <w:pStyle w:val="ListParagraph"/>
        <w:pBdr>
          <w:top w:val="single" w:sz="4" w:space="1" w:color="auto"/>
          <w:left w:val="single" w:sz="4" w:space="4" w:color="auto"/>
          <w:bottom w:val="single" w:sz="4" w:space="1" w:color="auto"/>
          <w:right w:val="single" w:sz="4" w:space="4" w:color="auto"/>
        </w:pBdr>
        <w:ind w:left="0"/>
        <w:rPr>
          <w:rFonts w:ascii="Segoe UI" w:hAnsi="Segoe UI" w:cs="Segoe UI"/>
          <w:b/>
          <w:bCs/>
        </w:rPr>
      </w:pPr>
    </w:p>
    <w:p w14:paraId="706E6C49" w14:textId="02077F33" w:rsidR="00253F02" w:rsidRDefault="00253F02" w:rsidP="00B3020A">
      <w:pPr>
        <w:pStyle w:val="ListParagraph"/>
        <w:pBdr>
          <w:top w:val="single" w:sz="4" w:space="1" w:color="auto"/>
          <w:left w:val="single" w:sz="4" w:space="4" w:color="auto"/>
          <w:bottom w:val="single" w:sz="4" w:space="1" w:color="auto"/>
          <w:right w:val="single" w:sz="4" w:space="4" w:color="auto"/>
        </w:pBdr>
        <w:ind w:left="0"/>
        <w:rPr>
          <w:rFonts w:ascii="Segoe UI" w:hAnsi="Segoe UI" w:cs="Segoe UI"/>
          <w:b/>
          <w:bCs/>
        </w:rPr>
      </w:pPr>
    </w:p>
    <w:p w14:paraId="106E8045" w14:textId="69365C74" w:rsidR="00D5692B" w:rsidRDefault="00FB597B" w:rsidP="00B3020A">
      <w:pPr>
        <w:pStyle w:val="ListParagraph"/>
        <w:pBdr>
          <w:top w:val="single" w:sz="4" w:space="1" w:color="auto"/>
          <w:left w:val="single" w:sz="4" w:space="4" w:color="auto"/>
          <w:bottom w:val="single" w:sz="4" w:space="1" w:color="auto"/>
          <w:right w:val="single" w:sz="4" w:space="4" w:color="auto"/>
        </w:pBdr>
        <w:ind w:left="0" w:firstLine="584"/>
      </w:pPr>
      <w:r>
        <w:t xml:space="preserve">              </w:t>
      </w:r>
      <w:r w:rsidR="00D5692B">
        <w:rPr>
          <w:noProof/>
        </w:rPr>
        <w:drawing>
          <wp:inline distT="0" distB="0" distL="0" distR="0" wp14:anchorId="5BC2AB33" wp14:editId="04BCBFA7">
            <wp:extent cx="1127051" cy="1325884"/>
            <wp:effectExtent l="0" t="0" r="0" b="7620"/>
            <wp:docPr id="1389433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0306" cy="1341477"/>
                    </a:xfrm>
                    <a:prstGeom prst="rect">
                      <a:avLst/>
                    </a:prstGeom>
                    <a:noFill/>
                    <a:ln>
                      <a:noFill/>
                    </a:ln>
                  </pic:spPr>
                </pic:pic>
              </a:graphicData>
            </a:graphic>
          </wp:inline>
        </w:drawing>
      </w:r>
    </w:p>
    <w:p w14:paraId="79788234" w14:textId="1AC51954" w:rsidR="00630832" w:rsidRDefault="00B3020A" w:rsidP="00B3020A">
      <w:pPr>
        <w:pStyle w:val="ListParagraph"/>
        <w:pBdr>
          <w:top w:val="single" w:sz="4" w:space="1" w:color="auto"/>
          <w:left w:val="single" w:sz="4" w:space="4" w:color="auto"/>
          <w:bottom w:val="single" w:sz="4" w:space="1" w:color="auto"/>
          <w:right w:val="single" w:sz="4" w:space="4" w:color="auto"/>
        </w:pBdr>
        <w:ind w:left="0"/>
      </w:pPr>
      <w:r w:rsidRPr="00A23EF5">
        <w:rPr>
          <w:rFonts w:ascii="Segoe UI" w:hAnsi="Segoe UI" w:cs="Segoe UI"/>
          <w:b/>
          <w:bCs/>
          <w:noProof/>
        </w:rPr>
        <mc:AlternateContent>
          <mc:Choice Requires="wps">
            <w:drawing>
              <wp:anchor distT="45720" distB="45720" distL="114300" distR="114300" simplePos="0" relativeHeight="251658248" behindDoc="0" locked="0" layoutInCell="1" allowOverlap="1" wp14:anchorId="6DDEDAF2" wp14:editId="7FFED027">
                <wp:simplePos x="0" y="0"/>
                <wp:positionH relativeFrom="column">
                  <wp:posOffset>1150096</wp:posOffset>
                </wp:positionH>
                <wp:positionV relativeFrom="paragraph">
                  <wp:posOffset>82854</wp:posOffset>
                </wp:positionV>
                <wp:extent cx="2997835" cy="1404620"/>
                <wp:effectExtent l="0" t="0" r="0" b="4445"/>
                <wp:wrapNone/>
                <wp:docPr id="1909040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404620"/>
                        </a:xfrm>
                        <a:prstGeom prst="rect">
                          <a:avLst/>
                        </a:prstGeom>
                        <a:noFill/>
                        <a:ln w="9525">
                          <a:noFill/>
                          <a:miter lim="800000"/>
                          <a:headEnd/>
                          <a:tailEnd/>
                        </a:ln>
                      </wps:spPr>
                      <wps:txbx>
                        <w:txbxContent>
                          <w:p w14:paraId="56EF0670" w14:textId="77777777" w:rsidR="00535C34" w:rsidRPr="00EB6F07" w:rsidRDefault="00630832" w:rsidP="00630832">
                            <w:pPr>
                              <w:spacing w:after="0" w:line="240" w:lineRule="auto"/>
                              <w:jc w:val="center"/>
                              <w:rPr>
                                <w:rFonts w:ascii="Segoe UI" w:hAnsi="Segoe UI" w:cs="Segoe UI"/>
                                <w:b/>
                                <w:bCs/>
                              </w:rPr>
                            </w:pPr>
                            <w:r w:rsidRPr="00EB6F07">
                              <w:rPr>
                                <w:rFonts w:ascii="Segoe UI" w:hAnsi="Segoe UI" w:cs="Segoe UI"/>
                                <w:b/>
                                <w:bCs/>
                              </w:rPr>
                              <w:t xml:space="preserve">Anorexia patients: </w:t>
                            </w:r>
                          </w:p>
                          <w:p w14:paraId="6CC10C32" w14:textId="0E3D0B81" w:rsidR="00630832" w:rsidRPr="00EB6F07" w:rsidRDefault="00535C34" w:rsidP="00630832">
                            <w:pPr>
                              <w:spacing w:after="0" w:line="240" w:lineRule="auto"/>
                              <w:jc w:val="center"/>
                              <w:rPr>
                                <w:rFonts w:ascii="Segoe UI" w:hAnsi="Segoe UI" w:cs="Segoe UI"/>
                                <w:b/>
                                <w:bCs/>
                              </w:rPr>
                            </w:pPr>
                            <w:r w:rsidRPr="00EB6F07">
                              <w:rPr>
                                <w:rFonts w:ascii="Segoe UI" w:hAnsi="Segoe UI" w:cs="Segoe UI"/>
                                <w:b/>
                                <w:bCs/>
                              </w:rPr>
                              <w:t>pre- vs. post-treatment</w:t>
                            </w:r>
                          </w:p>
                          <w:p w14:paraId="44FDDAF7" w14:textId="77777777" w:rsidR="00630832" w:rsidRPr="00A23EF5" w:rsidRDefault="00630832" w:rsidP="00630832">
                            <w:pPr>
                              <w:spacing w:after="0" w:line="240" w:lineRule="auto"/>
                              <w:jc w:val="center"/>
                              <w:rPr>
                                <w:rFonts w:ascii="Segoe UI" w:hAnsi="Segoe UI" w:cs="Segoe UI"/>
                              </w:rPr>
                            </w:pPr>
                            <w:r w:rsidRPr="00A23EF5">
                              <w:rPr>
                                <w:rFonts w:ascii="Segoe UI" w:hAnsi="Segoe UI" w:cs="Segoe UI"/>
                              </w:rPr>
                              <w:t>Left EBA seed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EDAF2" id="_x0000_s1031" type="#_x0000_t202" style="position:absolute;margin-left:90.55pt;margin-top:6.5pt;width:236.05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" filled="f" stroked="f">
                <v:textbox style="mso-fit-shape-to-text:t">
                  <w:txbxContent>
                    <w:p w14:paraId="56EF0670" w14:textId="77777777" w:rsidR="00535C34" w:rsidRPr="00EB6F07" w:rsidRDefault="00630832" w:rsidP="00630832">
                      <w:pPr>
                        <w:spacing w:after="0" w:line="240" w:lineRule="auto"/>
                        <w:jc w:val="center"/>
                        <w:rPr>
                          <w:rFonts w:ascii="Segoe UI" w:hAnsi="Segoe UI" w:cs="Segoe UI"/>
                          <w:b/>
                          <w:bCs/>
                        </w:rPr>
                      </w:pPr>
                      <w:r w:rsidRPr="00EB6F07">
                        <w:rPr>
                          <w:rFonts w:ascii="Segoe UI" w:hAnsi="Segoe UI" w:cs="Segoe UI"/>
                          <w:b/>
                          <w:bCs/>
                        </w:rPr>
                        <w:t xml:space="preserve">Anorexia patients: </w:t>
                      </w:r>
                    </w:p>
                    <w:p w14:paraId="6CC10C32" w14:textId="0E3D0B81" w:rsidR="00630832" w:rsidRPr="00EB6F07" w:rsidRDefault="00535C34" w:rsidP="00630832">
                      <w:pPr>
                        <w:spacing w:after="0" w:line="240" w:lineRule="auto"/>
                        <w:jc w:val="center"/>
                        <w:rPr>
                          <w:rFonts w:ascii="Segoe UI" w:hAnsi="Segoe UI" w:cs="Segoe UI"/>
                          <w:b/>
                          <w:bCs/>
                        </w:rPr>
                      </w:pPr>
                      <w:r w:rsidRPr="00EB6F07">
                        <w:rPr>
                          <w:rFonts w:ascii="Segoe UI" w:hAnsi="Segoe UI" w:cs="Segoe UI"/>
                          <w:b/>
                          <w:bCs/>
                        </w:rPr>
                        <w:t>pre- vs. post-treatment</w:t>
                      </w:r>
                    </w:p>
                    <w:p w14:paraId="44FDDAF7" w14:textId="77777777" w:rsidR="00630832" w:rsidRPr="00A23EF5" w:rsidRDefault="00630832" w:rsidP="00630832">
                      <w:pPr>
                        <w:spacing w:after="0" w:line="240" w:lineRule="auto"/>
                        <w:jc w:val="center"/>
                        <w:rPr>
                          <w:rFonts w:ascii="Segoe UI" w:hAnsi="Segoe UI" w:cs="Segoe UI"/>
                        </w:rPr>
                      </w:pPr>
                      <w:r w:rsidRPr="00A23EF5">
                        <w:rPr>
                          <w:rFonts w:ascii="Segoe UI" w:hAnsi="Segoe UI" w:cs="Segoe UI"/>
                        </w:rPr>
                        <w:t>Left EBA seed</w:t>
                      </w:r>
                    </w:p>
                  </w:txbxContent>
                </v:textbox>
              </v:shape>
            </w:pict>
          </mc:Fallback>
        </mc:AlternateContent>
      </w:r>
      <w:r w:rsidRPr="00A23EF5">
        <w:rPr>
          <w:rFonts w:ascii="Segoe UI" w:hAnsi="Segoe UI" w:cs="Segoe UI"/>
          <w:b/>
          <w:bCs/>
          <w:noProof/>
        </w:rPr>
        <mc:AlternateContent>
          <mc:Choice Requires="wps">
            <w:drawing>
              <wp:anchor distT="45720" distB="45720" distL="114300" distR="114300" simplePos="0" relativeHeight="251658249" behindDoc="0" locked="0" layoutInCell="1" allowOverlap="1" wp14:anchorId="48537399" wp14:editId="1DC8894F">
                <wp:simplePos x="0" y="0"/>
                <wp:positionH relativeFrom="column">
                  <wp:posOffset>-84013</wp:posOffset>
                </wp:positionH>
                <wp:positionV relativeFrom="paragraph">
                  <wp:posOffset>86995</wp:posOffset>
                </wp:positionV>
                <wp:extent cx="1913255" cy="1404620"/>
                <wp:effectExtent l="0" t="0" r="0" b="0"/>
                <wp:wrapNone/>
                <wp:docPr id="1939313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1404620"/>
                        </a:xfrm>
                        <a:prstGeom prst="rect">
                          <a:avLst/>
                        </a:prstGeom>
                        <a:noFill/>
                        <a:ln w="9525">
                          <a:noFill/>
                          <a:miter lim="800000"/>
                          <a:headEnd/>
                          <a:tailEnd/>
                        </a:ln>
                      </wps:spPr>
                      <wps:txbx>
                        <w:txbxContent>
                          <w:p w14:paraId="1B6BB64B" w14:textId="77777777" w:rsidR="00535C34" w:rsidRDefault="00535C34" w:rsidP="00535C34">
                            <w:pPr>
                              <w:spacing w:after="0" w:line="240" w:lineRule="auto"/>
                              <w:jc w:val="center"/>
                              <w:rPr>
                                <w:rFonts w:ascii="Segoe UI" w:hAnsi="Segoe UI" w:cs="Segoe UI"/>
                                <w:b/>
                                <w:bCs/>
                              </w:rPr>
                            </w:pPr>
                            <w:r w:rsidRPr="00535C34">
                              <w:rPr>
                                <w:rFonts w:ascii="Segoe UI" w:hAnsi="Segoe UI" w:cs="Segoe UI"/>
                                <w:b/>
                                <w:bCs/>
                              </w:rPr>
                              <w:t xml:space="preserve">Anorexia patients: </w:t>
                            </w:r>
                          </w:p>
                          <w:p w14:paraId="39872CD8" w14:textId="59FB5EAB" w:rsidR="00535C34" w:rsidRPr="00535C34" w:rsidRDefault="00535C34" w:rsidP="00535C34">
                            <w:pPr>
                              <w:spacing w:after="0" w:line="240" w:lineRule="auto"/>
                              <w:jc w:val="center"/>
                              <w:rPr>
                                <w:rFonts w:ascii="Segoe UI" w:hAnsi="Segoe UI" w:cs="Segoe UI"/>
                                <w:b/>
                                <w:bCs/>
                              </w:rPr>
                            </w:pPr>
                            <w:r w:rsidRPr="00535C34">
                              <w:rPr>
                                <w:rFonts w:ascii="Segoe UI" w:hAnsi="Segoe UI" w:cs="Segoe UI"/>
                                <w:b/>
                                <w:bCs/>
                              </w:rPr>
                              <w:t>pre- vs. post-treatment</w:t>
                            </w:r>
                          </w:p>
                          <w:p w14:paraId="11D02C4B" w14:textId="76B5B3D6" w:rsidR="00535C34" w:rsidRPr="00A23EF5" w:rsidRDefault="00535C34" w:rsidP="00535C34">
                            <w:pPr>
                              <w:spacing w:after="0" w:line="240" w:lineRule="auto"/>
                              <w:jc w:val="center"/>
                              <w:rPr>
                                <w:rFonts w:ascii="Segoe UI" w:hAnsi="Segoe UI" w:cs="Segoe UI"/>
                              </w:rPr>
                            </w:pPr>
                            <w:r>
                              <w:rPr>
                                <w:rFonts w:ascii="Segoe UI" w:hAnsi="Segoe UI" w:cs="Segoe UI"/>
                              </w:rPr>
                              <w:t xml:space="preserve">Right </w:t>
                            </w:r>
                            <w:r w:rsidRPr="00A23EF5">
                              <w:rPr>
                                <w:rFonts w:ascii="Segoe UI" w:hAnsi="Segoe UI" w:cs="Segoe UI"/>
                              </w:rPr>
                              <w:t>EBA seed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537399" id="_x0000_s1032" type="#_x0000_t202" style="position:absolute;margin-left:-6.6pt;margin-top:6.85pt;width:150.6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" filled="f" stroked="f">
                <v:textbox style="mso-fit-shape-to-text:t">
                  <w:txbxContent>
                    <w:p w14:paraId="1B6BB64B" w14:textId="77777777" w:rsidR="00535C34" w:rsidRDefault="00535C34" w:rsidP="00535C34">
                      <w:pPr>
                        <w:spacing w:after="0" w:line="240" w:lineRule="auto"/>
                        <w:jc w:val="center"/>
                        <w:rPr>
                          <w:rFonts w:ascii="Segoe UI" w:hAnsi="Segoe UI" w:cs="Segoe UI"/>
                          <w:b/>
                          <w:bCs/>
                        </w:rPr>
                      </w:pPr>
                      <w:r w:rsidRPr="00535C34">
                        <w:rPr>
                          <w:rFonts w:ascii="Segoe UI" w:hAnsi="Segoe UI" w:cs="Segoe UI"/>
                          <w:b/>
                          <w:bCs/>
                        </w:rPr>
                        <w:t xml:space="preserve">Anorexia patients: </w:t>
                      </w:r>
                    </w:p>
                    <w:p w14:paraId="39872CD8" w14:textId="59FB5EAB" w:rsidR="00535C34" w:rsidRPr="00535C34" w:rsidRDefault="00535C34" w:rsidP="00535C34">
                      <w:pPr>
                        <w:spacing w:after="0" w:line="240" w:lineRule="auto"/>
                        <w:jc w:val="center"/>
                        <w:rPr>
                          <w:rFonts w:ascii="Segoe UI" w:hAnsi="Segoe UI" w:cs="Segoe UI"/>
                          <w:b/>
                          <w:bCs/>
                        </w:rPr>
                      </w:pPr>
                      <w:r w:rsidRPr="00535C34">
                        <w:rPr>
                          <w:rFonts w:ascii="Segoe UI" w:hAnsi="Segoe UI" w:cs="Segoe UI"/>
                          <w:b/>
                          <w:bCs/>
                        </w:rPr>
                        <w:t>pre- vs. post-treatment</w:t>
                      </w:r>
                    </w:p>
                    <w:p w14:paraId="11D02C4B" w14:textId="76B5B3D6" w:rsidR="00535C34" w:rsidRPr="00A23EF5" w:rsidRDefault="00535C34" w:rsidP="00535C34">
                      <w:pPr>
                        <w:spacing w:after="0" w:line="240" w:lineRule="auto"/>
                        <w:jc w:val="center"/>
                        <w:rPr>
                          <w:rFonts w:ascii="Segoe UI" w:hAnsi="Segoe UI" w:cs="Segoe UI"/>
                        </w:rPr>
                      </w:pPr>
                      <w:r>
                        <w:rPr>
                          <w:rFonts w:ascii="Segoe UI" w:hAnsi="Segoe UI" w:cs="Segoe UI"/>
                        </w:rPr>
                        <w:t xml:space="preserve">Right </w:t>
                      </w:r>
                      <w:r w:rsidRPr="00A23EF5">
                        <w:rPr>
                          <w:rFonts w:ascii="Segoe UI" w:hAnsi="Segoe UI" w:cs="Segoe UI"/>
                        </w:rPr>
                        <w:t>EBA seed</w:t>
                      </w:r>
                    </w:p>
                  </w:txbxContent>
                </v:textbox>
              </v:shape>
            </w:pict>
          </mc:Fallback>
        </mc:AlternateContent>
      </w:r>
    </w:p>
    <w:p w14:paraId="6B998E4E" w14:textId="11663FB3" w:rsidR="00535C34" w:rsidRDefault="00535C34" w:rsidP="00B3020A">
      <w:pPr>
        <w:pStyle w:val="ListParagraph"/>
        <w:pBdr>
          <w:top w:val="single" w:sz="4" w:space="1" w:color="auto"/>
          <w:left w:val="single" w:sz="4" w:space="4" w:color="auto"/>
          <w:bottom w:val="single" w:sz="4" w:space="1" w:color="auto"/>
          <w:right w:val="single" w:sz="4" w:space="4" w:color="auto"/>
        </w:pBdr>
        <w:ind w:left="0"/>
      </w:pPr>
    </w:p>
    <w:p w14:paraId="67EDB5E5" w14:textId="51879F79" w:rsidR="00535C34" w:rsidRDefault="00535C34" w:rsidP="00B3020A">
      <w:pPr>
        <w:pStyle w:val="ListParagraph"/>
        <w:pBdr>
          <w:top w:val="single" w:sz="4" w:space="1" w:color="auto"/>
          <w:left w:val="single" w:sz="4" w:space="4" w:color="auto"/>
          <w:bottom w:val="single" w:sz="4" w:space="1" w:color="auto"/>
          <w:right w:val="single" w:sz="4" w:space="4" w:color="auto"/>
        </w:pBdr>
        <w:ind w:left="0"/>
      </w:pPr>
    </w:p>
    <w:p w14:paraId="62C6C54A" w14:textId="5D6BD9F4" w:rsidR="00A362AB" w:rsidRDefault="00FB597B" w:rsidP="00B3020A">
      <w:pPr>
        <w:pStyle w:val="ListParagraph"/>
        <w:pBdr>
          <w:top w:val="single" w:sz="4" w:space="1" w:color="auto"/>
          <w:left w:val="single" w:sz="4" w:space="4" w:color="auto"/>
          <w:bottom w:val="single" w:sz="4" w:space="1" w:color="auto"/>
          <w:right w:val="single" w:sz="4" w:space="4" w:color="auto"/>
        </w:pBdr>
        <w:ind w:left="0"/>
      </w:pPr>
      <w:r>
        <w:t xml:space="preserve">    </w:t>
      </w:r>
      <w:r w:rsidR="00D5692B">
        <w:rPr>
          <w:noProof/>
        </w:rPr>
        <w:drawing>
          <wp:inline distT="0" distB="0" distL="0" distR="0" wp14:anchorId="5BF964B1" wp14:editId="538A8929">
            <wp:extent cx="1626781" cy="1913775"/>
            <wp:effectExtent l="0" t="0" r="0" b="0"/>
            <wp:docPr id="10505174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9127" cy="1928299"/>
                    </a:xfrm>
                    <a:prstGeom prst="rect">
                      <a:avLst/>
                    </a:prstGeom>
                    <a:noFill/>
                    <a:ln>
                      <a:noFill/>
                    </a:ln>
                  </pic:spPr>
                </pic:pic>
              </a:graphicData>
            </a:graphic>
          </wp:inline>
        </w:drawing>
      </w:r>
      <w:r>
        <w:t xml:space="preserve">     </w:t>
      </w:r>
      <w:r w:rsidR="00D5692B">
        <w:rPr>
          <w:noProof/>
        </w:rPr>
        <w:drawing>
          <wp:inline distT="0" distB="0" distL="0" distR="0" wp14:anchorId="45825560" wp14:editId="247C6710">
            <wp:extent cx="1488559" cy="1751169"/>
            <wp:effectExtent l="0" t="0" r="0" b="1905"/>
            <wp:docPr id="19512807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3130" cy="1768311"/>
                    </a:xfrm>
                    <a:prstGeom prst="rect">
                      <a:avLst/>
                    </a:prstGeom>
                    <a:noFill/>
                    <a:ln>
                      <a:noFill/>
                    </a:ln>
                  </pic:spPr>
                </pic:pic>
              </a:graphicData>
            </a:graphic>
          </wp:inline>
        </w:drawing>
      </w:r>
    </w:p>
    <w:p w14:paraId="4338CD46" w14:textId="3BF8D041" w:rsidR="00D5692B" w:rsidRPr="00D5692B" w:rsidRDefault="00D5692B" w:rsidP="00B3020A">
      <w:pPr>
        <w:pStyle w:val="ListParagraph"/>
        <w:pBdr>
          <w:top w:val="single" w:sz="4" w:space="1" w:color="auto"/>
          <w:left w:val="single" w:sz="4" w:space="4" w:color="auto"/>
          <w:bottom w:val="single" w:sz="4" w:space="1" w:color="auto"/>
          <w:right w:val="single" w:sz="4" w:space="4" w:color="auto"/>
        </w:pBdr>
        <w:ind w:left="0"/>
        <w:rPr>
          <w:rFonts w:ascii="Segoe UI" w:hAnsi="Segoe UI" w:cs="Segoe UI"/>
          <w:b/>
          <w:bCs/>
        </w:rPr>
      </w:pPr>
      <w:r>
        <w:rPr>
          <w:rFonts w:ascii="Segoe UI" w:hAnsi="Segoe UI" w:cs="Segoe UI"/>
          <w:b/>
          <w:bCs/>
        </w:rPr>
        <w:t>B</w:t>
      </w:r>
    </w:p>
    <w:p w14:paraId="039496D4" w14:textId="28FD2617" w:rsidR="00D70CA5" w:rsidRDefault="00D70CA5" w:rsidP="00B3020A">
      <w:pPr>
        <w:pStyle w:val="ListParagraph"/>
        <w:pBdr>
          <w:top w:val="single" w:sz="4" w:space="1" w:color="auto"/>
          <w:left w:val="single" w:sz="4" w:space="4" w:color="auto"/>
          <w:bottom w:val="single" w:sz="4" w:space="1" w:color="auto"/>
          <w:right w:val="single" w:sz="4" w:space="4" w:color="auto"/>
        </w:pBdr>
        <w:ind w:left="0"/>
      </w:pPr>
    </w:p>
    <w:p w14:paraId="4B0C0E08" w14:textId="733C138C" w:rsidR="00AD142D" w:rsidRDefault="002D2C04" w:rsidP="00B3020A">
      <w:pPr>
        <w:pStyle w:val="ListParagraph"/>
        <w:pBdr>
          <w:top w:val="single" w:sz="4" w:space="1" w:color="auto"/>
          <w:left w:val="single" w:sz="4" w:space="4" w:color="auto"/>
          <w:bottom w:val="single" w:sz="4" w:space="1" w:color="auto"/>
          <w:right w:val="single" w:sz="4" w:space="4" w:color="auto"/>
        </w:pBdr>
        <w:ind w:left="0"/>
      </w:pPr>
      <w:r>
        <w:rPr>
          <w:noProof/>
        </w:rPr>
        <w:drawing>
          <wp:inline distT="0" distB="0" distL="0" distR="0" wp14:anchorId="531D1EDD" wp14:editId="01654107">
            <wp:extent cx="3157870" cy="3640962"/>
            <wp:effectExtent l="0" t="0" r="4445" b="0"/>
            <wp:docPr id="1903605212" name="Picture 5" descr="A red lin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05212" name="Picture 5" descr="A red lines on a white background&#10;&#10;Description automatically generated"/>
                    <pic:cNvPicPr/>
                  </pic:nvPicPr>
                  <pic:blipFill rotWithShape="1">
                    <a:blip r:embed="rId21" cstate="print">
                      <a:extLst>
                        <a:ext uri="{28A0092B-C50C-407E-A947-70E740481C1C}">
                          <a14:useLocalDpi xmlns:a14="http://schemas.microsoft.com/office/drawing/2010/main" val="0"/>
                        </a:ext>
                      </a:extLst>
                    </a:blip>
                    <a:srcRect l="28749" r="26251"/>
                    <a:stretch/>
                  </pic:blipFill>
                  <pic:spPr bwMode="auto">
                    <a:xfrm>
                      <a:off x="0" y="0"/>
                      <a:ext cx="3203515" cy="3693590"/>
                    </a:xfrm>
                    <a:prstGeom prst="rect">
                      <a:avLst/>
                    </a:prstGeom>
                    <a:ln>
                      <a:noFill/>
                    </a:ln>
                    <a:extLst>
                      <a:ext uri="{53640926-AAD7-44D8-BBD7-CCE9431645EC}">
                        <a14:shadowObscured xmlns:a14="http://schemas.microsoft.com/office/drawing/2010/main"/>
                      </a:ext>
                    </a:extLst>
                  </pic:spPr>
                </pic:pic>
              </a:graphicData>
            </a:graphic>
          </wp:inline>
        </w:drawing>
      </w:r>
    </w:p>
    <w:p w14:paraId="2883340E" w14:textId="659E98FF" w:rsidR="00AD142D" w:rsidRPr="00B3020A" w:rsidRDefault="00477242" w:rsidP="00B3020A">
      <w:pPr>
        <w:pStyle w:val="ListParagraph"/>
        <w:pBdr>
          <w:top w:val="single" w:sz="4" w:space="1" w:color="auto"/>
          <w:left w:val="single" w:sz="4" w:space="4" w:color="auto"/>
          <w:bottom w:val="single" w:sz="4" w:space="1" w:color="auto"/>
          <w:right w:val="single" w:sz="4" w:space="4" w:color="auto"/>
        </w:pBdr>
        <w:ind w:left="0"/>
        <w:rPr>
          <w:rFonts w:ascii="Segoe UI" w:hAnsi="Segoe UI" w:cs="Segoe UI"/>
          <w:sz w:val="18"/>
          <w:szCs w:val="18"/>
        </w:rPr>
      </w:pPr>
      <w:r w:rsidRPr="00B3020A">
        <w:rPr>
          <w:rFonts w:ascii="Segoe UI" w:hAnsi="Segoe UI" w:cs="Segoe UI"/>
          <w:b/>
          <w:bCs/>
          <w:sz w:val="18"/>
          <w:szCs w:val="18"/>
        </w:rPr>
        <w:lastRenderedPageBreak/>
        <w:t xml:space="preserve">Figure </w:t>
      </w:r>
      <w:r w:rsidR="00BB0101">
        <w:rPr>
          <w:rFonts w:ascii="Segoe UI" w:hAnsi="Segoe UI" w:cs="Segoe UI"/>
          <w:b/>
          <w:bCs/>
          <w:sz w:val="18"/>
          <w:szCs w:val="18"/>
        </w:rPr>
        <w:t>S</w:t>
      </w:r>
      <w:r w:rsidR="006066EA">
        <w:rPr>
          <w:rFonts w:ascii="Segoe UI" w:hAnsi="Segoe UI" w:cs="Segoe UI"/>
          <w:b/>
          <w:bCs/>
          <w:sz w:val="18"/>
          <w:szCs w:val="18"/>
        </w:rPr>
        <w:t>5</w:t>
      </w:r>
      <w:r w:rsidR="00535C34" w:rsidRPr="00B3020A">
        <w:rPr>
          <w:rFonts w:ascii="Segoe UI" w:hAnsi="Segoe UI" w:cs="Segoe UI"/>
          <w:b/>
          <w:bCs/>
          <w:sz w:val="18"/>
          <w:szCs w:val="18"/>
        </w:rPr>
        <w:t xml:space="preserve"> A</w:t>
      </w:r>
      <w:r w:rsidR="00E544E5">
        <w:rPr>
          <w:rFonts w:ascii="Segoe UI" w:hAnsi="Segoe UI" w:cs="Segoe UI"/>
          <w:b/>
          <w:bCs/>
          <w:sz w:val="18"/>
          <w:szCs w:val="18"/>
        </w:rPr>
        <w:t xml:space="preserve">. </w:t>
      </w:r>
      <w:r w:rsidR="00637769" w:rsidRPr="000A58A6">
        <w:rPr>
          <w:rFonts w:ascii="Segoe UI" w:hAnsi="Segoe UI" w:cs="Segoe UI"/>
          <w:sz w:val="18"/>
          <w:szCs w:val="18"/>
        </w:rPr>
        <w:t>Clusters showing increased connectivity with the left EBA for anorexia patients compared to controls (top)</w:t>
      </w:r>
      <w:r w:rsidR="000A58A6" w:rsidRPr="000A58A6">
        <w:rPr>
          <w:rFonts w:ascii="Segoe UI" w:hAnsi="Segoe UI" w:cs="Segoe UI"/>
          <w:sz w:val="18"/>
          <w:szCs w:val="18"/>
        </w:rPr>
        <w:t xml:space="preserve"> and </w:t>
      </w:r>
      <w:proofErr w:type="gramStart"/>
      <w:r w:rsidR="000A58A6" w:rsidRPr="000A58A6">
        <w:rPr>
          <w:rFonts w:ascii="Segoe UI" w:hAnsi="Segoe UI" w:cs="Segoe UI"/>
          <w:sz w:val="18"/>
          <w:szCs w:val="18"/>
        </w:rPr>
        <w:t>cluster</w:t>
      </w:r>
      <w:proofErr w:type="gramEnd"/>
      <w:r w:rsidR="000A58A6" w:rsidRPr="000A58A6">
        <w:rPr>
          <w:rFonts w:ascii="Segoe UI" w:hAnsi="Segoe UI" w:cs="Segoe UI"/>
          <w:sz w:val="18"/>
          <w:szCs w:val="18"/>
        </w:rPr>
        <w:t xml:space="preserve"> showing decreased connectivity with the left and right EBA (bottom) after treatment in anorexia patients (across all treatment groups)</w:t>
      </w:r>
      <w:r w:rsidR="00637769">
        <w:rPr>
          <w:rFonts w:ascii="Segoe UI" w:hAnsi="Segoe UI" w:cs="Segoe UI"/>
          <w:b/>
          <w:bCs/>
          <w:sz w:val="18"/>
          <w:szCs w:val="18"/>
        </w:rPr>
        <w:t xml:space="preserve"> </w:t>
      </w:r>
      <w:r w:rsidR="00535C34" w:rsidRPr="00B3020A">
        <w:rPr>
          <w:rFonts w:ascii="Segoe UI" w:hAnsi="Segoe UI" w:cs="Segoe UI"/>
          <w:b/>
          <w:bCs/>
          <w:sz w:val="18"/>
          <w:szCs w:val="18"/>
        </w:rPr>
        <w:t>B</w:t>
      </w:r>
      <w:r w:rsidR="00535C34" w:rsidRPr="00B3020A">
        <w:rPr>
          <w:rFonts w:ascii="Segoe UI" w:hAnsi="Segoe UI" w:cs="Segoe UI"/>
          <w:sz w:val="18"/>
          <w:szCs w:val="18"/>
        </w:rPr>
        <w:t xml:space="preserve">. </w:t>
      </w:r>
      <w:r w:rsidR="00AD142D" w:rsidRPr="00B3020A">
        <w:rPr>
          <w:rFonts w:ascii="Segoe UI" w:hAnsi="Segoe UI" w:cs="Segoe UI"/>
          <w:sz w:val="18"/>
          <w:szCs w:val="18"/>
        </w:rPr>
        <w:t>Anorexia patients vs. controls</w:t>
      </w:r>
      <w:r w:rsidR="00105B52" w:rsidRPr="00B3020A">
        <w:rPr>
          <w:rFonts w:ascii="Segoe UI" w:hAnsi="Segoe UI" w:cs="Segoe UI"/>
          <w:sz w:val="18"/>
          <w:szCs w:val="18"/>
        </w:rPr>
        <w:t>, ROI-to-ROI analysis</w:t>
      </w:r>
      <w:r w:rsidR="00E324DB" w:rsidRPr="00B3020A">
        <w:rPr>
          <w:rFonts w:ascii="Segoe UI" w:hAnsi="Segoe UI" w:cs="Segoe UI"/>
          <w:sz w:val="18"/>
          <w:szCs w:val="18"/>
        </w:rPr>
        <w:t xml:space="preserve">. A cluster containing the right FBA, right EBA and left EBA showed </w:t>
      </w:r>
      <w:r w:rsidR="00365A8A" w:rsidRPr="00B3020A">
        <w:rPr>
          <w:rFonts w:ascii="Segoe UI" w:hAnsi="Segoe UI" w:cs="Segoe UI"/>
          <w:sz w:val="18"/>
          <w:szCs w:val="18"/>
        </w:rPr>
        <w:t xml:space="preserve">increased connectivity with the salience network in anorexia patients (pre-treatment) compared to healthy controls. </w:t>
      </w:r>
      <w:r w:rsidR="00383482" w:rsidRPr="00B3020A">
        <w:rPr>
          <w:rFonts w:ascii="Segoe UI" w:hAnsi="Segoe UI" w:cs="Segoe UI"/>
          <w:sz w:val="18"/>
          <w:szCs w:val="18"/>
        </w:rPr>
        <w:t>RPFC = rostral prefrontal cortex, SMG = supra-marginal gyrus.</w:t>
      </w:r>
      <w:r w:rsidR="00E4748D" w:rsidRPr="00B3020A">
        <w:rPr>
          <w:rFonts w:ascii="Segoe UI" w:hAnsi="Segoe UI" w:cs="Segoe UI"/>
          <w:sz w:val="18"/>
          <w:szCs w:val="18"/>
        </w:rPr>
        <w:t xml:space="preserve"> Results are significant at the cluster level</w:t>
      </w:r>
      <w:r w:rsidR="00C91CC9" w:rsidRPr="00B3020A">
        <w:rPr>
          <w:rFonts w:ascii="Segoe UI" w:hAnsi="Segoe UI" w:cs="Segoe UI"/>
          <w:sz w:val="18"/>
          <w:szCs w:val="18"/>
        </w:rPr>
        <w:t xml:space="preserve"> (i.e. </w:t>
      </w:r>
      <w:r w:rsidR="00E306BC" w:rsidRPr="00B3020A">
        <w:rPr>
          <w:rFonts w:ascii="Segoe UI" w:hAnsi="Segoe UI" w:cs="Segoe UI"/>
          <w:sz w:val="18"/>
          <w:szCs w:val="18"/>
        </w:rPr>
        <w:t>connectivity between groups of ROIs)</w:t>
      </w:r>
      <w:r w:rsidR="00E4748D" w:rsidRPr="00B3020A">
        <w:rPr>
          <w:rFonts w:ascii="Segoe UI" w:hAnsi="Segoe UI" w:cs="Segoe UI"/>
          <w:sz w:val="18"/>
          <w:szCs w:val="18"/>
        </w:rPr>
        <w:t xml:space="preserve">. Red lines indicate </w:t>
      </w:r>
      <w:r w:rsidR="00E306BC" w:rsidRPr="00B3020A">
        <w:rPr>
          <w:rFonts w:ascii="Segoe UI" w:hAnsi="Segoe UI" w:cs="Segoe UI"/>
          <w:sz w:val="18"/>
          <w:szCs w:val="18"/>
        </w:rPr>
        <w:t xml:space="preserve">the strongest </w:t>
      </w:r>
      <w:r w:rsidR="002C4095" w:rsidRPr="00B3020A">
        <w:rPr>
          <w:rFonts w:ascii="Segoe UI" w:hAnsi="Segoe UI" w:cs="Segoe UI"/>
          <w:sz w:val="18"/>
          <w:szCs w:val="18"/>
        </w:rPr>
        <w:t>ROI-ROI connections</w:t>
      </w:r>
      <w:r w:rsidR="00E306BC" w:rsidRPr="00B3020A">
        <w:rPr>
          <w:rFonts w:ascii="Segoe UI" w:hAnsi="Segoe UI" w:cs="Segoe UI"/>
          <w:sz w:val="18"/>
          <w:szCs w:val="18"/>
        </w:rPr>
        <w:t>.</w:t>
      </w:r>
    </w:p>
    <w:p w14:paraId="5CB4C735" w14:textId="77777777" w:rsidR="003C35B1" w:rsidRDefault="003C35B1" w:rsidP="001B0BBD">
      <w:pPr>
        <w:rPr>
          <w:highlight w:val="yellow"/>
        </w:rPr>
      </w:pPr>
    </w:p>
    <w:p w14:paraId="44C0442E" w14:textId="25BD2212" w:rsidR="003C35B1" w:rsidRPr="004940A7" w:rsidRDefault="004940A7" w:rsidP="001B0BBD">
      <w:pPr>
        <w:rPr>
          <w:b/>
          <w:bCs/>
          <w:u w:val="single"/>
        </w:rPr>
      </w:pPr>
      <w:r w:rsidRPr="004940A7">
        <w:rPr>
          <w:b/>
          <w:bCs/>
          <w:u w:val="single"/>
        </w:rPr>
        <w:t>References</w:t>
      </w:r>
    </w:p>
    <w:p w14:paraId="68EB3D10" w14:textId="77777777" w:rsidR="00233A3B" w:rsidRPr="00233A3B" w:rsidRDefault="003C35B1" w:rsidP="00233A3B">
      <w:pPr>
        <w:pStyle w:val="EndNoteBibliography"/>
        <w:spacing w:after="0"/>
      </w:pPr>
      <w:r>
        <w:rPr>
          <w:highlight w:val="yellow"/>
        </w:rPr>
        <w:fldChar w:fldCharType="begin"/>
      </w:r>
      <w:r>
        <w:rPr>
          <w:highlight w:val="yellow"/>
        </w:rPr>
        <w:instrText xml:space="preserve"> ADDIN EN.REFLIST </w:instrText>
      </w:r>
      <w:r>
        <w:rPr>
          <w:highlight w:val="yellow"/>
        </w:rPr>
        <w:fldChar w:fldCharType="separate"/>
      </w:r>
      <w:r w:rsidR="00233A3B" w:rsidRPr="00233A3B">
        <w:t>1.</w:t>
      </w:r>
      <w:r w:rsidR="00233A3B" w:rsidRPr="00233A3B">
        <w:tab/>
        <w:t xml:space="preserve">Nieto-Castanon A, Whitfield-Gabrieli S (2021): CONN functional connectivity toolbox (RRID: SCR_009550), Version 21. </w:t>
      </w:r>
      <w:r w:rsidR="00233A3B" w:rsidRPr="00233A3B">
        <w:rPr>
          <w:i/>
        </w:rPr>
        <w:t>Series CONN functional connectivity toolbox (RRID: SCR_009550), Version</w:t>
      </w:r>
      <w:r w:rsidR="00233A3B" w:rsidRPr="00233A3B">
        <w:t>. 21.</w:t>
      </w:r>
    </w:p>
    <w:p w14:paraId="792E041C" w14:textId="77777777" w:rsidR="00233A3B" w:rsidRPr="00233A3B" w:rsidRDefault="00233A3B" w:rsidP="00233A3B">
      <w:pPr>
        <w:pStyle w:val="EndNoteBibliography"/>
        <w:spacing w:after="0"/>
      </w:pPr>
      <w:r w:rsidRPr="00233A3B">
        <w:t>2.</w:t>
      </w:r>
      <w:r w:rsidRPr="00233A3B">
        <w:tab/>
        <w:t xml:space="preserve">Behzadi Y, Restom K, Liau J, Liu TT (2007): A component based noise correction method (CompCor) for BOLD and perfusion based fMRI. </w:t>
      </w:r>
      <w:r w:rsidRPr="00233A3B">
        <w:rPr>
          <w:i/>
        </w:rPr>
        <w:t>Neuroimage</w:t>
      </w:r>
      <w:r w:rsidRPr="00233A3B">
        <w:t>. 37:90-101.</w:t>
      </w:r>
    </w:p>
    <w:p w14:paraId="5D9246AF" w14:textId="77777777" w:rsidR="00233A3B" w:rsidRPr="00233A3B" w:rsidRDefault="00233A3B" w:rsidP="00233A3B">
      <w:pPr>
        <w:pStyle w:val="EndNoteBibliography"/>
        <w:spacing w:after="0"/>
      </w:pPr>
      <w:r w:rsidRPr="00233A3B">
        <w:t>3.</w:t>
      </w:r>
      <w:r w:rsidRPr="00233A3B">
        <w:tab/>
        <w:t xml:space="preserve">Worsley KJ, Marrett S, Neelin P, Vandal AC, Friston KJ, Evans AC (1996): A unified statistical approach for determining significant signals in images of cerebral activation. </w:t>
      </w:r>
      <w:r w:rsidRPr="00233A3B">
        <w:rPr>
          <w:i/>
        </w:rPr>
        <w:t>Human brain mapping</w:t>
      </w:r>
      <w:r w:rsidRPr="00233A3B">
        <w:t>. 4:58-73.</w:t>
      </w:r>
    </w:p>
    <w:p w14:paraId="78030A82" w14:textId="77777777" w:rsidR="00233A3B" w:rsidRPr="00233A3B" w:rsidRDefault="00233A3B" w:rsidP="00233A3B">
      <w:pPr>
        <w:pStyle w:val="EndNoteBibliography"/>
        <w:spacing w:after="0"/>
      </w:pPr>
      <w:r w:rsidRPr="00233A3B">
        <w:t>4.</w:t>
      </w:r>
      <w:r w:rsidRPr="00233A3B">
        <w:tab/>
        <w:t xml:space="preserve">Jafri MJ, Pearlson GD, Stevens M, Calhoun VD (2008): A method for functional network connectivity among spatially independent resting-state components in schizophrenia. </w:t>
      </w:r>
      <w:r w:rsidRPr="00233A3B">
        <w:rPr>
          <w:i/>
        </w:rPr>
        <w:t>Neuroimage</w:t>
      </w:r>
      <w:r w:rsidRPr="00233A3B">
        <w:t>. 39:1666-1681.</w:t>
      </w:r>
    </w:p>
    <w:p w14:paraId="73F92790" w14:textId="77777777" w:rsidR="00233A3B" w:rsidRPr="00233A3B" w:rsidRDefault="00233A3B" w:rsidP="00233A3B">
      <w:pPr>
        <w:pStyle w:val="EndNoteBibliography"/>
        <w:spacing w:after="0"/>
        <w:rPr>
          <w:i/>
        </w:rPr>
      </w:pPr>
      <w:r w:rsidRPr="00233A3B">
        <w:t>5.</w:t>
      </w:r>
      <w:r w:rsidRPr="00233A3B">
        <w:tab/>
        <w:t xml:space="preserve">Boehme R, Hauser S, Gerling GJ, Heilig M, Olausson H (2019): Distinction of self-produced touch and social touch at cortical and spinal cord levels. </w:t>
      </w:r>
      <w:r w:rsidRPr="00233A3B">
        <w:rPr>
          <w:i/>
        </w:rPr>
        <w:t xml:space="preserve">PNAS Proceedings of the National Academy of Sciences </w:t>
      </w:r>
    </w:p>
    <w:p w14:paraId="178258FC" w14:textId="77777777" w:rsidR="00233A3B" w:rsidRPr="00233A3B" w:rsidRDefault="00233A3B" w:rsidP="00233A3B">
      <w:pPr>
        <w:pStyle w:val="EndNoteBibliography"/>
      </w:pPr>
      <w:r w:rsidRPr="00233A3B">
        <w:t>6.</w:t>
      </w:r>
      <w:r w:rsidRPr="00233A3B">
        <w:tab/>
        <w:t xml:space="preserve">Kaldewaij R, Salamone PC, Enmalm A, Östman L, Pietrzak M, Karlsson H, et al. (2024): Ketamine reduces the neural distinction between self-and other-produced affective touch: a randomized double-blind placebo-controlled study. </w:t>
      </w:r>
      <w:r w:rsidRPr="00233A3B">
        <w:rPr>
          <w:i/>
        </w:rPr>
        <w:t>Neuropsychopharmacology</w:t>
      </w:r>
      <w:r w:rsidRPr="00233A3B">
        <w:t>. 49:1767-1774.</w:t>
      </w:r>
    </w:p>
    <w:p w14:paraId="59128846" w14:textId="325239DB" w:rsidR="005B746A" w:rsidRDefault="003C35B1" w:rsidP="001B0BBD">
      <w:pPr>
        <w:rPr>
          <w:highlight w:val="yellow"/>
        </w:rPr>
      </w:pPr>
      <w:r>
        <w:rPr>
          <w:highlight w:val="yellow"/>
        </w:rPr>
        <w:fldChar w:fldCharType="end"/>
      </w:r>
    </w:p>
    <w:sectPr w:rsidR="005B746A">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0F19C" w14:textId="77777777" w:rsidR="00200BC2" w:rsidRDefault="00200BC2" w:rsidP="00200BC2">
      <w:pPr>
        <w:spacing w:after="0" w:line="240" w:lineRule="auto"/>
      </w:pPr>
      <w:r>
        <w:separator/>
      </w:r>
    </w:p>
  </w:endnote>
  <w:endnote w:type="continuationSeparator" w:id="0">
    <w:p w14:paraId="6FE5FA61" w14:textId="77777777" w:rsidR="00200BC2" w:rsidRDefault="00200BC2" w:rsidP="00200BC2">
      <w:pPr>
        <w:spacing w:after="0" w:line="240" w:lineRule="auto"/>
      </w:pPr>
      <w:r>
        <w:continuationSeparator/>
      </w:r>
    </w:p>
  </w:endnote>
  <w:endnote w:type="continuationNotice" w:id="1">
    <w:p w14:paraId="343EDF51" w14:textId="77777777" w:rsidR="007D42B7" w:rsidRDefault="007D42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tka Text">
    <w:panose1 w:val="00000000000000000000"/>
    <w:charset w:val="00"/>
    <w:family w:val="auto"/>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128258"/>
      <w:docPartObj>
        <w:docPartGallery w:val="Page Numbers (Bottom of Page)"/>
        <w:docPartUnique/>
      </w:docPartObj>
    </w:sdtPr>
    <w:sdtEndPr/>
    <w:sdtContent>
      <w:p w14:paraId="13565745" w14:textId="0622D68E" w:rsidR="00200BC2" w:rsidRDefault="00200BC2">
        <w:pPr>
          <w:pStyle w:val="Footer"/>
          <w:jc w:val="center"/>
        </w:pPr>
        <w:r>
          <w:fldChar w:fldCharType="begin"/>
        </w:r>
        <w:r>
          <w:instrText>PAGE   \* MERGEFORMAT</w:instrText>
        </w:r>
        <w:r>
          <w:fldChar w:fldCharType="separate"/>
        </w:r>
        <w:r>
          <w:rPr>
            <w:lang w:val="sv-SE"/>
          </w:rPr>
          <w:t>2</w:t>
        </w:r>
        <w:r>
          <w:fldChar w:fldCharType="end"/>
        </w:r>
      </w:p>
    </w:sdtContent>
  </w:sdt>
  <w:p w14:paraId="5F131235" w14:textId="77777777" w:rsidR="00200BC2" w:rsidRDefault="00200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11325" w14:textId="77777777" w:rsidR="00200BC2" w:rsidRDefault="00200BC2" w:rsidP="00200BC2">
      <w:pPr>
        <w:spacing w:after="0" w:line="240" w:lineRule="auto"/>
      </w:pPr>
      <w:r>
        <w:separator/>
      </w:r>
    </w:p>
  </w:footnote>
  <w:footnote w:type="continuationSeparator" w:id="0">
    <w:p w14:paraId="673ECC30" w14:textId="77777777" w:rsidR="00200BC2" w:rsidRDefault="00200BC2" w:rsidP="00200BC2">
      <w:pPr>
        <w:spacing w:after="0" w:line="240" w:lineRule="auto"/>
      </w:pPr>
      <w:r>
        <w:continuationSeparator/>
      </w:r>
    </w:p>
  </w:footnote>
  <w:footnote w:type="continuationNotice" w:id="1">
    <w:p w14:paraId="10E2274E" w14:textId="77777777" w:rsidR="007D42B7" w:rsidRDefault="007D42B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0F2FA1"/>
    <w:multiLevelType w:val="hybridMultilevel"/>
    <w:tmpl w:val="89980A12"/>
    <w:lvl w:ilvl="0" w:tplc="E7A2CB22">
      <w:start w:val="5"/>
      <w:numFmt w:val="bullet"/>
      <w:lvlText w:val="-"/>
      <w:lvlJc w:val="left"/>
      <w:pPr>
        <w:ind w:left="720" w:hanging="360"/>
      </w:pPr>
      <w:rPr>
        <w:rFonts w:ascii="Sitka Text" w:eastAsiaTheme="minorHAnsi" w:hAnsi="Sitka Tex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D5C071A"/>
    <w:multiLevelType w:val="hybridMultilevel"/>
    <w:tmpl w:val="E138CCE8"/>
    <w:lvl w:ilvl="0" w:tplc="729EAA2C">
      <w:numFmt w:val="bullet"/>
      <w:lvlText w:val="-"/>
      <w:lvlJc w:val="left"/>
      <w:pPr>
        <w:ind w:left="720" w:hanging="360"/>
      </w:pPr>
      <w:rPr>
        <w:rFonts w:ascii="Sitka Text" w:eastAsiaTheme="minorHAnsi" w:hAnsi="Sitka Tex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AFF4070"/>
    <w:multiLevelType w:val="hybridMultilevel"/>
    <w:tmpl w:val="07F4982A"/>
    <w:lvl w:ilvl="0" w:tplc="F286BCD6">
      <w:numFmt w:val="bullet"/>
      <w:lvlText w:val="-"/>
      <w:lvlJc w:val="left"/>
      <w:pPr>
        <w:ind w:left="720" w:hanging="360"/>
      </w:pPr>
      <w:rPr>
        <w:rFonts w:ascii="Sitka Text" w:eastAsiaTheme="minorHAnsi" w:hAnsi="Sitka Text"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4524467">
    <w:abstractNumId w:val="2"/>
  </w:num>
  <w:num w:numId="2" w16cid:durableId="649792945">
    <w:abstractNumId w:val="0"/>
  </w:num>
  <w:num w:numId="3" w16cid:durableId="1391461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logical Psychiatry&lt;/Style&gt;&lt;LeftDelim&gt;{&lt;/LeftDelim&gt;&lt;RightDelim&gt;}&lt;/RightDelim&gt;&lt;FontName&gt;Sitka Tex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2pz2e23xprxmef9vkpw5vg2r2pv5earfdz&quot;&gt;My EndNote Library-Saved-Saved-Converted&lt;record-ids&gt;&lt;item&gt;899&lt;/item&gt;&lt;item&gt;1096&lt;/item&gt;&lt;item&gt;1129&lt;/item&gt;&lt;item&gt;1130&lt;/item&gt;&lt;item&gt;1131&lt;/item&gt;&lt;item&gt;1132&lt;/item&gt;&lt;/record-ids&gt;&lt;/item&gt;&lt;/Libraries&gt;"/>
  </w:docVars>
  <w:rsids>
    <w:rsidRoot w:val="003A295D"/>
    <w:rsid w:val="000011A0"/>
    <w:rsid w:val="00003B4D"/>
    <w:rsid w:val="00004081"/>
    <w:rsid w:val="000056D3"/>
    <w:rsid w:val="000136A2"/>
    <w:rsid w:val="000313C7"/>
    <w:rsid w:val="000319AA"/>
    <w:rsid w:val="000329D4"/>
    <w:rsid w:val="00033EA6"/>
    <w:rsid w:val="0003476C"/>
    <w:rsid w:val="000477A3"/>
    <w:rsid w:val="000600D5"/>
    <w:rsid w:val="00067C5C"/>
    <w:rsid w:val="0007065D"/>
    <w:rsid w:val="00080D9D"/>
    <w:rsid w:val="000849C5"/>
    <w:rsid w:val="00090E29"/>
    <w:rsid w:val="00093B8A"/>
    <w:rsid w:val="000A58A6"/>
    <w:rsid w:val="000B46BB"/>
    <w:rsid w:val="000B53B5"/>
    <w:rsid w:val="000B7614"/>
    <w:rsid w:val="000C52D5"/>
    <w:rsid w:val="000E20DC"/>
    <w:rsid w:val="000E49D9"/>
    <w:rsid w:val="000E65E4"/>
    <w:rsid w:val="000F11FE"/>
    <w:rsid w:val="00104B2E"/>
    <w:rsid w:val="00105B52"/>
    <w:rsid w:val="00112985"/>
    <w:rsid w:val="00121300"/>
    <w:rsid w:val="00124A4B"/>
    <w:rsid w:val="001414AE"/>
    <w:rsid w:val="00150B4A"/>
    <w:rsid w:val="00164B80"/>
    <w:rsid w:val="00171B59"/>
    <w:rsid w:val="00180376"/>
    <w:rsid w:val="00182FAA"/>
    <w:rsid w:val="001876C5"/>
    <w:rsid w:val="00193EC7"/>
    <w:rsid w:val="001948CC"/>
    <w:rsid w:val="001A044E"/>
    <w:rsid w:val="001A15BF"/>
    <w:rsid w:val="001A7B60"/>
    <w:rsid w:val="001B0B31"/>
    <w:rsid w:val="001B0BBD"/>
    <w:rsid w:val="001B293C"/>
    <w:rsid w:val="001C3BBB"/>
    <w:rsid w:val="001D4BB3"/>
    <w:rsid w:val="001E494B"/>
    <w:rsid w:val="001F1EF7"/>
    <w:rsid w:val="00200BC2"/>
    <w:rsid w:val="0020428E"/>
    <w:rsid w:val="002077FC"/>
    <w:rsid w:val="0021167D"/>
    <w:rsid w:val="00211BB4"/>
    <w:rsid w:val="00213EEB"/>
    <w:rsid w:val="0022678A"/>
    <w:rsid w:val="00233A3B"/>
    <w:rsid w:val="00235960"/>
    <w:rsid w:val="00247FFC"/>
    <w:rsid w:val="002504E7"/>
    <w:rsid w:val="00253F02"/>
    <w:rsid w:val="002563A3"/>
    <w:rsid w:val="00261902"/>
    <w:rsid w:val="00261FD6"/>
    <w:rsid w:val="002656D6"/>
    <w:rsid w:val="00271524"/>
    <w:rsid w:val="00273EBE"/>
    <w:rsid w:val="00284E34"/>
    <w:rsid w:val="00293DE1"/>
    <w:rsid w:val="00294356"/>
    <w:rsid w:val="002A37A6"/>
    <w:rsid w:val="002B1148"/>
    <w:rsid w:val="002B32C1"/>
    <w:rsid w:val="002C008B"/>
    <w:rsid w:val="002C4095"/>
    <w:rsid w:val="002C545B"/>
    <w:rsid w:val="002C642F"/>
    <w:rsid w:val="002D2C04"/>
    <w:rsid w:val="002D5EDB"/>
    <w:rsid w:val="002D7864"/>
    <w:rsid w:val="002E01C3"/>
    <w:rsid w:val="002F0991"/>
    <w:rsid w:val="002F231B"/>
    <w:rsid w:val="002F5A53"/>
    <w:rsid w:val="002F6D69"/>
    <w:rsid w:val="00303152"/>
    <w:rsid w:val="0032069C"/>
    <w:rsid w:val="00327B85"/>
    <w:rsid w:val="00333009"/>
    <w:rsid w:val="00334ADE"/>
    <w:rsid w:val="003359A0"/>
    <w:rsid w:val="003376A5"/>
    <w:rsid w:val="003448DB"/>
    <w:rsid w:val="00352664"/>
    <w:rsid w:val="00353392"/>
    <w:rsid w:val="0036087A"/>
    <w:rsid w:val="00365A8A"/>
    <w:rsid w:val="00366C07"/>
    <w:rsid w:val="00366C16"/>
    <w:rsid w:val="00370E9C"/>
    <w:rsid w:val="00372052"/>
    <w:rsid w:val="00373D81"/>
    <w:rsid w:val="00377B7F"/>
    <w:rsid w:val="00383482"/>
    <w:rsid w:val="003835C4"/>
    <w:rsid w:val="00384329"/>
    <w:rsid w:val="003910B8"/>
    <w:rsid w:val="00393E31"/>
    <w:rsid w:val="00396D39"/>
    <w:rsid w:val="003A295D"/>
    <w:rsid w:val="003B0A18"/>
    <w:rsid w:val="003B31F6"/>
    <w:rsid w:val="003B463F"/>
    <w:rsid w:val="003C35B1"/>
    <w:rsid w:val="003C382D"/>
    <w:rsid w:val="003E18C9"/>
    <w:rsid w:val="003F479D"/>
    <w:rsid w:val="003F4BCB"/>
    <w:rsid w:val="00401DC4"/>
    <w:rsid w:val="0040415B"/>
    <w:rsid w:val="00406E2F"/>
    <w:rsid w:val="0041040B"/>
    <w:rsid w:val="004150EE"/>
    <w:rsid w:val="00415EC6"/>
    <w:rsid w:val="00417EA8"/>
    <w:rsid w:val="00420130"/>
    <w:rsid w:val="004311A2"/>
    <w:rsid w:val="0043272C"/>
    <w:rsid w:val="0043405A"/>
    <w:rsid w:val="00434B51"/>
    <w:rsid w:val="00435E1E"/>
    <w:rsid w:val="00444692"/>
    <w:rsid w:val="00446CE3"/>
    <w:rsid w:val="00447352"/>
    <w:rsid w:val="00454404"/>
    <w:rsid w:val="00454F90"/>
    <w:rsid w:val="00456805"/>
    <w:rsid w:val="004605BB"/>
    <w:rsid w:val="004619DF"/>
    <w:rsid w:val="00477242"/>
    <w:rsid w:val="00482EEE"/>
    <w:rsid w:val="0049280D"/>
    <w:rsid w:val="004940A7"/>
    <w:rsid w:val="00496A86"/>
    <w:rsid w:val="00497A48"/>
    <w:rsid w:val="004A2A74"/>
    <w:rsid w:val="004A7B9B"/>
    <w:rsid w:val="004A7D08"/>
    <w:rsid w:val="004B5A0D"/>
    <w:rsid w:val="004C6BBF"/>
    <w:rsid w:val="004D1F93"/>
    <w:rsid w:val="004D3D4C"/>
    <w:rsid w:val="004E15B8"/>
    <w:rsid w:val="004E5916"/>
    <w:rsid w:val="004F05A7"/>
    <w:rsid w:val="004F1671"/>
    <w:rsid w:val="004F7314"/>
    <w:rsid w:val="00501F64"/>
    <w:rsid w:val="00502E40"/>
    <w:rsid w:val="00504985"/>
    <w:rsid w:val="005119DF"/>
    <w:rsid w:val="00513376"/>
    <w:rsid w:val="005141B8"/>
    <w:rsid w:val="005177D2"/>
    <w:rsid w:val="00523759"/>
    <w:rsid w:val="00535C34"/>
    <w:rsid w:val="00536C0A"/>
    <w:rsid w:val="005432C8"/>
    <w:rsid w:val="00544E9B"/>
    <w:rsid w:val="00550993"/>
    <w:rsid w:val="005531BE"/>
    <w:rsid w:val="00560E2D"/>
    <w:rsid w:val="00566992"/>
    <w:rsid w:val="00566A2B"/>
    <w:rsid w:val="00567FCA"/>
    <w:rsid w:val="00570F32"/>
    <w:rsid w:val="00572835"/>
    <w:rsid w:val="00584E1D"/>
    <w:rsid w:val="00585F18"/>
    <w:rsid w:val="00586B06"/>
    <w:rsid w:val="005A5122"/>
    <w:rsid w:val="005A78CF"/>
    <w:rsid w:val="005B469C"/>
    <w:rsid w:val="005B746A"/>
    <w:rsid w:val="005C0345"/>
    <w:rsid w:val="005C0D8C"/>
    <w:rsid w:val="005C435E"/>
    <w:rsid w:val="005C4E5D"/>
    <w:rsid w:val="005C6BD6"/>
    <w:rsid w:val="005E31F1"/>
    <w:rsid w:val="005E3636"/>
    <w:rsid w:val="005E64A9"/>
    <w:rsid w:val="005F32A0"/>
    <w:rsid w:val="005F4373"/>
    <w:rsid w:val="0060025F"/>
    <w:rsid w:val="006036C4"/>
    <w:rsid w:val="006066EA"/>
    <w:rsid w:val="00607363"/>
    <w:rsid w:val="00607C0B"/>
    <w:rsid w:val="00613B4E"/>
    <w:rsid w:val="006165E1"/>
    <w:rsid w:val="00622464"/>
    <w:rsid w:val="00625982"/>
    <w:rsid w:val="00630832"/>
    <w:rsid w:val="00637769"/>
    <w:rsid w:val="00640C22"/>
    <w:rsid w:val="00643732"/>
    <w:rsid w:val="00652630"/>
    <w:rsid w:val="0065421E"/>
    <w:rsid w:val="006654F6"/>
    <w:rsid w:val="0066580E"/>
    <w:rsid w:val="006659AB"/>
    <w:rsid w:val="00667272"/>
    <w:rsid w:val="0067007E"/>
    <w:rsid w:val="00672B2D"/>
    <w:rsid w:val="00672F66"/>
    <w:rsid w:val="006742AF"/>
    <w:rsid w:val="00682F82"/>
    <w:rsid w:val="0069459A"/>
    <w:rsid w:val="006A0D20"/>
    <w:rsid w:val="006A5477"/>
    <w:rsid w:val="006A6EE2"/>
    <w:rsid w:val="006B1462"/>
    <w:rsid w:val="006C0D20"/>
    <w:rsid w:val="006C27E9"/>
    <w:rsid w:val="006D4D1B"/>
    <w:rsid w:val="006D6A0E"/>
    <w:rsid w:val="006D6B5B"/>
    <w:rsid w:val="006E3AD8"/>
    <w:rsid w:val="006F52FF"/>
    <w:rsid w:val="006F5D2D"/>
    <w:rsid w:val="00701D26"/>
    <w:rsid w:val="007034EF"/>
    <w:rsid w:val="007125CC"/>
    <w:rsid w:val="00714FB5"/>
    <w:rsid w:val="007229D1"/>
    <w:rsid w:val="00722A85"/>
    <w:rsid w:val="00733058"/>
    <w:rsid w:val="0073446E"/>
    <w:rsid w:val="00754903"/>
    <w:rsid w:val="0075557E"/>
    <w:rsid w:val="00760F4E"/>
    <w:rsid w:val="00763897"/>
    <w:rsid w:val="00767DC1"/>
    <w:rsid w:val="007754C9"/>
    <w:rsid w:val="00782A12"/>
    <w:rsid w:val="00783F48"/>
    <w:rsid w:val="007864BF"/>
    <w:rsid w:val="00787B60"/>
    <w:rsid w:val="007907CB"/>
    <w:rsid w:val="00790A9A"/>
    <w:rsid w:val="00792C77"/>
    <w:rsid w:val="00796C8B"/>
    <w:rsid w:val="007A0403"/>
    <w:rsid w:val="007A0A04"/>
    <w:rsid w:val="007A1F83"/>
    <w:rsid w:val="007A3C64"/>
    <w:rsid w:val="007A5332"/>
    <w:rsid w:val="007A57B1"/>
    <w:rsid w:val="007A7C26"/>
    <w:rsid w:val="007B5006"/>
    <w:rsid w:val="007C7F1E"/>
    <w:rsid w:val="007D04A3"/>
    <w:rsid w:val="007D191F"/>
    <w:rsid w:val="007D42B7"/>
    <w:rsid w:val="007E07CB"/>
    <w:rsid w:val="007F1795"/>
    <w:rsid w:val="007F195C"/>
    <w:rsid w:val="007F4955"/>
    <w:rsid w:val="00802F21"/>
    <w:rsid w:val="00803779"/>
    <w:rsid w:val="00806D7F"/>
    <w:rsid w:val="008101EF"/>
    <w:rsid w:val="008215E5"/>
    <w:rsid w:val="00823248"/>
    <w:rsid w:val="008247BB"/>
    <w:rsid w:val="008311FA"/>
    <w:rsid w:val="00831635"/>
    <w:rsid w:val="008345C1"/>
    <w:rsid w:val="008440B0"/>
    <w:rsid w:val="00853626"/>
    <w:rsid w:val="008607E4"/>
    <w:rsid w:val="008617C8"/>
    <w:rsid w:val="00862D2E"/>
    <w:rsid w:val="00864922"/>
    <w:rsid w:val="00864BA1"/>
    <w:rsid w:val="0087132A"/>
    <w:rsid w:val="008802FD"/>
    <w:rsid w:val="008841BB"/>
    <w:rsid w:val="008957FB"/>
    <w:rsid w:val="008962B4"/>
    <w:rsid w:val="00896332"/>
    <w:rsid w:val="00897272"/>
    <w:rsid w:val="008A0323"/>
    <w:rsid w:val="008A3919"/>
    <w:rsid w:val="008A60E8"/>
    <w:rsid w:val="008B188A"/>
    <w:rsid w:val="008B26A4"/>
    <w:rsid w:val="008B308A"/>
    <w:rsid w:val="008B38E1"/>
    <w:rsid w:val="008B686E"/>
    <w:rsid w:val="008C22ED"/>
    <w:rsid w:val="008D2967"/>
    <w:rsid w:val="008E039A"/>
    <w:rsid w:val="008E4F8F"/>
    <w:rsid w:val="008F1C09"/>
    <w:rsid w:val="008F60B5"/>
    <w:rsid w:val="008F66AA"/>
    <w:rsid w:val="0091795B"/>
    <w:rsid w:val="00917BE0"/>
    <w:rsid w:val="009200BA"/>
    <w:rsid w:val="00922291"/>
    <w:rsid w:val="0092395B"/>
    <w:rsid w:val="00933826"/>
    <w:rsid w:val="00937EAD"/>
    <w:rsid w:val="009629B7"/>
    <w:rsid w:val="00964C0C"/>
    <w:rsid w:val="00973B9E"/>
    <w:rsid w:val="00980B59"/>
    <w:rsid w:val="00982874"/>
    <w:rsid w:val="00982D97"/>
    <w:rsid w:val="00986F4C"/>
    <w:rsid w:val="00990A3A"/>
    <w:rsid w:val="009A1703"/>
    <w:rsid w:val="009B22A6"/>
    <w:rsid w:val="009B5924"/>
    <w:rsid w:val="009B7597"/>
    <w:rsid w:val="009C2078"/>
    <w:rsid w:val="009C4137"/>
    <w:rsid w:val="009D70A0"/>
    <w:rsid w:val="009E4A50"/>
    <w:rsid w:val="009E53D4"/>
    <w:rsid w:val="009E64F7"/>
    <w:rsid w:val="009E6FC9"/>
    <w:rsid w:val="009E7E4F"/>
    <w:rsid w:val="009F15FD"/>
    <w:rsid w:val="009F45A2"/>
    <w:rsid w:val="009F6C63"/>
    <w:rsid w:val="00A0063E"/>
    <w:rsid w:val="00A01315"/>
    <w:rsid w:val="00A03566"/>
    <w:rsid w:val="00A039B3"/>
    <w:rsid w:val="00A21990"/>
    <w:rsid w:val="00A22450"/>
    <w:rsid w:val="00A23EF5"/>
    <w:rsid w:val="00A24050"/>
    <w:rsid w:val="00A25BB1"/>
    <w:rsid w:val="00A27E0B"/>
    <w:rsid w:val="00A30F6A"/>
    <w:rsid w:val="00A331E1"/>
    <w:rsid w:val="00A352EF"/>
    <w:rsid w:val="00A362AB"/>
    <w:rsid w:val="00A370F8"/>
    <w:rsid w:val="00A37CFC"/>
    <w:rsid w:val="00A45400"/>
    <w:rsid w:val="00A47F72"/>
    <w:rsid w:val="00A505A3"/>
    <w:rsid w:val="00A54AB3"/>
    <w:rsid w:val="00A57EA6"/>
    <w:rsid w:val="00A717B9"/>
    <w:rsid w:val="00A769DF"/>
    <w:rsid w:val="00A773AA"/>
    <w:rsid w:val="00A81E33"/>
    <w:rsid w:val="00A8244F"/>
    <w:rsid w:val="00A833B6"/>
    <w:rsid w:val="00A8525A"/>
    <w:rsid w:val="00A876BF"/>
    <w:rsid w:val="00A87BC7"/>
    <w:rsid w:val="00A9031A"/>
    <w:rsid w:val="00A90F28"/>
    <w:rsid w:val="00A972E7"/>
    <w:rsid w:val="00AA44BC"/>
    <w:rsid w:val="00AB3031"/>
    <w:rsid w:val="00AB587F"/>
    <w:rsid w:val="00AC528C"/>
    <w:rsid w:val="00AC5C87"/>
    <w:rsid w:val="00AC7EE9"/>
    <w:rsid w:val="00AD142D"/>
    <w:rsid w:val="00AD313C"/>
    <w:rsid w:val="00AE2E79"/>
    <w:rsid w:val="00AF041C"/>
    <w:rsid w:val="00AF2A56"/>
    <w:rsid w:val="00AF3420"/>
    <w:rsid w:val="00B02615"/>
    <w:rsid w:val="00B03C5B"/>
    <w:rsid w:val="00B05AF0"/>
    <w:rsid w:val="00B05E9B"/>
    <w:rsid w:val="00B1146E"/>
    <w:rsid w:val="00B22B26"/>
    <w:rsid w:val="00B3020A"/>
    <w:rsid w:val="00B30AA7"/>
    <w:rsid w:val="00B33926"/>
    <w:rsid w:val="00B34B43"/>
    <w:rsid w:val="00B41611"/>
    <w:rsid w:val="00B46D7E"/>
    <w:rsid w:val="00B47EEC"/>
    <w:rsid w:val="00B47F7C"/>
    <w:rsid w:val="00B505E9"/>
    <w:rsid w:val="00B5196B"/>
    <w:rsid w:val="00B559EF"/>
    <w:rsid w:val="00B65F85"/>
    <w:rsid w:val="00B817D0"/>
    <w:rsid w:val="00B81F84"/>
    <w:rsid w:val="00B9118B"/>
    <w:rsid w:val="00B91DB0"/>
    <w:rsid w:val="00B93F40"/>
    <w:rsid w:val="00B96DB7"/>
    <w:rsid w:val="00BA5030"/>
    <w:rsid w:val="00BB0101"/>
    <w:rsid w:val="00BB0E5D"/>
    <w:rsid w:val="00BB129B"/>
    <w:rsid w:val="00BB1D88"/>
    <w:rsid w:val="00BB2853"/>
    <w:rsid w:val="00BB7765"/>
    <w:rsid w:val="00BE1E71"/>
    <w:rsid w:val="00BE2455"/>
    <w:rsid w:val="00C0586D"/>
    <w:rsid w:val="00C05FE2"/>
    <w:rsid w:val="00C1006A"/>
    <w:rsid w:val="00C168C1"/>
    <w:rsid w:val="00C20875"/>
    <w:rsid w:val="00C20A76"/>
    <w:rsid w:val="00C2544C"/>
    <w:rsid w:val="00C31D7E"/>
    <w:rsid w:val="00C35D57"/>
    <w:rsid w:val="00C40954"/>
    <w:rsid w:val="00C45924"/>
    <w:rsid w:val="00C470F3"/>
    <w:rsid w:val="00C52372"/>
    <w:rsid w:val="00C62B71"/>
    <w:rsid w:val="00C62E1F"/>
    <w:rsid w:val="00C63967"/>
    <w:rsid w:val="00C70318"/>
    <w:rsid w:val="00C800BD"/>
    <w:rsid w:val="00C8149D"/>
    <w:rsid w:val="00C846C3"/>
    <w:rsid w:val="00C91CC9"/>
    <w:rsid w:val="00C94344"/>
    <w:rsid w:val="00C97C8E"/>
    <w:rsid w:val="00CA44FB"/>
    <w:rsid w:val="00CA57B5"/>
    <w:rsid w:val="00CA7CF0"/>
    <w:rsid w:val="00CB0D8A"/>
    <w:rsid w:val="00CB12C3"/>
    <w:rsid w:val="00CB14CA"/>
    <w:rsid w:val="00CB294B"/>
    <w:rsid w:val="00CB784D"/>
    <w:rsid w:val="00CC2D58"/>
    <w:rsid w:val="00CD1220"/>
    <w:rsid w:val="00CD3377"/>
    <w:rsid w:val="00CD61EE"/>
    <w:rsid w:val="00CE2773"/>
    <w:rsid w:val="00CE2EE1"/>
    <w:rsid w:val="00CE4172"/>
    <w:rsid w:val="00CE650D"/>
    <w:rsid w:val="00CE71B8"/>
    <w:rsid w:val="00CF1817"/>
    <w:rsid w:val="00CF360A"/>
    <w:rsid w:val="00CF4FF3"/>
    <w:rsid w:val="00CF7B4F"/>
    <w:rsid w:val="00D07391"/>
    <w:rsid w:val="00D17347"/>
    <w:rsid w:val="00D176D5"/>
    <w:rsid w:val="00D224E3"/>
    <w:rsid w:val="00D2556C"/>
    <w:rsid w:val="00D2659C"/>
    <w:rsid w:val="00D3005A"/>
    <w:rsid w:val="00D36E1C"/>
    <w:rsid w:val="00D370C5"/>
    <w:rsid w:val="00D42872"/>
    <w:rsid w:val="00D504CB"/>
    <w:rsid w:val="00D55F06"/>
    <w:rsid w:val="00D5692B"/>
    <w:rsid w:val="00D6137D"/>
    <w:rsid w:val="00D6262C"/>
    <w:rsid w:val="00D62BAC"/>
    <w:rsid w:val="00D6452F"/>
    <w:rsid w:val="00D70CA5"/>
    <w:rsid w:val="00D9004B"/>
    <w:rsid w:val="00D96721"/>
    <w:rsid w:val="00DA10D9"/>
    <w:rsid w:val="00DA1508"/>
    <w:rsid w:val="00DA7714"/>
    <w:rsid w:val="00DB0DE7"/>
    <w:rsid w:val="00DB7AF4"/>
    <w:rsid w:val="00DC1D68"/>
    <w:rsid w:val="00DD0B83"/>
    <w:rsid w:val="00DD32CE"/>
    <w:rsid w:val="00DD77EA"/>
    <w:rsid w:val="00DD7A96"/>
    <w:rsid w:val="00DE31AB"/>
    <w:rsid w:val="00DE4D48"/>
    <w:rsid w:val="00DE5691"/>
    <w:rsid w:val="00DE76F2"/>
    <w:rsid w:val="00DF4265"/>
    <w:rsid w:val="00DF4CB5"/>
    <w:rsid w:val="00E02098"/>
    <w:rsid w:val="00E03265"/>
    <w:rsid w:val="00E04352"/>
    <w:rsid w:val="00E04FDC"/>
    <w:rsid w:val="00E072FA"/>
    <w:rsid w:val="00E07F0D"/>
    <w:rsid w:val="00E11EDE"/>
    <w:rsid w:val="00E154B1"/>
    <w:rsid w:val="00E17227"/>
    <w:rsid w:val="00E17839"/>
    <w:rsid w:val="00E2133A"/>
    <w:rsid w:val="00E218AF"/>
    <w:rsid w:val="00E22C5D"/>
    <w:rsid w:val="00E24F63"/>
    <w:rsid w:val="00E25997"/>
    <w:rsid w:val="00E27656"/>
    <w:rsid w:val="00E276DB"/>
    <w:rsid w:val="00E27C03"/>
    <w:rsid w:val="00E306BC"/>
    <w:rsid w:val="00E323B0"/>
    <w:rsid w:val="00E324DB"/>
    <w:rsid w:val="00E32D50"/>
    <w:rsid w:val="00E362BA"/>
    <w:rsid w:val="00E378AA"/>
    <w:rsid w:val="00E43436"/>
    <w:rsid w:val="00E43BB3"/>
    <w:rsid w:val="00E4748D"/>
    <w:rsid w:val="00E50E8D"/>
    <w:rsid w:val="00E510BE"/>
    <w:rsid w:val="00E51715"/>
    <w:rsid w:val="00E5359F"/>
    <w:rsid w:val="00E535DE"/>
    <w:rsid w:val="00E544E5"/>
    <w:rsid w:val="00E5701A"/>
    <w:rsid w:val="00E6339F"/>
    <w:rsid w:val="00E6355F"/>
    <w:rsid w:val="00E716F6"/>
    <w:rsid w:val="00E75153"/>
    <w:rsid w:val="00E75F7C"/>
    <w:rsid w:val="00E82DB9"/>
    <w:rsid w:val="00E83214"/>
    <w:rsid w:val="00E832E6"/>
    <w:rsid w:val="00E85037"/>
    <w:rsid w:val="00E8554D"/>
    <w:rsid w:val="00E873E3"/>
    <w:rsid w:val="00E957B7"/>
    <w:rsid w:val="00E95F65"/>
    <w:rsid w:val="00E96FC5"/>
    <w:rsid w:val="00EA008C"/>
    <w:rsid w:val="00EA1078"/>
    <w:rsid w:val="00EA16CE"/>
    <w:rsid w:val="00EA37A1"/>
    <w:rsid w:val="00EA3C11"/>
    <w:rsid w:val="00EA683B"/>
    <w:rsid w:val="00EB2D3B"/>
    <w:rsid w:val="00EB5507"/>
    <w:rsid w:val="00EB5E40"/>
    <w:rsid w:val="00EB6F07"/>
    <w:rsid w:val="00EC0998"/>
    <w:rsid w:val="00EC389A"/>
    <w:rsid w:val="00ED1778"/>
    <w:rsid w:val="00ED2E78"/>
    <w:rsid w:val="00ED4A0B"/>
    <w:rsid w:val="00EE3E17"/>
    <w:rsid w:val="00EE52B8"/>
    <w:rsid w:val="00EE78B9"/>
    <w:rsid w:val="00EF2021"/>
    <w:rsid w:val="00EF2678"/>
    <w:rsid w:val="00EF2A02"/>
    <w:rsid w:val="00EF3DFE"/>
    <w:rsid w:val="00EF5728"/>
    <w:rsid w:val="00F01B13"/>
    <w:rsid w:val="00F01DC2"/>
    <w:rsid w:val="00F05F6C"/>
    <w:rsid w:val="00F10610"/>
    <w:rsid w:val="00F22994"/>
    <w:rsid w:val="00F25369"/>
    <w:rsid w:val="00F357A1"/>
    <w:rsid w:val="00F36A67"/>
    <w:rsid w:val="00F42779"/>
    <w:rsid w:val="00F43463"/>
    <w:rsid w:val="00F43A17"/>
    <w:rsid w:val="00F44179"/>
    <w:rsid w:val="00F44B10"/>
    <w:rsid w:val="00F4653A"/>
    <w:rsid w:val="00F467F9"/>
    <w:rsid w:val="00F528B6"/>
    <w:rsid w:val="00F55EFE"/>
    <w:rsid w:val="00F561F3"/>
    <w:rsid w:val="00F70217"/>
    <w:rsid w:val="00F741D9"/>
    <w:rsid w:val="00F76BE8"/>
    <w:rsid w:val="00F812B8"/>
    <w:rsid w:val="00F813A9"/>
    <w:rsid w:val="00F82F06"/>
    <w:rsid w:val="00F865A2"/>
    <w:rsid w:val="00F876B0"/>
    <w:rsid w:val="00F90CBF"/>
    <w:rsid w:val="00F92BF2"/>
    <w:rsid w:val="00F96FF9"/>
    <w:rsid w:val="00FA17C1"/>
    <w:rsid w:val="00FA1FFA"/>
    <w:rsid w:val="00FA47C7"/>
    <w:rsid w:val="00FB50A5"/>
    <w:rsid w:val="00FB597B"/>
    <w:rsid w:val="00FB6899"/>
    <w:rsid w:val="00FB6A54"/>
    <w:rsid w:val="00FC16E7"/>
    <w:rsid w:val="00FC42E6"/>
    <w:rsid w:val="00FD45FC"/>
    <w:rsid w:val="00FE29D9"/>
    <w:rsid w:val="00FE451C"/>
    <w:rsid w:val="00FE5D9A"/>
    <w:rsid w:val="00FF1FC4"/>
    <w:rsid w:val="00FF4F5A"/>
    <w:rsid w:val="00FF66DE"/>
    <w:rsid w:val="00FF7EF3"/>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73FDE"/>
  <w15:chartTrackingRefBased/>
  <w15:docId w15:val="{7D89888F-A714-4A8B-ABCF-4AE13840D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31A"/>
    <w:rPr>
      <w:rFonts w:ascii="Sitka Text" w:hAnsi="Sitka Text"/>
      <w:lang w:val="en-US"/>
    </w:rPr>
  </w:style>
  <w:style w:type="paragraph" w:styleId="Heading1">
    <w:name w:val="heading 1"/>
    <w:basedOn w:val="Normal"/>
    <w:next w:val="Normal"/>
    <w:link w:val="Heading1Char"/>
    <w:uiPriority w:val="9"/>
    <w:qFormat/>
    <w:rsid w:val="00B41611"/>
    <w:pPr>
      <w:outlineLvl w:val="0"/>
    </w:pPr>
    <w:rPr>
      <w:b/>
      <w:bCs/>
      <w:sz w:val="24"/>
      <w:szCs w:val="24"/>
      <w:u w:val="single"/>
    </w:rPr>
  </w:style>
  <w:style w:type="paragraph" w:styleId="Heading2">
    <w:name w:val="heading 2"/>
    <w:basedOn w:val="Normal"/>
    <w:next w:val="Normal"/>
    <w:link w:val="Heading2Char"/>
    <w:uiPriority w:val="9"/>
    <w:unhideWhenUsed/>
    <w:qFormat/>
    <w:rsid w:val="008F60B5"/>
    <w:pPr>
      <w:outlineLvl w:val="1"/>
    </w:pPr>
    <w:rPr>
      <w:rFonts w:eastAsia="Calibri" w:cs="Times New Roman"/>
      <w:b/>
      <w:bCs/>
      <w:sz w:val="24"/>
      <w:szCs w:val="24"/>
    </w:rPr>
  </w:style>
  <w:style w:type="paragraph" w:styleId="Heading3">
    <w:name w:val="heading 3"/>
    <w:basedOn w:val="Normal"/>
    <w:next w:val="Normal"/>
    <w:link w:val="Heading3Char"/>
    <w:uiPriority w:val="9"/>
    <w:semiHidden/>
    <w:unhideWhenUsed/>
    <w:qFormat/>
    <w:rsid w:val="003A29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29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29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29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29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29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29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611"/>
    <w:rPr>
      <w:rFonts w:ascii="Sitka Text" w:hAnsi="Sitka Text"/>
      <w:b/>
      <w:bCs/>
      <w:sz w:val="24"/>
      <w:szCs w:val="24"/>
      <w:u w:val="single"/>
      <w:lang w:val="en-US"/>
    </w:rPr>
  </w:style>
  <w:style w:type="character" w:customStyle="1" w:styleId="Heading2Char">
    <w:name w:val="Heading 2 Char"/>
    <w:basedOn w:val="DefaultParagraphFont"/>
    <w:link w:val="Heading2"/>
    <w:uiPriority w:val="9"/>
    <w:rsid w:val="008F60B5"/>
    <w:rPr>
      <w:rFonts w:ascii="Sitka Text" w:eastAsia="Calibri" w:hAnsi="Sitka Text" w:cs="Times New Roman"/>
      <w:b/>
      <w:bCs/>
      <w:sz w:val="24"/>
      <w:szCs w:val="24"/>
      <w:lang w:val="en-US"/>
    </w:rPr>
  </w:style>
  <w:style w:type="character" w:customStyle="1" w:styleId="Heading3Char">
    <w:name w:val="Heading 3 Char"/>
    <w:basedOn w:val="DefaultParagraphFont"/>
    <w:link w:val="Heading3"/>
    <w:uiPriority w:val="9"/>
    <w:semiHidden/>
    <w:rsid w:val="003A29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29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29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29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29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29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295D"/>
    <w:rPr>
      <w:rFonts w:eastAsiaTheme="majorEastAsia" w:cstheme="majorBidi"/>
      <w:color w:val="272727" w:themeColor="text1" w:themeTint="D8"/>
    </w:rPr>
  </w:style>
  <w:style w:type="paragraph" w:styleId="Title">
    <w:name w:val="Title"/>
    <w:basedOn w:val="Normal"/>
    <w:next w:val="Normal"/>
    <w:link w:val="TitleChar"/>
    <w:uiPriority w:val="10"/>
    <w:qFormat/>
    <w:rsid w:val="003A29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29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29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29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295D"/>
    <w:pPr>
      <w:spacing w:before="160"/>
      <w:jc w:val="center"/>
    </w:pPr>
    <w:rPr>
      <w:i/>
      <w:iCs/>
      <w:color w:val="404040" w:themeColor="text1" w:themeTint="BF"/>
    </w:rPr>
  </w:style>
  <w:style w:type="character" w:customStyle="1" w:styleId="QuoteChar">
    <w:name w:val="Quote Char"/>
    <w:basedOn w:val="DefaultParagraphFont"/>
    <w:link w:val="Quote"/>
    <w:uiPriority w:val="29"/>
    <w:rsid w:val="003A295D"/>
    <w:rPr>
      <w:i/>
      <w:iCs/>
      <w:color w:val="404040" w:themeColor="text1" w:themeTint="BF"/>
    </w:rPr>
  </w:style>
  <w:style w:type="paragraph" w:styleId="ListParagraph">
    <w:name w:val="List Paragraph"/>
    <w:basedOn w:val="Normal"/>
    <w:uiPriority w:val="34"/>
    <w:qFormat/>
    <w:rsid w:val="003A295D"/>
    <w:pPr>
      <w:ind w:left="720"/>
      <w:contextualSpacing/>
    </w:pPr>
  </w:style>
  <w:style w:type="character" w:styleId="IntenseEmphasis">
    <w:name w:val="Intense Emphasis"/>
    <w:basedOn w:val="DefaultParagraphFont"/>
    <w:uiPriority w:val="21"/>
    <w:qFormat/>
    <w:rsid w:val="003A295D"/>
    <w:rPr>
      <w:i/>
      <w:iCs/>
      <w:color w:val="0F4761" w:themeColor="accent1" w:themeShade="BF"/>
    </w:rPr>
  </w:style>
  <w:style w:type="paragraph" w:styleId="IntenseQuote">
    <w:name w:val="Intense Quote"/>
    <w:basedOn w:val="Normal"/>
    <w:next w:val="Normal"/>
    <w:link w:val="IntenseQuoteChar"/>
    <w:uiPriority w:val="30"/>
    <w:qFormat/>
    <w:rsid w:val="003A29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295D"/>
    <w:rPr>
      <w:i/>
      <w:iCs/>
      <w:color w:val="0F4761" w:themeColor="accent1" w:themeShade="BF"/>
    </w:rPr>
  </w:style>
  <w:style w:type="character" w:styleId="IntenseReference">
    <w:name w:val="Intense Reference"/>
    <w:basedOn w:val="DefaultParagraphFont"/>
    <w:uiPriority w:val="32"/>
    <w:qFormat/>
    <w:rsid w:val="003A295D"/>
    <w:rPr>
      <w:b/>
      <w:bCs/>
      <w:smallCaps/>
      <w:color w:val="0F4761" w:themeColor="accent1" w:themeShade="BF"/>
      <w:spacing w:val="5"/>
    </w:rPr>
  </w:style>
  <w:style w:type="character" w:styleId="CommentReference">
    <w:name w:val="annotation reference"/>
    <w:basedOn w:val="DefaultParagraphFont"/>
    <w:uiPriority w:val="99"/>
    <w:semiHidden/>
    <w:unhideWhenUsed/>
    <w:rsid w:val="00C63967"/>
    <w:rPr>
      <w:sz w:val="16"/>
      <w:szCs w:val="16"/>
    </w:rPr>
  </w:style>
  <w:style w:type="paragraph" w:customStyle="1" w:styleId="CommentText1">
    <w:name w:val="Comment Text1"/>
    <w:basedOn w:val="Normal"/>
    <w:next w:val="CommentText"/>
    <w:link w:val="CommentTextChar"/>
    <w:uiPriority w:val="99"/>
    <w:unhideWhenUsed/>
    <w:rsid w:val="00C63967"/>
    <w:pPr>
      <w:spacing w:line="240" w:lineRule="auto"/>
    </w:pPr>
    <w:rPr>
      <w:sz w:val="20"/>
      <w:szCs w:val="20"/>
    </w:rPr>
  </w:style>
  <w:style w:type="character" w:customStyle="1" w:styleId="CommentTextChar">
    <w:name w:val="Comment Text Char"/>
    <w:basedOn w:val="DefaultParagraphFont"/>
    <w:link w:val="CommentText1"/>
    <w:uiPriority w:val="99"/>
    <w:rsid w:val="00C63967"/>
    <w:rPr>
      <w:rFonts w:ascii="Sitka Text" w:hAnsi="Sitka Text"/>
      <w:sz w:val="20"/>
      <w:szCs w:val="20"/>
      <w:lang w:val="en-US"/>
    </w:rPr>
  </w:style>
  <w:style w:type="paragraph" w:styleId="CommentText">
    <w:name w:val="annotation text"/>
    <w:basedOn w:val="Normal"/>
    <w:link w:val="CommentTextChar1"/>
    <w:uiPriority w:val="99"/>
    <w:unhideWhenUsed/>
    <w:rsid w:val="00C63967"/>
    <w:pPr>
      <w:spacing w:line="240" w:lineRule="auto"/>
    </w:pPr>
    <w:rPr>
      <w:sz w:val="20"/>
      <w:szCs w:val="20"/>
    </w:rPr>
  </w:style>
  <w:style w:type="character" w:customStyle="1" w:styleId="CommentTextChar1">
    <w:name w:val="Comment Text Char1"/>
    <w:basedOn w:val="DefaultParagraphFont"/>
    <w:link w:val="CommentText"/>
    <w:uiPriority w:val="99"/>
    <w:rsid w:val="00C63967"/>
    <w:rPr>
      <w:rFonts w:ascii="Sitka Text" w:hAnsi="Sitka Text"/>
      <w:sz w:val="20"/>
      <w:szCs w:val="20"/>
      <w:lang w:val="en-US"/>
    </w:rPr>
  </w:style>
  <w:style w:type="character" w:customStyle="1" w:styleId="in-toolbar">
    <w:name w:val="in-toolbar"/>
    <w:basedOn w:val="DefaultParagraphFont"/>
    <w:rsid w:val="000B53B5"/>
  </w:style>
  <w:style w:type="paragraph" w:styleId="CommentSubject">
    <w:name w:val="annotation subject"/>
    <w:basedOn w:val="CommentText"/>
    <w:next w:val="CommentText"/>
    <w:link w:val="CommentSubjectChar"/>
    <w:uiPriority w:val="99"/>
    <w:semiHidden/>
    <w:unhideWhenUsed/>
    <w:rsid w:val="004150EE"/>
    <w:rPr>
      <w:b/>
      <w:bCs/>
    </w:rPr>
  </w:style>
  <w:style w:type="character" w:customStyle="1" w:styleId="CommentSubjectChar">
    <w:name w:val="Comment Subject Char"/>
    <w:basedOn w:val="CommentTextChar1"/>
    <w:link w:val="CommentSubject"/>
    <w:uiPriority w:val="99"/>
    <w:semiHidden/>
    <w:rsid w:val="004150EE"/>
    <w:rPr>
      <w:rFonts w:ascii="Sitka Text" w:hAnsi="Sitka Text"/>
      <w:b/>
      <w:bCs/>
      <w:sz w:val="20"/>
      <w:szCs w:val="20"/>
      <w:lang w:val="en-US"/>
    </w:rPr>
  </w:style>
  <w:style w:type="table" w:styleId="PlainTable4">
    <w:name w:val="Plain Table 4"/>
    <w:basedOn w:val="TableNormal"/>
    <w:uiPriority w:val="44"/>
    <w:rsid w:val="004A7B9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B7614"/>
    <w:rPr>
      <w:color w:val="467886" w:themeColor="hyperlink"/>
      <w:u w:val="single"/>
    </w:rPr>
  </w:style>
  <w:style w:type="character" w:styleId="UnresolvedMention">
    <w:name w:val="Unresolved Mention"/>
    <w:basedOn w:val="DefaultParagraphFont"/>
    <w:uiPriority w:val="99"/>
    <w:semiHidden/>
    <w:unhideWhenUsed/>
    <w:rsid w:val="00F01B13"/>
    <w:rPr>
      <w:color w:val="605E5C"/>
      <w:shd w:val="clear" w:color="auto" w:fill="E1DFDD"/>
    </w:rPr>
  </w:style>
  <w:style w:type="paragraph" w:styleId="TOCHeading">
    <w:name w:val="TOC Heading"/>
    <w:basedOn w:val="Heading1"/>
    <w:next w:val="Normal"/>
    <w:uiPriority w:val="39"/>
    <w:unhideWhenUsed/>
    <w:qFormat/>
    <w:rsid w:val="00640C22"/>
    <w:pPr>
      <w:keepNext/>
      <w:keepLines/>
      <w:spacing w:before="240" w:after="0"/>
      <w:outlineLvl w:val="9"/>
    </w:pPr>
    <w:rPr>
      <w:rFonts w:asciiTheme="majorHAnsi" w:eastAsiaTheme="majorEastAsia" w:hAnsiTheme="majorHAnsi" w:cstheme="majorBidi"/>
      <w:b w:val="0"/>
      <w:bCs w:val="0"/>
      <w:color w:val="0F4761" w:themeColor="accent1" w:themeShade="BF"/>
      <w:kern w:val="0"/>
      <w:sz w:val="32"/>
      <w:szCs w:val="32"/>
      <w:u w:val="none"/>
      <w14:ligatures w14:val="none"/>
    </w:rPr>
  </w:style>
  <w:style w:type="paragraph" w:styleId="TOC1">
    <w:name w:val="toc 1"/>
    <w:basedOn w:val="Normal"/>
    <w:next w:val="Normal"/>
    <w:autoRedefine/>
    <w:uiPriority w:val="39"/>
    <w:unhideWhenUsed/>
    <w:rsid w:val="00294356"/>
    <w:pPr>
      <w:tabs>
        <w:tab w:val="right" w:pos="9016"/>
      </w:tabs>
      <w:spacing w:before="360" w:after="0"/>
    </w:pPr>
    <w:rPr>
      <w:caps/>
      <w:noProof/>
      <w:sz w:val="24"/>
      <w:szCs w:val="24"/>
    </w:rPr>
  </w:style>
  <w:style w:type="paragraph" w:styleId="TOC2">
    <w:name w:val="toc 2"/>
    <w:basedOn w:val="Normal"/>
    <w:next w:val="Normal"/>
    <w:autoRedefine/>
    <w:uiPriority w:val="39"/>
    <w:unhideWhenUsed/>
    <w:rsid w:val="00640C22"/>
    <w:pPr>
      <w:spacing w:before="240" w:after="0"/>
    </w:pPr>
    <w:rPr>
      <w:rFonts w:asciiTheme="minorHAnsi" w:hAnsiTheme="minorHAnsi"/>
      <w:b/>
      <w:bCs/>
      <w:sz w:val="20"/>
      <w:szCs w:val="20"/>
    </w:rPr>
  </w:style>
  <w:style w:type="paragraph" w:styleId="TOC3">
    <w:name w:val="toc 3"/>
    <w:basedOn w:val="Normal"/>
    <w:next w:val="Normal"/>
    <w:autoRedefine/>
    <w:uiPriority w:val="39"/>
    <w:unhideWhenUsed/>
    <w:rsid w:val="00640C22"/>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ED2E78"/>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ED2E78"/>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ED2E78"/>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ED2E78"/>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ED2E78"/>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ED2E78"/>
    <w:pPr>
      <w:spacing w:after="0"/>
      <w:ind w:left="1540"/>
    </w:pPr>
    <w:rPr>
      <w:rFonts w:asciiTheme="minorHAnsi" w:hAnsiTheme="minorHAnsi"/>
      <w:sz w:val="20"/>
      <w:szCs w:val="20"/>
    </w:rPr>
  </w:style>
  <w:style w:type="paragraph" w:customStyle="1" w:styleId="EndNoteBibliographyTitle">
    <w:name w:val="EndNote Bibliography Title"/>
    <w:basedOn w:val="Normal"/>
    <w:link w:val="EndNoteBibliographyTitleChar"/>
    <w:rsid w:val="003C35B1"/>
    <w:pPr>
      <w:spacing w:after="0"/>
      <w:jc w:val="center"/>
    </w:pPr>
    <w:rPr>
      <w:noProof/>
    </w:rPr>
  </w:style>
  <w:style w:type="character" w:customStyle="1" w:styleId="EndNoteBibliographyTitleChar">
    <w:name w:val="EndNote Bibliography Title Char"/>
    <w:basedOn w:val="DefaultParagraphFont"/>
    <w:link w:val="EndNoteBibliographyTitle"/>
    <w:rsid w:val="003C35B1"/>
    <w:rPr>
      <w:rFonts w:ascii="Sitka Text" w:hAnsi="Sitka Text"/>
      <w:noProof/>
      <w:lang w:val="en-US"/>
    </w:rPr>
  </w:style>
  <w:style w:type="paragraph" w:customStyle="1" w:styleId="EndNoteBibliography">
    <w:name w:val="EndNote Bibliography"/>
    <w:basedOn w:val="Normal"/>
    <w:link w:val="EndNoteBibliographyChar"/>
    <w:rsid w:val="003C35B1"/>
    <w:pPr>
      <w:spacing w:line="240" w:lineRule="auto"/>
    </w:pPr>
    <w:rPr>
      <w:noProof/>
    </w:rPr>
  </w:style>
  <w:style w:type="character" w:customStyle="1" w:styleId="EndNoteBibliographyChar">
    <w:name w:val="EndNote Bibliography Char"/>
    <w:basedOn w:val="DefaultParagraphFont"/>
    <w:link w:val="EndNoteBibliography"/>
    <w:rsid w:val="003C35B1"/>
    <w:rPr>
      <w:rFonts w:ascii="Sitka Text" w:hAnsi="Sitka Text"/>
      <w:noProof/>
      <w:lang w:val="en-US"/>
    </w:rPr>
  </w:style>
  <w:style w:type="paragraph" w:styleId="Revision">
    <w:name w:val="Revision"/>
    <w:hidden/>
    <w:uiPriority w:val="99"/>
    <w:semiHidden/>
    <w:rsid w:val="004E5916"/>
    <w:pPr>
      <w:spacing w:after="0" w:line="240" w:lineRule="auto"/>
    </w:pPr>
    <w:rPr>
      <w:rFonts w:ascii="Sitka Text" w:hAnsi="Sitka Text"/>
      <w:lang w:val="en-US"/>
    </w:rPr>
  </w:style>
  <w:style w:type="paragraph" w:styleId="Header">
    <w:name w:val="header"/>
    <w:basedOn w:val="Normal"/>
    <w:link w:val="HeaderChar"/>
    <w:uiPriority w:val="99"/>
    <w:unhideWhenUsed/>
    <w:rsid w:val="00200B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BC2"/>
    <w:rPr>
      <w:rFonts w:ascii="Sitka Text" w:hAnsi="Sitka Text"/>
      <w:lang w:val="en-US"/>
    </w:rPr>
  </w:style>
  <w:style w:type="paragraph" w:styleId="Footer">
    <w:name w:val="footer"/>
    <w:basedOn w:val="Normal"/>
    <w:link w:val="FooterChar"/>
    <w:uiPriority w:val="99"/>
    <w:unhideWhenUsed/>
    <w:rsid w:val="00200B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BC2"/>
    <w:rPr>
      <w:rFonts w:ascii="Sitka Text" w:hAnsi="Sitka Text"/>
      <w:lang w:val="en-US"/>
    </w:rPr>
  </w:style>
  <w:style w:type="paragraph" w:customStyle="1" w:styleId="Captions">
    <w:name w:val="Captions"/>
    <w:basedOn w:val="Normal"/>
    <w:qFormat/>
    <w:rsid w:val="00E17839"/>
    <w:pPr>
      <w:pBdr>
        <w:top w:val="single" w:sz="4" w:space="1" w:color="auto"/>
        <w:left w:val="single" w:sz="4" w:space="4" w:color="auto"/>
        <w:bottom w:val="single" w:sz="4" w:space="1" w:color="auto"/>
        <w:right w:val="single" w:sz="4" w:space="4" w:color="auto"/>
      </w:pBdr>
    </w:pPr>
    <w:rPr>
      <w:rFonts w:ascii="Segoe UI" w:hAnsi="Segoe UI" w:cs="Segoe UI"/>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79191">
      <w:bodyDiv w:val="1"/>
      <w:marLeft w:val="0"/>
      <w:marRight w:val="0"/>
      <w:marTop w:val="0"/>
      <w:marBottom w:val="0"/>
      <w:divBdr>
        <w:top w:val="none" w:sz="0" w:space="0" w:color="auto"/>
        <w:left w:val="none" w:sz="0" w:space="0" w:color="auto"/>
        <w:bottom w:val="none" w:sz="0" w:space="0" w:color="auto"/>
        <w:right w:val="none" w:sz="0" w:space="0" w:color="auto"/>
      </w:divBdr>
    </w:div>
    <w:div w:id="279653306">
      <w:bodyDiv w:val="1"/>
      <w:marLeft w:val="0"/>
      <w:marRight w:val="0"/>
      <w:marTop w:val="0"/>
      <w:marBottom w:val="0"/>
      <w:divBdr>
        <w:top w:val="none" w:sz="0" w:space="0" w:color="auto"/>
        <w:left w:val="none" w:sz="0" w:space="0" w:color="auto"/>
        <w:bottom w:val="none" w:sz="0" w:space="0" w:color="auto"/>
        <w:right w:val="none" w:sz="0" w:space="0" w:color="auto"/>
      </w:divBdr>
      <w:divsChild>
        <w:div w:id="785780928">
          <w:marLeft w:val="0"/>
          <w:marRight w:val="108"/>
          <w:marTop w:val="108"/>
          <w:marBottom w:val="108"/>
          <w:divBdr>
            <w:top w:val="none" w:sz="0" w:space="0" w:color="auto"/>
            <w:left w:val="none" w:sz="0" w:space="0" w:color="auto"/>
            <w:bottom w:val="none" w:sz="0" w:space="0" w:color="auto"/>
            <w:right w:val="none" w:sz="0" w:space="0" w:color="auto"/>
          </w:divBdr>
          <w:divsChild>
            <w:div w:id="1475483644">
              <w:marLeft w:val="0"/>
              <w:marRight w:val="0"/>
              <w:marTop w:val="0"/>
              <w:marBottom w:val="0"/>
              <w:divBdr>
                <w:top w:val="none" w:sz="0" w:space="0" w:color="auto"/>
                <w:left w:val="none" w:sz="0" w:space="0" w:color="auto"/>
                <w:bottom w:val="none" w:sz="0" w:space="0" w:color="auto"/>
                <w:right w:val="none" w:sz="0" w:space="0" w:color="auto"/>
              </w:divBdr>
              <w:divsChild>
                <w:div w:id="507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70466">
      <w:bodyDiv w:val="1"/>
      <w:marLeft w:val="0"/>
      <w:marRight w:val="0"/>
      <w:marTop w:val="0"/>
      <w:marBottom w:val="0"/>
      <w:divBdr>
        <w:top w:val="none" w:sz="0" w:space="0" w:color="auto"/>
        <w:left w:val="none" w:sz="0" w:space="0" w:color="auto"/>
        <w:bottom w:val="none" w:sz="0" w:space="0" w:color="auto"/>
        <w:right w:val="none" w:sz="0" w:space="0" w:color="auto"/>
      </w:divBdr>
      <w:divsChild>
        <w:div w:id="731005861">
          <w:marLeft w:val="0"/>
          <w:marRight w:val="108"/>
          <w:marTop w:val="18"/>
          <w:marBottom w:val="108"/>
          <w:divBdr>
            <w:top w:val="none" w:sz="0" w:space="0" w:color="auto"/>
            <w:left w:val="none" w:sz="0" w:space="0" w:color="auto"/>
            <w:bottom w:val="none" w:sz="0" w:space="0" w:color="auto"/>
            <w:right w:val="none" w:sz="0" w:space="0" w:color="auto"/>
          </w:divBdr>
          <w:divsChild>
            <w:div w:id="948781962">
              <w:marLeft w:val="0"/>
              <w:marRight w:val="0"/>
              <w:marTop w:val="0"/>
              <w:marBottom w:val="0"/>
              <w:divBdr>
                <w:top w:val="none" w:sz="0" w:space="0" w:color="auto"/>
                <w:left w:val="none" w:sz="0" w:space="0" w:color="auto"/>
                <w:bottom w:val="none" w:sz="0" w:space="0" w:color="auto"/>
                <w:right w:val="none" w:sz="0" w:space="0" w:color="auto"/>
              </w:divBdr>
              <w:divsChild>
                <w:div w:id="61251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514482">
      <w:bodyDiv w:val="1"/>
      <w:marLeft w:val="0"/>
      <w:marRight w:val="0"/>
      <w:marTop w:val="0"/>
      <w:marBottom w:val="0"/>
      <w:divBdr>
        <w:top w:val="none" w:sz="0" w:space="0" w:color="auto"/>
        <w:left w:val="none" w:sz="0" w:space="0" w:color="auto"/>
        <w:bottom w:val="none" w:sz="0" w:space="0" w:color="auto"/>
        <w:right w:val="none" w:sz="0" w:space="0" w:color="auto"/>
      </w:divBdr>
      <w:divsChild>
        <w:div w:id="1557932490">
          <w:marLeft w:val="0"/>
          <w:marRight w:val="108"/>
          <w:marTop w:val="18"/>
          <w:marBottom w:val="108"/>
          <w:divBdr>
            <w:top w:val="none" w:sz="0" w:space="0" w:color="auto"/>
            <w:left w:val="none" w:sz="0" w:space="0" w:color="auto"/>
            <w:bottom w:val="none" w:sz="0" w:space="0" w:color="auto"/>
            <w:right w:val="none" w:sz="0" w:space="0" w:color="auto"/>
          </w:divBdr>
          <w:divsChild>
            <w:div w:id="1377118096">
              <w:marLeft w:val="0"/>
              <w:marRight w:val="0"/>
              <w:marTop w:val="0"/>
              <w:marBottom w:val="0"/>
              <w:divBdr>
                <w:top w:val="none" w:sz="0" w:space="0" w:color="auto"/>
                <w:left w:val="none" w:sz="0" w:space="0" w:color="auto"/>
                <w:bottom w:val="none" w:sz="0" w:space="0" w:color="auto"/>
                <w:right w:val="none" w:sz="0" w:space="0" w:color="auto"/>
              </w:divBdr>
              <w:divsChild>
                <w:div w:id="77471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1428">
      <w:bodyDiv w:val="1"/>
      <w:marLeft w:val="0"/>
      <w:marRight w:val="0"/>
      <w:marTop w:val="0"/>
      <w:marBottom w:val="0"/>
      <w:divBdr>
        <w:top w:val="none" w:sz="0" w:space="0" w:color="auto"/>
        <w:left w:val="none" w:sz="0" w:space="0" w:color="auto"/>
        <w:bottom w:val="none" w:sz="0" w:space="0" w:color="auto"/>
        <w:right w:val="none" w:sz="0" w:space="0" w:color="auto"/>
      </w:divBdr>
      <w:divsChild>
        <w:div w:id="1155221927">
          <w:marLeft w:val="0"/>
          <w:marRight w:val="108"/>
          <w:marTop w:val="18"/>
          <w:marBottom w:val="108"/>
          <w:divBdr>
            <w:top w:val="none" w:sz="0" w:space="0" w:color="auto"/>
            <w:left w:val="none" w:sz="0" w:space="0" w:color="auto"/>
            <w:bottom w:val="none" w:sz="0" w:space="0" w:color="auto"/>
            <w:right w:val="none" w:sz="0" w:space="0" w:color="auto"/>
          </w:divBdr>
          <w:divsChild>
            <w:div w:id="137306376">
              <w:marLeft w:val="0"/>
              <w:marRight w:val="0"/>
              <w:marTop w:val="0"/>
              <w:marBottom w:val="0"/>
              <w:divBdr>
                <w:top w:val="none" w:sz="0" w:space="0" w:color="auto"/>
                <w:left w:val="none" w:sz="0" w:space="0" w:color="auto"/>
                <w:bottom w:val="none" w:sz="0" w:space="0" w:color="auto"/>
                <w:right w:val="none" w:sz="0" w:space="0" w:color="auto"/>
              </w:divBdr>
              <w:divsChild>
                <w:div w:id="12171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80286">
      <w:bodyDiv w:val="1"/>
      <w:marLeft w:val="0"/>
      <w:marRight w:val="0"/>
      <w:marTop w:val="0"/>
      <w:marBottom w:val="0"/>
      <w:divBdr>
        <w:top w:val="none" w:sz="0" w:space="0" w:color="auto"/>
        <w:left w:val="none" w:sz="0" w:space="0" w:color="auto"/>
        <w:bottom w:val="none" w:sz="0" w:space="0" w:color="auto"/>
        <w:right w:val="none" w:sz="0" w:space="0" w:color="auto"/>
      </w:divBdr>
      <w:divsChild>
        <w:div w:id="2076200760">
          <w:marLeft w:val="0"/>
          <w:marRight w:val="108"/>
          <w:marTop w:val="108"/>
          <w:marBottom w:val="108"/>
          <w:divBdr>
            <w:top w:val="none" w:sz="0" w:space="0" w:color="auto"/>
            <w:left w:val="none" w:sz="0" w:space="0" w:color="auto"/>
            <w:bottom w:val="none" w:sz="0" w:space="0" w:color="auto"/>
            <w:right w:val="none" w:sz="0" w:space="0" w:color="auto"/>
          </w:divBdr>
          <w:divsChild>
            <w:div w:id="1315601994">
              <w:marLeft w:val="0"/>
              <w:marRight w:val="0"/>
              <w:marTop w:val="0"/>
              <w:marBottom w:val="0"/>
              <w:divBdr>
                <w:top w:val="none" w:sz="0" w:space="0" w:color="auto"/>
                <w:left w:val="none" w:sz="0" w:space="0" w:color="auto"/>
                <w:bottom w:val="none" w:sz="0" w:space="0" w:color="auto"/>
                <w:right w:val="none" w:sz="0" w:space="0" w:color="auto"/>
              </w:divBdr>
              <w:divsChild>
                <w:div w:id="1389573442">
                  <w:marLeft w:val="0"/>
                  <w:marRight w:val="0"/>
                  <w:marTop w:val="0"/>
                  <w:marBottom w:val="0"/>
                  <w:divBdr>
                    <w:top w:val="none" w:sz="0" w:space="0" w:color="auto"/>
                    <w:left w:val="none" w:sz="0" w:space="0" w:color="auto"/>
                    <w:bottom w:val="none" w:sz="0" w:space="0" w:color="auto"/>
                    <w:right w:val="none" w:sz="0" w:space="0" w:color="auto"/>
                  </w:divBdr>
                  <w:divsChild>
                    <w:div w:id="2091387265">
                      <w:marLeft w:val="0"/>
                      <w:marRight w:val="0"/>
                      <w:marTop w:val="0"/>
                      <w:marBottom w:val="0"/>
                      <w:divBdr>
                        <w:top w:val="none" w:sz="0" w:space="0" w:color="auto"/>
                        <w:left w:val="none" w:sz="0" w:space="0" w:color="auto"/>
                        <w:bottom w:val="none" w:sz="0" w:space="0" w:color="auto"/>
                        <w:right w:val="none" w:sz="0" w:space="0" w:color="auto"/>
                      </w:divBdr>
                      <w:divsChild>
                        <w:div w:id="18620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017789">
      <w:bodyDiv w:val="1"/>
      <w:marLeft w:val="0"/>
      <w:marRight w:val="0"/>
      <w:marTop w:val="0"/>
      <w:marBottom w:val="0"/>
      <w:divBdr>
        <w:top w:val="none" w:sz="0" w:space="0" w:color="auto"/>
        <w:left w:val="none" w:sz="0" w:space="0" w:color="auto"/>
        <w:bottom w:val="none" w:sz="0" w:space="0" w:color="auto"/>
        <w:right w:val="none" w:sz="0" w:space="0" w:color="auto"/>
      </w:divBdr>
      <w:divsChild>
        <w:div w:id="25252515">
          <w:marLeft w:val="0"/>
          <w:marRight w:val="108"/>
          <w:marTop w:val="18"/>
          <w:marBottom w:val="108"/>
          <w:divBdr>
            <w:top w:val="none" w:sz="0" w:space="0" w:color="auto"/>
            <w:left w:val="none" w:sz="0" w:space="0" w:color="auto"/>
            <w:bottom w:val="none" w:sz="0" w:space="0" w:color="auto"/>
            <w:right w:val="none" w:sz="0" w:space="0" w:color="auto"/>
          </w:divBdr>
          <w:divsChild>
            <w:div w:id="1890602686">
              <w:marLeft w:val="0"/>
              <w:marRight w:val="0"/>
              <w:marTop w:val="0"/>
              <w:marBottom w:val="0"/>
              <w:divBdr>
                <w:top w:val="none" w:sz="0" w:space="0" w:color="auto"/>
                <w:left w:val="none" w:sz="0" w:space="0" w:color="auto"/>
                <w:bottom w:val="none" w:sz="0" w:space="0" w:color="auto"/>
                <w:right w:val="none" w:sz="0" w:space="0" w:color="auto"/>
              </w:divBdr>
              <w:divsChild>
                <w:div w:id="18430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18419">
      <w:bodyDiv w:val="1"/>
      <w:marLeft w:val="0"/>
      <w:marRight w:val="0"/>
      <w:marTop w:val="0"/>
      <w:marBottom w:val="0"/>
      <w:divBdr>
        <w:top w:val="none" w:sz="0" w:space="0" w:color="auto"/>
        <w:left w:val="none" w:sz="0" w:space="0" w:color="auto"/>
        <w:bottom w:val="none" w:sz="0" w:space="0" w:color="auto"/>
        <w:right w:val="none" w:sz="0" w:space="0" w:color="auto"/>
      </w:divBdr>
      <w:divsChild>
        <w:div w:id="831919285">
          <w:marLeft w:val="0"/>
          <w:marRight w:val="108"/>
          <w:marTop w:val="108"/>
          <w:marBottom w:val="108"/>
          <w:divBdr>
            <w:top w:val="none" w:sz="0" w:space="0" w:color="auto"/>
            <w:left w:val="none" w:sz="0" w:space="0" w:color="auto"/>
            <w:bottom w:val="none" w:sz="0" w:space="0" w:color="auto"/>
            <w:right w:val="none" w:sz="0" w:space="0" w:color="auto"/>
          </w:divBdr>
          <w:divsChild>
            <w:div w:id="1075594002">
              <w:marLeft w:val="0"/>
              <w:marRight w:val="0"/>
              <w:marTop w:val="0"/>
              <w:marBottom w:val="0"/>
              <w:divBdr>
                <w:top w:val="none" w:sz="0" w:space="0" w:color="auto"/>
                <w:left w:val="none" w:sz="0" w:space="0" w:color="auto"/>
                <w:bottom w:val="none" w:sz="0" w:space="0" w:color="auto"/>
                <w:right w:val="none" w:sz="0" w:space="0" w:color="auto"/>
              </w:divBdr>
              <w:divsChild>
                <w:div w:id="1851480202">
                  <w:marLeft w:val="0"/>
                  <w:marRight w:val="0"/>
                  <w:marTop w:val="0"/>
                  <w:marBottom w:val="0"/>
                  <w:divBdr>
                    <w:top w:val="none" w:sz="0" w:space="0" w:color="auto"/>
                    <w:left w:val="none" w:sz="0" w:space="0" w:color="auto"/>
                    <w:bottom w:val="none" w:sz="0" w:space="0" w:color="auto"/>
                    <w:right w:val="none" w:sz="0" w:space="0" w:color="auto"/>
                  </w:divBdr>
                  <w:divsChild>
                    <w:div w:id="1147935529">
                      <w:marLeft w:val="0"/>
                      <w:marRight w:val="0"/>
                      <w:marTop w:val="0"/>
                      <w:marBottom w:val="0"/>
                      <w:divBdr>
                        <w:top w:val="none" w:sz="0" w:space="0" w:color="auto"/>
                        <w:left w:val="none" w:sz="0" w:space="0" w:color="auto"/>
                        <w:bottom w:val="none" w:sz="0" w:space="0" w:color="auto"/>
                        <w:right w:val="none" w:sz="0" w:space="0" w:color="auto"/>
                      </w:divBdr>
                      <w:divsChild>
                        <w:div w:id="56564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389808">
      <w:bodyDiv w:val="1"/>
      <w:marLeft w:val="0"/>
      <w:marRight w:val="0"/>
      <w:marTop w:val="0"/>
      <w:marBottom w:val="0"/>
      <w:divBdr>
        <w:top w:val="none" w:sz="0" w:space="0" w:color="auto"/>
        <w:left w:val="none" w:sz="0" w:space="0" w:color="auto"/>
        <w:bottom w:val="none" w:sz="0" w:space="0" w:color="auto"/>
        <w:right w:val="none" w:sz="0" w:space="0" w:color="auto"/>
      </w:divBdr>
      <w:divsChild>
        <w:div w:id="987201331">
          <w:marLeft w:val="0"/>
          <w:marRight w:val="108"/>
          <w:marTop w:val="18"/>
          <w:marBottom w:val="108"/>
          <w:divBdr>
            <w:top w:val="none" w:sz="0" w:space="0" w:color="auto"/>
            <w:left w:val="none" w:sz="0" w:space="0" w:color="auto"/>
            <w:bottom w:val="none" w:sz="0" w:space="0" w:color="auto"/>
            <w:right w:val="none" w:sz="0" w:space="0" w:color="auto"/>
          </w:divBdr>
          <w:divsChild>
            <w:div w:id="16901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319">
      <w:bodyDiv w:val="1"/>
      <w:marLeft w:val="0"/>
      <w:marRight w:val="0"/>
      <w:marTop w:val="0"/>
      <w:marBottom w:val="0"/>
      <w:divBdr>
        <w:top w:val="none" w:sz="0" w:space="0" w:color="auto"/>
        <w:left w:val="none" w:sz="0" w:space="0" w:color="auto"/>
        <w:bottom w:val="none" w:sz="0" w:space="0" w:color="auto"/>
        <w:right w:val="none" w:sz="0" w:space="0" w:color="auto"/>
      </w:divBdr>
      <w:divsChild>
        <w:div w:id="2116898441">
          <w:marLeft w:val="0"/>
          <w:marRight w:val="108"/>
          <w:marTop w:val="18"/>
          <w:marBottom w:val="108"/>
          <w:divBdr>
            <w:top w:val="none" w:sz="0" w:space="0" w:color="auto"/>
            <w:left w:val="none" w:sz="0" w:space="0" w:color="auto"/>
            <w:bottom w:val="none" w:sz="0" w:space="0" w:color="auto"/>
            <w:right w:val="none" w:sz="0" w:space="0" w:color="auto"/>
          </w:divBdr>
          <w:divsChild>
            <w:div w:id="2127381048">
              <w:marLeft w:val="0"/>
              <w:marRight w:val="0"/>
              <w:marTop w:val="0"/>
              <w:marBottom w:val="0"/>
              <w:divBdr>
                <w:top w:val="none" w:sz="0" w:space="0" w:color="auto"/>
                <w:left w:val="none" w:sz="0" w:space="0" w:color="auto"/>
                <w:bottom w:val="none" w:sz="0" w:space="0" w:color="auto"/>
                <w:right w:val="none" w:sz="0" w:space="0" w:color="auto"/>
              </w:divBdr>
              <w:divsChild>
                <w:div w:id="30933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802273">
      <w:bodyDiv w:val="1"/>
      <w:marLeft w:val="0"/>
      <w:marRight w:val="0"/>
      <w:marTop w:val="0"/>
      <w:marBottom w:val="0"/>
      <w:divBdr>
        <w:top w:val="none" w:sz="0" w:space="0" w:color="auto"/>
        <w:left w:val="none" w:sz="0" w:space="0" w:color="auto"/>
        <w:bottom w:val="none" w:sz="0" w:space="0" w:color="auto"/>
        <w:right w:val="none" w:sz="0" w:space="0" w:color="auto"/>
      </w:divBdr>
      <w:divsChild>
        <w:div w:id="1631206424">
          <w:marLeft w:val="0"/>
          <w:marRight w:val="108"/>
          <w:marTop w:val="18"/>
          <w:marBottom w:val="108"/>
          <w:divBdr>
            <w:top w:val="none" w:sz="0" w:space="0" w:color="auto"/>
            <w:left w:val="none" w:sz="0" w:space="0" w:color="auto"/>
            <w:bottom w:val="none" w:sz="0" w:space="0" w:color="auto"/>
            <w:right w:val="none" w:sz="0" w:space="0" w:color="auto"/>
          </w:divBdr>
          <w:divsChild>
            <w:div w:id="20915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2019">
      <w:bodyDiv w:val="1"/>
      <w:marLeft w:val="0"/>
      <w:marRight w:val="0"/>
      <w:marTop w:val="0"/>
      <w:marBottom w:val="0"/>
      <w:divBdr>
        <w:top w:val="none" w:sz="0" w:space="0" w:color="auto"/>
        <w:left w:val="none" w:sz="0" w:space="0" w:color="auto"/>
        <w:bottom w:val="none" w:sz="0" w:space="0" w:color="auto"/>
        <w:right w:val="none" w:sz="0" w:space="0" w:color="auto"/>
      </w:divBdr>
      <w:divsChild>
        <w:div w:id="1776361374">
          <w:marLeft w:val="0"/>
          <w:marRight w:val="108"/>
          <w:marTop w:val="18"/>
          <w:marBottom w:val="108"/>
          <w:divBdr>
            <w:top w:val="none" w:sz="0" w:space="0" w:color="auto"/>
            <w:left w:val="none" w:sz="0" w:space="0" w:color="auto"/>
            <w:bottom w:val="none" w:sz="0" w:space="0" w:color="auto"/>
            <w:right w:val="none" w:sz="0" w:space="0" w:color="auto"/>
          </w:divBdr>
          <w:divsChild>
            <w:div w:id="74520794">
              <w:marLeft w:val="0"/>
              <w:marRight w:val="0"/>
              <w:marTop w:val="0"/>
              <w:marBottom w:val="0"/>
              <w:divBdr>
                <w:top w:val="none" w:sz="0" w:space="0" w:color="auto"/>
                <w:left w:val="none" w:sz="0" w:space="0" w:color="auto"/>
                <w:bottom w:val="none" w:sz="0" w:space="0" w:color="auto"/>
                <w:right w:val="none" w:sz="0" w:space="0" w:color="auto"/>
              </w:divBdr>
              <w:divsChild>
                <w:div w:id="14650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96139">
      <w:bodyDiv w:val="1"/>
      <w:marLeft w:val="0"/>
      <w:marRight w:val="0"/>
      <w:marTop w:val="0"/>
      <w:marBottom w:val="0"/>
      <w:divBdr>
        <w:top w:val="none" w:sz="0" w:space="0" w:color="auto"/>
        <w:left w:val="none" w:sz="0" w:space="0" w:color="auto"/>
        <w:bottom w:val="none" w:sz="0" w:space="0" w:color="auto"/>
        <w:right w:val="none" w:sz="0" w:space="0" w:color="auto"/>
      </w:divBdr>
      <w:divsChild>
        <w:div w:id="2039046384">
          <w:marLeft w:val="0"/>
          <w:marRight w:val="108"/>
          <w:marTop w:val="108"/>
          <w:marBottom w:val="108"/>
          <w:divBdr>
            <w:top w:val="none" w:sz="0" w:space="0" w:color="auto"/>
            <w:left w:val="none" w:sz="0" w:space="0" w:color="auto"/>
            <w:bottom w:val="none" w:sz="0" w:space="0" w:color="auto"/>
            <w:right w:val="none" w:sz="0" w:space="0" w:color="auto"/>
          </w:divBdr>
          <w:divsChild>
            <w:div w:id="1393457874">
              <w:marLeft w:val="0"/>
              <w:marRight w:val="0"/>
              <w:marTop w:val="0"/>
              <w:marBottom w:val="0"/>
              <w:divBdr>
                <w:top w:val="none" w:sz="0" w:space="0" w:color="auto"/>
                <w:left w:val="none" w:sz="0" w:space="0" w:color="auto"/>
                <w:bottom w:val="none" w:sz="0" w:space="0" w:color="auto"/>
                <w:right w:val="none" w:sz="0" w:space="0" w:color="auto"/>
              </w:divBdr>
              <w:divsChild>
                <w:div w:id="50675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EA4E7-7A9C-4DFF-AB0E-7A3A41FFB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5131</Words>
  <Characters>27195</Characters>
  <Application>Microsoft Office Word</Application>
  <DocSecurity>0</DocSecurity>
  <Lines>226</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32262</CharactersWithSpaces>
  <SharedDoc>false</SharedDoc>
  <HLinks>
    <vt:vector size="90" baseType="variant">
      <vt:variant>
        <vt:i4>1114164</vt:i4>
      </vt:variant>
      <vt:variant>
        <vt:i4>44</vt:i4>
      </vt:variant>
      <vt:variant>
        <vt:i4>0</vt:i4>
      </vt:variant>
      <vt:variant>
        <vt:i4>5</vt:i4>
      </vt:variant>
      <vt:variant>
        <vt:lpwstr/>
      </vt:variant>
      <vt:variant>
        <vt:lpwstr>_Toc207191862</vt:lpwstr>
      </vt:variant>
      <vt:variant>
        <vt:i4>1114164</vt:i4>
      </vt:variant>
      <vt:variant>
        <vt:i4>41</vt:i4>
      </vt:variant>
      <vt:variant>
        <vt:i4>0</vt:i4>
      </vt:variant>
      <vt:variant>
        <vt:i4>5</vt:i4>
      </vt:variant>
      <vt:variant>
        <vt:lpwstr/>
      </vt:variant>
      <vt:variant>
        <vt:lpwstr>_Toc207191861</vt:lpwstr>
      </vt:variant>
      <vt:variant>
        <vt:i4>1114164</vt:i4>
      </vt:variant>
      <vt:variant>
        <vt:i4>38</vt:i4>
      </vt:variant>
      <vt:variant>
        <vt:i4>0</vt:i4>
      </vt:variant>
      <vt:variant>
        <vt:i4>5</vt:i4>
      </vt:variant>
      <vt:variant>
        <vt:lpwstr/>
      </vt:variant>
      <vt:variant>
        <vt:lpwstr>_Toc207191860</vt:lpwstr>
      </vt:variant>
      <vt:variant>
        <vt:i4>1179700</vt:i4>
      </vt:variant>
      <vt:variant>
        <vt:i4>35</vt:i4>
      </vt:variant>
      <vt:variant>
        <vt:i4>0</vt:i4>
      </vt:variant>
      <vt:variant>
        <vt:i4>5</vt:i4>
      </vt:variant>
      <vt:variant>
        <vt:lpwstr/>
      </vt:variant>
      <vt:variant>
        <vt:lpwstr>_Toc207191859</vt:lpwstr>
      </vt:variant>
      <vt:variant>
        <vt:i4>1179700</vt:i4>
      </vt:variant>
      <vt:variant>
        <vt:i4>32</vt:i4>
      </vt:variant>
      <vt:variant>
        <vt:i4>0</vt:i4>
      </vt:variant>
      <vt:variant>
        <vt:i4>5</vt:i4>
      </vt:variant>
      <vt:variant>
        <vt:lpwstr/>
      </vt:variant>
      <vt:variant>
        <vt:lpwstr>_Toc207191858</vt:lpwstr>
      </vt:variant>
      <vt:variant>
        <vt:i4>1179700</vt:i4>
      </vt:variant>
      <vt:variant>
        <vt:i4>29</vt:i4>
      </vt:variant>
      <vt:variant>
        <vt:i4>0</vt:i4>
      </vt:variant>
      <vt:variant>
        <vt:i4>5</vt:i4>
      </vt:variant>
      <vt:variant>
        <vt:lpwstr/>
      </vt:variant>
      <vt:variant>
        <vt:lpwstr>_Toc207191857</vt:lpwstr>
      </vt:variant>
      <vt:variant>
        <vt:i4>1179700</vt:i4>
      </vt:variant>
      <vt:variant>
        <vt:i4>26</vt:i4>
      </vt:variant>
      <vt:variant>
        <vt:i4>0</vt:i4>
      </vt:variant>
      <vt:variant>
        <vt:i4>5</vt:i4>
      </vt:variant>
      <vt:variant>
        <vt:lpwstr/>
      </vt:variant>
      <vt:variant>
        <vt:lpwstr>_Toc207191856</vt:lpwstr>
      </vt:variant>
      <vt:variant>
        <vt:i4>1179700</vt:i4>
      </vt:variant>
      <vt:variant>
        <vt:i4>23</vt:i4>
      </vt:variant>
      <vt:variant>
        <vt:i4>0</vt:i4>
      </vt:variant>
      <vt:variant>
        <vt:i4>5</vt:i4>
      </vt:variant>
      <vt:variant>
        <vt:lpwstr/>
      </vt:variant>
      <vt:variant>
        <vt:lpwstr>_Toc207191855</vt:lpwstr>
      </vt:variant>
      <vt:variant>
        <vt:i4>1179700</vt:i4>
      </vt:variant>
      <vt:variant>
        <vt:i4>20</vt:i4>
      </vt:variant>
      <vt:variant>
        <vt:i4>0</vt:i4>
      </vt:variant>
      <vt:variant>
        <vt:i4>5</vt:i4>
      </vt:variant>
      <vt:variant>
        <vt:lpwstr/>
      </vt:variant>
      <vt:variant>
        <vt:lpwstr>_Toc207191854</vt:lpwstr>
      </vt:variant>
      <vt:variant>
        <vt:i4>1179700</vt:i4>
      </vt:variant>
      <vt:variant>
        <vt:i4>17</vt:i4>
      </vt:variant>
      <vt:variant>
        <vt:i4>0</vt:i4>
      </vt:variant>
      <vt:variant>
        <vt:i4>5</vt:i4>
      </vt:variant>
      <vt:variant>
        <vt:lpwstr/>
      </vt:variant>
      <vt:variant>
        <vt:lpwstr>_Toc207191853</vt:lpwstr>
      </vt:variant>
      <vt:variant>
        <vt:i4>1179700</vt:i4>
      </vt:variant>
      <vt:variant>
        <vt:i4>14</vt:i4>
      </vt:variant>
      <vt:variant>
        <vt:i4>0</vt:i4>
      </vt:variant>
      <vt:variant>
        <vt:i4>5</vt:i4>
      </vt:variant>
      <vt:variant>
        <vt:lpwstr/>
      </vt:variant>
      <vt:variant>
        <vt:lpwstr>_Toc207191852</vt:lpwstr>
      </vt:variant>
      <vt:variant>
        <vt:i4>1179700</vt:i4>
      </vt:variant>
      <vt:variant>
        <vt:i4>11</vt:i4>
      </vt:variant>
      <vt:variant>
        <vt:i4>0</vt:i4>
      </vt:variant>
      <vt:variant>
        <vt:i4>5</vt:i4>
      </vt:variant>
      <vt:variant>
        <vt:lpwstr/>
      </vt:variant>
      <vt:variant>
        <vt:lpwstr>_Toc207191851</vt:lpwstr>
      </vt:variant>
      <vt:variant>
        <vt:i4>1179700</vt:i4>
      </vt:variant>
      <vt:variant>
        <vt:i4>8</vt:i4>
      </vt:variant>
      <vt:variant>
        <vt:i4>0</vt:i4>
      </vt:variant>
      <vt:variant>
        <vt:i4>5</vt:i4>
      </vt:variant>
      <vt:variant>
        <vt:lpwstr/>
      </vt:variant>
      <vt:variant>
        <vt:lpwstr>_Toc207191850</vt:lpwstr>
      </vt:variant>
      <vt:variant>
        <vt:i4>1245236</vt:i4>
      </vt:variant>
      <vt:variant>
        <vt:i4>5</vt:i4>
      </vt:variant>
      <vt:variant>
        <vt:i4>0</vt:i4>
      </vt:variant>
      <vt:variant>
        <vt:i4>5</vt:i4>
      </vt:variant>
      <vt:variant>
        <vt:lpwstr/>
      </vt:variant>
      <vt:variant>
        <vt:lpwstr>_Toc207191849</vt:lpwstr>
      </vt:variant>
      <vt:variant>
        <vt:i4>1245236</vt:i4>
      </vt:variant>
      <vt:variant>
        <vt:i4>2</vt:i4>
      </vt:variant>
      <vt:variant>
        <vt:i4>0</vt:i4>
      </vt:variant>
      <vt:variant>
        <vt:i4>5</vt:i4>
      </vt:variant>
      <vt:variant>
        <vt:lpwstr/>
      </vt:variant>
      <vt:variant>
        <vt:lpwstr>_Toc207191848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Böhme</dc:creator>
  <cp:keywords/>
  <dc:description/>
  <cp:lastModifiedBy>Rebecca Böhme</cp:lastModifiedBy>
  <cp:revision>3</cp:revision>
  <dcterms:created xsi:type="dcterms:W3CDTF">2025-11-06T11:51:00Z</dcterms:created>
  <dcterms:modified xsi:type="dcterms:W3CDTF">2025-11-06T11:52:00Z</dcterms:modified>
</cp:coreProperties>
</file>