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AA7E" w14:textId="1637CA6E" w:rsidR="00722BDF" w:rsidRPr="00533B56" w:rsidRDefault="000847A8" w:rsidP="00DE1A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33B56">
        <w:rPr>
          <w:rFonts w:ascii="Times New Roman" w:hAnsi="Times New Roman" w:cs="Times New Roman"/>
          <w:b/>
          <w:bCs/>
          <w:u w:val="single"/>
        </w:rPr>
        <w:t xml:space="preserve">Supplementary </w:t>
      </w:r>
      <w:r w:rsidR="00EB17DA" w:rsidRPr="00533B56">
        <w:rPr>
          <w:rFonts w:ascii="Times New Roman" w:hAnsi="Times New Roman" w:cs="Times New Roman"/>
          <w:b/>
          <w:bCs/>
          <w:u w:val="single"/>
        </w:rPr>
        <w:t>Figure Legends</w:t>
      </w:r>
    </w:p>
    <w:p w14:paraId="45B57952" w14:textId="77777777" w:rsidR="005F2DC2" w:rsidRPr="00533B56" w:rsidRDefault="005F2DC2" w:rsidP="00DE1A1B">
      <w:pPr>
        <w:jc w:val="both"/>
        <w:rPr>
          <w:rFonts w:ascii="Times New Roman" w:hAnsi="Times New Roman" w:cs="Times New Roman"/>
        </w:rPr>
      </w:pPr>
    </w:p>
    <w:p w14:paraId="6CC09D9D" w14:textId="77777777" w:rsidR="000847A8" w:rsidRPr="00533B56" w:rsidRDefault="005F2DC2" w:rsidP="00DE1A1B">
      <w:pPr>
        <w:jc w:val="both"/>
        <w:rPr>
          <w:rFonts w:ascii="Times New Roman" w:hAnsi="Times New Roman" w:cs="Times New Roman"/>
          <w:b/>
          <w:bCs/>
        </w:rPr>
      </w:pPr>
      <w:r w:rsidRPr="00533B56">
        <w:rPr>
          <w:rFonts w:ascii="Times New Roman" w:hAnsi="Times New Roman" w:cs="Times New Roman"/>
          <w:b/>
          <w:bCs/>
        </w:rPr>
        <w:t>Supplementary Fig. 1</w:t>
      </w:r>
    </w:p>
    <w:p w14:paraId="17BC5BC8" w14:textId="394C6C08" w:rsidR="005F2DC2" w:rsidRPr="00533B56" w:rsidRDefault="00533B56" w:rsidP="00DE1A1B">
      <w:pPr>
        <w:jc w:val="both"/>
        <w:rPr>
          <w:rFonts w:ascii="Times New Roman" w:hAnsi="Times New Roman" w:cs="Times New Roman"/>
        </w:rPr>
      </w:pPr>
      <w:r w:rsidRPr="00533B56">
        <w:rPr>
          <w:rFonts w:ascii="Times New Roman" w:hAnsi="Times New Roman" w:cs="Times New Roman"/>
          <w:b/>
          <w:bCs/>
        </w:rPr>
        <w:t>a</w:t>
      </w:r>
      <w:r w:rsidR="005F2DC2" w:rsidRPr="00533B56">
        <w:rPr>
          <w:rFonts w:ascii="Times New Roman" w:hAnsi="Times New Roman" w:cs="Times New Roman"/>
          <w:b/>
          <w:bCs/>
        </w:rPr>
        <w:t xml:space="preserve"> </w:t>
      </w:r>
      <w:r w:rsidR="005F2DC2" w:rsidRPr="00533B56">
        <w:rPr>
          <w:rFonts w:ascii="Times New Roman" w:hAnsi="Times New Roman" w:cs="Times New Roman"/>
          <w:i/>
          <w:iCs/>
        </w:rPr>
        <w:t>PIK3CD</w:t>
      </w:r>
      <w:r w:rsidR="005F2DC2" w:rsidRPr="00533B56">
        <w:rPr>
          <w:rFonts w:ascii="Times New Roman" w:hAnsi="Times New Roman" w:cs="Times New Roman"/>
        </w:rPr>
        <w:t xml:space="preserve"> expression and </w:t>
      </w:r>
      <w:r w:rsidRPr="00533B56">
        <w:rPr>
          <w:rFonts w:ascii="Times New Roman" w:hAnsi="Times New Roman" w:cs="Times New Roman"/>
          <w:b/>
          <w:bCs/>
        </w:rPr>
        <w:t>b</w:t>
      </w:r>
      <w:r w:rsidR="005F2DC2" w:rsidRPr="00533B56">
        <w:rPr>
          <w:rFonts w:ascii="Times New Roman" w:hAnsi="Times New Roman" w:cs="Times New Roman"/>
        </w:rPr>
        <w:t xml:space="preserve"> </w:t>
      </w:r>
      <w:r w:rsidR="005F2DC2" w:rsidRPr="00533B56">
        <w:rPr>
          <w:rFonts w:ascii="Times New Roman" w:hAnsi="Times New Roman" w:cs="Times New Roman"/>
          <w:i/>
          <w:iCs/>
        </w:rPr>
        <w:t>BTK</w:t>
      </w:r>
      <w:r w:rsidR="005F2DC2" w:rsidRPr="00533B56">
        <w:rPr>
          <w:rFonts w:ascii="Times New Roman" w:hAnsi="Times New Roman" w:cs="Times New Roman"/>
        </w:rPr>
        <w:t xml:space="preserve"> expression in patient tumour tissue compared to normal tissue extracted from the</w:t>
      </w:r>
      <w:r w:rsidR="00214510" w:rsidRPr="00533B56">
        <w:rPr>
          <w:rFonts w:ascii="Times New Roman" w:hAnsi="Times New Roman" w:cs="Times New Roman"/>
        </w:rPr>
        <w:t xml:space="preserve"> Cancer Genome Atlas (</w:t>
      </w:r>
      <w:r w:rsidR="005F2DC2" w:rsidRPr="00533B56">
        <w:rPr>
          <w:rFonts w:ascii="Times New Roman" w:hAnsi="Times New Roman" w:cs="Times New Roman"/>
        </w:rPr>
        <w:t>TCGA</w:t>
      </w:r>
      <w:r w:rsidR="00214510" w:rsidRPr="00533B56">
        <w:rPr>
          <w:rFonts w:ascii="Times New Roman" w:hAnsi="Times New Roman" w:cs="Times New Roman"/>
        </w:rPr>
        <w:t>)</w:t>
      </w:r>
      <w:r w:rsidR="005F2DC2" w:rsidRPr="00533B56">
        <w:rPr>
          <w:rFonts w:ascii="Times New Roman" w:hAnsi="Times New Roman" w:cs="Times New Roman"/>
        </w:rPr>
        <w:t xml:space="preserve"> database (TPM=Transcript Per Million. </w:t>
      </w:r>
      <w:r w:rsidRPr="00533B56">
        <w:rPr>
          <w:rFonts w:ascii="Times New Roman" w:hAnsi="Times New Roman" w:cs="Times New Roman"/>
          <w:b/>
          <w:bCs/>
        </w:rPr>
        <w:t>c</w:t>
      </w:r>
      <w:r w:rsidR="005F2DC2" w:rsidRPr="00533B56">
        <w:rPr>
          <w:rFonts w:ascii="Times New Roman" w:hAnsi="Times New Roman" w:cs="Times New Roman"/>
        </w:rPr>
        <w:t xml:space="preserve"> </w:t>
      </w:r>
      <w:r w:rsidR="005F2DC2" w:rsidRPr="00533B56">
        <w:rPr>
          <w:rFonts w:ascii="Times New Roman" w:hAnsi="Times New Roman" w:cs="Times New Roman"/>
          <w:i/>
          <w:iCs/>
        </w:rPr>
        <w:t>PIK3CD</w:t>
      </w:r>
      <w:r w:rsidR="005F2DC2" w:rsidRPr="00533B56">
        <w:rPr>
          <w:rFonts w:ascii="Times New Roman" w:hAnsi="Times New Roman" w:cs="Times New Roman"/>
        </w:rPr>
        <w:t xml:space="preserve"> expression and </w:t>
      </w:r>
      <w:r w:rsidRPr="00533B56">
        <w:rPr>
          <w:rFonts w:ascii="Times New Roman" w:hAnsi="Times New Roman" w:cs="Times New Roman"/>
          <w:b/>
          <w:bCs/>
        </w:rPr>
        <w:t>d</w:t>
      </w:r>
      <w:r w:rsidR="005F2DC2" w:rsidRPr="00533B56">
        <w:rPr>
          <w:rFonts w:ascii="Times New Roman" w:hAnsi="Times New Roman" w:cs="Times New Roman"/>
        </w:rPr>
        <w:t xml:space="preserve"> </w:t>
      </w:r>
      <w:r w:rsidR="005F2DC2" w:rsidRPr="00533B56">
        <w:rPr>
          <w:rFonts w:ascii="Times New Roman" w:hAnsi="Times New Roman" w:cs="Times New Roman"/>
          <w:i/>
          <w:iCs/>
        </w:rPr>
        <w:t>BTK</w:t>
      </w:r>
      <w:r w:rsidR="005F2DC2" w:rsidRPr="00533B56">
        <w:rPr>
          <w:rFonts w:ascii="Times New Roman" w:hAnsi="Times New Roman" w:cs="Times New Roman"/>
        </w:rPr>
        <w:t xml:space="preserve"> expression in mouse </w:t>
      </w:r>
      <w:r w:rsidR="00F2420F" w:rsidRPr="00533B56">
        <w:rPr>
          <w:rFonts w:ascii="Times New Roman" w:hAnsi="Times New Roman" w:cs="Times New Roman"/>
        </w:rPr>
        <w:t>tumour</w:t>
      </w:r>
      <w:r w:rsidR="005F2DC2" w:rsidRPr="00533B56">
        <w:rPr>
          <w:rFonts w:ascii="Times New Roman" w:hAnsi="Times New Roman" w:cs="Times New Roman"/>
        </w:rPr>
        <w:t xml:space="preserve"> models</w:t>
      </w:r>
      <w:r w:rsidR="0076633C" w:rsidRPr="00533B56">
        <w:rPr>
          <w:rFonts w:ascii="Times New Roman" w:hAnsi="Times New Roman" w:cs="Times New Roman"/>
        </w:rPr>
        <w:t>.</w:t>
      </w:r>
      <w:r w:rsidR="005F2DC2" w:rsidRPr="00533B56">
        <w:rPr>
          <w:rFonts w:ascii="Times New Roman" w:hAnsi="Times New Roman" w:cs="Times New Roman"/>
        </w:rPr>
        <w:t xml:space="preserve"> </w:t>
      </w:r>
      <w:r w:rsidR="0076633C" w:rsidRPr="00533B56">
        <w:rPr>
          <w:rFonts w:ascii="Times New Roman" w:hAnsi="Times New Roman" w:cs="Times New Roman"/>
        </w:rPr>
        <w:t>Data were obtained from the 4HF Biotec GmbH database, integrating models and datasets from the CCLE and Oncotest GmbH (Freiburg, Germany; part of Charles River Discovery Research Services [DRS] Germany GmbH since 2015). Preclinical models were profiled using Affymetrix Human Genome U133 Plus 2.0 GeneChip arrays, Affymetrix SNP6.0 arrays, and whole-exome sequencing</w:t>
      </w:r>
      <w:r w:rsidR="0019669E" w:rsidRPr="00533B56">
        <w:rPr>
          <w:rFonts w:ascii="Times New Roman" w:hAnsi="Times New Roman" w:cs="Times New Roman"/>
        </w:rPr>
        <w:t>.</w:t>
      </w:r>
      <w:r w:rsidR="0014261C" w:rsidRPr="00533B56">
        <w:rPr>
          <w:rFonts w:ascii="Times New Roman" w:hAnsi="Times New Roman" w:cs="Times New Roman"/>
        </w:rPr>
        <w:t xml:space="preserve"> </w:t>
      </w:r>
      <w:r w:rsidR="0076633C" w:rsidRPr="00533B56">
        <w:rPr>
          <w:rFonts w:ascii="Times New Roman" w:hAnsi="Times New Roman" w:cs="Times New Roman"/>
        </w:rPr>
        <w:t>The x-axis shows log</w:t>
      </w:r>
      <w:r w:rsidR="0076633C" w:rsidRPr="00533B56">
        <w:rPr>
          <w:rFonts w:ascii="Times New Roman" w:hAnsi="Times New Roman" w:cs="Times New Roman"/>
          <w:vertAlign w:val="subscript"/>
        </w:rPr>
        <w:t>2</w:t>
      </w:r>
      <w:r w:rsidR="0076633C" w:rsidRPr="00533B56">
        <w:rPr>
          <w:rFonts w:ascii="Times New Roman" w:hAnsi="Times New Roman" w:cs="Times New Roman"/>
        </w:rPr>
        <w:t>-normalized expression values. Yellow points indicate samples with single-nucleotide variants (SNVs), while violet points indicate samples with insertions/deletions (INS/DELs). The y-axis lists tumo</w:t>
      </w:r>
      <w:r w:rsidR="00F2420F" w:rsidRPr="00533B56">
        <w:rPr>
          <w:rFonts w:ascii="Times New Roman" w:hAnsi="Times New Roman" w:cs="Times New Roman"/>
        </w:rPr>
        <w:t>u</w:t>
      </w:r>
      <w:r w:rsidR="0076633C" w:rsidRPr="00533B56">
        <w:rPr>
          <w:rFonts w:ascii="Times New Roman" w:hAnsi="Times New Roman" w:cs="Times New Roman"/>
        </w:rPr>
        <w:t xml:space="preserve">r types, ordered by increasing median mRNA expression per </w:t>
      </w:r>
      <w:r w:rsidR="00F2420F" w:rsidRPr="00533B56">
        <w:rPr>
          <w:rFonts w:ascii="Times New Roman" w:hAnsi="Times New Roman" w:cs="Times New Roman"/>
        </w:rPr>
        <w:t>tumour</w:t>
      </w:r>
      <w:r w:rsidR="0076633C" w:rsidRPr="00533B56">
        <w:rPr>
          <w:rFonts w:ascii="Times New Roman" w:hAnsi="Times New Roman" w:cs="Times New Roman"/>
        </w:rPr>
        <w:t xml:space="preserve"> type, with the number of samples per </w:t>
      </w:r>
      <w:r w:rsidR="00F2420F" w:rsidRPr="00533B56">
        <w:rPr>
          <w:rFonts w:ascii="Times New Roman" w:hAnsi="Times New Roman" w:cs="Times New Roman"/>
        </w:rPr>
        <w:t>tumour</w:t>
      </w:r>
      <w:r w:rsidR="0076633C" w:rsidRPr="00533B56">
        <w:rPr>
          <w:rFonts w:ascii="Times New Roman" w:hAnsi="Times New Roman" w:cs="Times New Roman"/>
        </w:rPr>
        <w:t xml:space="preserve"> type indicated in parentheses. Red bars represent the median expression for each </w:t>
      </w:r>
      <w:r w:rsidR="00F2420F" w:rsidRPr="00533B56">
        <w:rPr>
          <w:rFonts w:ascii="Times New Roman" w:hAnsi="Times New Roman" w:cs="Times New Roman"/>
        </w:rPr>
        <w:t>tumour</w:t>
      </w:r>
      <w:r w:rsidR="0076633C" w:rsidRPr="00533B56">
        <w:rPr>
          <w:rFonts w:ascii="Times New Roman" w:hAnsi="Times New Roman" w:cs="Times New Roman"/>
        </w:rPr>
        <w:t xml:space="preserve"> type, and the blue line indicates the overall median expression across all models.</w:t>
      </w:r>
      <w:r w:rsidR="00B700AE" w:rsidRPr="00533B56">
        <w:rPr>
          <w:rFonts w:ascii="Times New Roman" w:hAnsi="Times New Roman" w:cs="Times New Roman"/>
        </w:rPr>
        <w:t xml:space="preserve"> </w:t>
      </w:r>
      <w:r w:rsidR="005F2DC2" w:rsidRPr="00533B56">
        <w:rPr>
          <w:rFonts w:ascii="Times New Roman" w:hAnsi="Times New Roman" w:cs="Times New Roman"/>
        </w:rPr>
        <w:t>(PDX=Patient Derived Xenograft; CDX=Cell line Derived Xenograft; CL=Cell Line).</w:t>
      </w:r>
    </w:p>
    <w:p w14:paraId="0C8601DB" w14:textId="77777777" w:rsidR="005F2DC2" w:rsidRPr="00533B56" w:rsidRDefault="005F2DC2" w:rsidP="00DE1A1B">
      <w:pPr>
        <w:jc w:val="both"/>
        <w:rPr>
          <w:rFonts w:ascii="Times New Roman" w:hAnsi="Times New Roman" w:cs="Times New Roman"/>
        </w:rPr>
      </w:pPr>
    </w:p>
    <w:p w14:paraId="29696FC7" w14:textId="77777777" w:rsidR="000847A8" w:rsidRPr="00533B56" w:rsidRDefault="005F2DC2" w:rsidP="00DE1A1B">
      <w:pPr>
        <w:jc w:val="both"/>
        <w:rPr>
          <w:rFonts w:ascii="Times New Roman" w:hAnsi="Times New Roman" w:cs="Times New Roman"/>
          <w:b/>
          <w:bCs/>
        </w:rPr>
      </w:pPr>
      <w:r w:rsidRPr="00533B56">
        <w:rPr>
          <w:rFonts w:ascii="Times New Roman" w:hAnsi="Times New Roman" w:cs="Times New Roman"/>
          <w:b/>
          <w:bCs/>
        </w:rPr>
        <w:t>Supplementary Fig. 2</w:t>
      </w:r>
    </w:p>
    <w:p w14:paraId="36309996" w14:textId="611A49A6" w:rsidR="00DE1A1B" w:rsidRPr="00533B56" w:rsidRDefault="00533B56" w:rsidP="00DE1A1B">
      <w:pPr>
        <w:jc w:val="both"/>
        <w:rPr>
          <w:rFonts w:ascii="Times New Roman" w:hAnsi="Times New Roman" w:cs="Times New Roman"/>
          <w:lang w:val="en-GB"/>
        </w:rPr>
      </w:pPr>
      <w:r w:rsidRPr="00533B56">
        <w:rPr>
          <w:rFonts w:ascii="Times New Roman" w:hAnsi="Times New Roman" w:cs="Times New Roman"/>
          <w:b/>
          <w:bCs/>
        </w:rPr>
        <w:t>a</w:t>
      </w:r>
      <w:r w:rsidR="00DE1A1B" w:rsidRPr="00533B56">
        <w:rPr>
          <w:rFonts w:ascii="Times New Roman" w:hAnsi="Times New Roman" w:cs="Times New Roman"/>
          <w:b/>
          <w:bCs/>
        </w:rPr>
        <w:t>-</w:t>
      </w:r>
      <w:r w:rsidRPr="00533B56">
        <w:rPr>
          <w:rFonts w:ascii="Times New Roman" w:hAnsi="Times New Roman" w:cs="Times New Roman"/>
          <w:b/>
          <w:bCs/>
        </w:rPr>
        <w:t>b</w:t>
      </w:r>
      <w:r w:rsidR="005F2DC2" w:rsidRPr="00533B56">
        <w:rPr>
          <w:rFonts w:ascii="Times New Roman" w:hAnsi="Times New Roman" w:cs="Times New Roman"/>
          <w:b/>
          <w:bCs/>
        </w:rPr>
        <w:t xml:space="preserve"> </w:t>
      </w:r>
      <w:r w:rsidR="005F2DC2" w:rsidRPr="00533B56">
        <w:rPr>
          <w:rFonts w:ascii="Times New Roman" w:hAnsi="Times New Roman" w:cs="Times New Roman"/>
        </w:rPr>
        <w:t>Burden of Therapy</w:t>
      </w:r>
      <w:r w:rsidR="00214510" w:rsidRPr="00533B56">
        <w:rPr>
          <w:rFonts w:ascii="Times New Roman" w:hAnsi="Times New Roman" w:cs="Times New Roman"/>
        </w:rPr>
        <w:t xml:space="preserve"> (BoTH)</w:t>
      </w:r>
      <w:r w:rsidR="005F2DC2" w:rsidRPr="00533B56">
        <w:rPr>
          <w:rFonts w:ascii="Times New Roman" w:hAnsi="Times New Roman" w:cs="Times New Roman"/>
        </w:rPr>
        <w:t xml:space="preserve"> </w:t>
      </w:r>
      <w:r w:rsidR="00A033CB" w:rsidRPr="00533B56">
        <w:rPr>
          <w:rFonts w:ascii="Times New Roman" w:hAnsi="Times New Roman" w:cs="Times New Roman"/>
        </w:rPr>
        <w:t xml:space="preserve">in the </w:t>
      </w:r>
      <w:r w:rsidR="005F2DC2" w:rsidRPr="00533B56">
        <w:rPr>
          <w:rFonts w:ascii="Times New Roman" w:hAnsi="Times New Roman" w:cs="Times New Roman"/>
        </w:rPr>
        <w:t>Intent</w:t>
      </w:r>
      <w:r w:rsidR="00A033CB" w:rsidRPr="00533B56">
        <w:rPr>
          <w:rFonts w:ascii="Times New Roman" w:hAnsi="Times New Roman" w:cs="Times New Roman"/>
        </w:rPr>
        <w:t>-</w:t>
      </w:r>
      <w:r w:rsidR="005F2DC2" w:rsidRPr="00533B56">
        <w:rPr>
          <w:rFonts w:ascii="Times New Roman" w:hAnsi="Times New Roman" w:cs="Times New Roman"/>
        </w:rPr>
        <w:t>to</w:t>
      </w:r>
      <w:r w:rsidR="00A033CB" w:rsidRPr="00533B56">
        <w:rPr>
          <w:rFonts w:ascii="Times New Roman" w:hAnsi="Times New Roman" w:cs="Times New Roman"/>
        </w:rPr>
        <w:t>-</w:t>
      </w:r>
      <w:r w:rsidR="005F2DC2" w:rsidRPr="00533B56">
        <w:rPr>
          <w:rFonts w:ascii="Times New Roman" w:hAnsi="Times New Roman" w:cs="Times New Roman"/>
        </w:rPr>
        <w:t xml:space="preserve">Treat </w:t>
      </w:r>
      <w:r w:rsidR="00A033CB" w:rsidRPr="00533B56">
        <w:rPr>
          <w:rFonts w:ascii="Times New Roman" w:hAnsi="Times New Roman" w:cs="Times New Roman"/>
        </w:rPr>
        <w:t xml:space="preserve">population assessing weekly </w:t>
      </w:r>
      <w:r w:rsidR="005F2DC2" w:rsidRPr="00533B56">
        <w:rPr>
          <w:rFonts w:ascii="Times New Roman" w:hAnsi="Times New Roman" w:cs="Times New Roman"/>
        </w:rPr>
        <w:t xml:space="preserve">burden </w:t>
      </w:r>
      <w:r w:rsidR="00C96D61" w:rsidRPr="00533B56">
        <w:rPr>
          <w:rFonts w:ascii="Times New Roman" w:hAnsi="Times New Roman" w:cs="Times New Roman"/>
        </w:rPr>
        <w:t xml:space="preserve">of therapy </w:t>
      </w:r>
      <w:r w:rsidR="005F2DC2" w:rsidRPr="00533B56">
        <w:rPr>
          <w:rFonts w:ascii="Times New Roman" w:hAnsi="Times New Roman" w:cs="Times New Roman"/>
        </w:rPr>
        <w:t xml:space="preserve">for </w:t>
      </w:r>
      <w:r w:rsidRPr="00533B56">
        <w:rPr>
          <w:rFonts w:ascii="Times New Roman" w:hAnsi="Times New Roman" w:cs="Times New Roman"/>
          <w:b/>
        </w:rPr>
        <w:t>a</w:t>
      </w:r>
      <w:r w:rsidR="005F2DC2" w:rsidRPr="00533B56">
        <w:rPr>
          <w:rFonts w:ascii="Times New Roman" w:hAnsi="Times New Roman" w:cs="Times New Roman"/>
        </w:rPr>
        <w:t xml:space="preserve"> all subjects or </w:t>
      </w:r>
      <w:r w:rsidRPr="00533B56">
        <w:rPr>
          <w:rFonts w:ascii="Times New Roman" w:hAnsi="Times New Roman" w:cs="Times New Roman"/>
          <w:b/>
        </w:rPr>
        <w:t>b</w:t>
      </w:r>
      <w:r w:rsidR="005F2DC2" w:rsidRPr="00533B56">
        <w:rPr>
          <w:rFonts w:ascii="Times New Roman" w:hAnsi="Times New Roman" w:cs="Times New Roman"/>
        </w:rPr>
        <w:t xml:space="preserve"> </w:t>
      </w:r>
      <w:r w:rsidR="00C96D61" w:rsidRPr="00533B56">
        <w:rPr>
          <w:rFonts w:ascii="Times New Roman" w:hAnsi="Times New Roman" w:cs="Times New Roman"/>
        </w:rPr>
        <w:t xml:space="preserve">mUM patients </w:t>
      </w:r>
      <w:r w:rsidR="005F2DC2" w:rsidRPr="00533B56">
        <w:rPr>
          <w:rFonts w:ascii="Times New Roman" w:hAnsi="Times New Roman" w:cs="Times New Roman"/>
        </w:rPr>
        <w:t xml:space="preserve">for 80mg (upper panel) vs 10, 20 and 40mg doses (lower panel) for </w:t>
      </w:r>
      <w:r w:rsidR="00C96D61" w:rsidRPr="00533B56">
        <w:rPr>
          <w:rFonts w:ascii="Times New Roman" w:hAnsi="Times New Roman" w:cs="Times New Roman"/>
        </w:rPr>
        <w:t>Treatment-emergent adverse events (</w:t>
      </w:r>
      <w:r w:rsidR="005F2DC2" w:rsidRPr="00533B56">
        <w:rPr>
          <w:rFonts w:ascii="Times New Roman" w:hAnsi="Times New Roman" w:cs="Times New Roman"/>
        </w:rPr>
        <w:t>TEAEs</w:t>
      </w:r>
      <w:r w:rsidR="00C96D61" w:rsidRPr="00533B56">
        <w:rPr>
          <w:rFonts w:ascii="Times New Roman" w:hAnsi="Times New Roman" w:cs="Times New Roman"/>
        </w:rPr>
        <w:t>)</w:t>
      </w:r>
      <w:r w:rsidR="005F2DC2" w:rsidRPr="00533B56">
        <w:rPr>
          <w:rFonts w:ascii="Times New Roman" w:hAnsi="Times New Roman" w:cs="Times New Roman"/>
        </w:rPr>
        <w:t xml:space="preserve"> with suspected relationship to</w:t>
      </w:r>
      <w:r w:rsidR="00D80447" w:rsidRPr="00533B56">
        <w:rPr>
          <w:rFonts w:ascii="Times New Roman" w:hAnsi="Times New Roman" w:cs="Times New Roman"/>
        </w:rPr>
        <w:t xml:space="preserve"> roginolisib</w:t>
      </w:r>
      <w:r w:rsidR="005F2DC2" w:rsidRPr="00533B56">
        <w:rPr>
          <w:rFonts w:ascii="Times New Roman" w:hAnsi="Times New Roman" w:cs="Times New Roman"/>
        </w:rPr>
        <w:t xml:space="preserve">. </w:t>
      </w:r>
      <w:r w:rsidR="00DE1A1B" w:rsidRPr="00533B56">
        <w:rPr>
          <w:rFonts w:ascii="Times New Roman" w:hAnsi="Times New Roman" w:cs="Times New Roman"/>
          <w:lang w:val="en-GB"/>
        </w:rPr>
        <w:t xml:space="preserve">Cases with missing relationship of the </w:t>
      </w:r>
      <w:r w:rsidR="00D80447" w:rsidRPr="00533B56">
        <w:rPr>
          <w:rFonts w:ascii="Times New Roman" w:hAnsi="Times New Roman" w:cs="Times New Roman"/>
          <w:lang w:val="en-GB"/>
        </w:rPr>
        <w:t>adverse events (</w:t>
      </w:r>
      <w:r w:rsidR="00DE1A1B" w:rsidRPr="00533B56">
        <w:rPr>
          <w:rFonts w:ascii="Times New Roman" w:hAnsi="Times New Roman" w:cs="Times New Roman"/>
          <w:lang w:val="en-GB"/>
        </w:rPr>
        <w:t>AE</w:t>
      </w:r>
      <w:r w:rsidR="00D80447" w:rsidRPr="00533B56">
        <w:rPr>
          <w:rFonts w:ascii="Times New Roman" w:hAnsi="Times New Roman" w:cs="Times New Roman"/>
          <w:lang w:val="en-GB"/>
        </w:rPr>
        <w:t>)</w:t>
      </w:r>
      <w:r w:rsidR="00DE1A1B" w:rsidRPr="00533B56">
        <w:rPr>
          <w:rFonts w:ascii="Times New Roman" w:hAnsi="Times New Roman" w:cs="Times New Roman"/>
          <w:lang w:val="en-GB"/>
        </w:rPr>
        <w:t xml:space="preserve"> to </w:t>
      </w:r>
      <w:r w:rsidR="00D80447" w:rsidRPr="00533B56">
        <w:rPr>
          <w:rFonts w:ascii="Times New Roman" w:hAnsi="Times New Roman" w:cs="Times New Roman"/>
          <w:lang w:val="en-GB"/>
        </w:rPr>
        <w:t>roginolisib</w:t>
      </w:r>
      <w:r w:rsidR="00DE1A1B" w:rsidRPr="00533B56">
        <w:rPr>
          <w:rFonts w:ascii="Times New Roman" w:hAnsi="Times New Roman" w:cs="Times New Roman"/>
          <w:lang w:val="en-GB"/>
        </w:rPr>
        <w:t xml:space="preserve"> were considered treatment-related </w:t>
      </w:r>
      <w:r w:rsidRPr="00533B56">
        <w:rPr>
          <w:rFonts w:ascii="Times New Roman" w:hAnsi="Times New Roman" w:cs="Times New Roman"/>
          <w:b/>
          <w:bCs/>
          <w:lang w:val="en-GB"/>
        </w:rPr>
        <w:t>c</w:t>
      </w:r>
      <w:r w:rsidR="00DE1A1B" w:rsidRPr="00533B56">
        <w:rPr>
          <w:rFonts w:ascii="Times New Roman" w:hAnsi="Times New Roman" w:cs="Times New Roman"/>
          <w:b/>
          <w:bCs/>
          <w:lang w:val="en-GB"/>
        </w:rPr>
        <w:t>-</w:t>
      </w:r>
      <w:r w:rsidRPr="00533B56">
        <w:rPr>
          <w:rFonts w:ascii="Times New Roman" w:hAnsi="Times New Roman" w:cs="Times New Roman"/>
          <w:b/>
          <w:bCs/>
          <w:lang w:val="en-GB"/>
        </w:rPr>
        <w:t>e</w:t>
      </w:r>
      <w:r w:rsidR="00DE1A1B" w:rsidRPr="00533B56">
        <w:rPr>
          <w:rFonts w:ascii="Times New Roman" w:hAnsi="Times New Roman" w:cs="Times New Roman"/>
          <w:lang w:val="en-GB"/>
        </w:rPr>
        <w:t xml:space="preserve"> Patient-reported Common Terminology Criteria for Adverse Events</w:t>
      </w:r>
      <w:r w:rsidR="00D80447" w:rsidRPr="00533B56">
        <w:rPr>
          <w:rFonts w:ascii="Times New Roman" w:hAnsi="Times New Roman" w:cs="Times New Roman"/>
          <w:lang w:val="en-GB"/>
        </w:rPr>
        <w:t xml:space="preserve"> (PRO-CTCAE</w:t>
      </w:r>
      <w:r w:rsidR="00DE1A1B" w:rsidRPr="00533B56">
        <w:rPr>
          <w:rFonts w:ascii="Times New Roman" w:hAnsi="Times New Roman" w:cs="Times New Roman"/>
          <w:lang w:val="en-GB"/>
        </w:rPr>
        <w:t xml:space="preserve">) for </w:t>
      </w:r>
      <w:r w:rsidR="009C382F" w:rsidRPr="00533B56">
        <w:rPr>
          <w:rFonts w:ascii="Times New Roman" w:hAnsi="Times New Roman" w:cs="Times New Roman"/>
          <w:lang w:val="en-GB"/>
        </w:rPr>
        <w:t>abdominal pain frequency (</w:t>
      </w:r>
      <w:r w:rsidRPr="00533B56">
        <w:rPr>
          <w:rFonts w:ascii="Times New Roman" w:hAnsi="Times New Roman" w:cs="Times New Roman"/>
          <w:b/>
          <w:bCs/>
          <w:lang w:val="en-GB"/>
        </w:rPr>
        <w:t>c</w:t>
      </w:r>
      <w:r w:rsidR="009C382F" w:rsidRPr="00533B56">
        <w:rPr>
          <w:rFonts w:ascii="Times New Roman" w:hAnsi="Times New Roman" w:cs="Times New Roman"/>
          <w:lang w:val="en-GB"/>
        </w:rPr>
        <w:t>), pain frequency (</w:t>
      </w:r>
      <w:r w:rsidRPr="00533B56">
        <w:rPr>
          <w:rFonts w:ascii="Times New Roman" w:hAnsi="Times New Roman" w:cs="Times New Roman"/>
          <w:b/>
          <w:bCs/>
          <w:lang w:val="en-GB"/>
        </w:rPr>
        <w:t>d</w:t>
      </w:r>
      <w:r w:rsidR="009C382F" w:rsidRPr="00533B56">
        <w:rPr>
          <w:rFonts w:ascii="Times New Roman" w:hAnsi="Times New Roman" w:cs="Times New Roman"/>
          <w:lang w:val="en-GB"/>
        </w:rPr>
        <w:t>), and abdominal pain interference (</w:t>
      </w:r>
      <w:r w:rsidRPr="00533B56">
        <w:rPr>
          <w:rFonts w:ascii="Times New Roman" w:hAnsi="Times New Roman" w:cs="Times New Roman"/>
          <w:b/>
          <w:bCs/>
          <w:lang w:val="en-GB"/>
        </w:rPr>
        <w:t>e</w:t>
      </w:r>
      <w:r w:rsidR="009C382F" w:rsidRPr="00533B56">
        <w:rPr>
          <w:rFonts w:ascii="Times New Roman" w:hAnsi="Times New Roman" w:cs="Times New Roman"/>
          <w:lang w:val="en-GB"/>
        </w:rPr>
        <w:t xml:space="preserve">) show </w:t>
      </w:r>
      <w:r w:rsidR="00362D43" w:rsidRPr="00533B56">
        <w:rPr>
          <w:rFonts w:ascii="Times New Roman" w:hAnsi="Times New Roman" w:cs="Times New Roman"/>
          <w:lang w:val="en-GB"/>
        </w:rPr>
        <w:t xml:space="preserve">few changes from baseline up to Cycle 5. </w:t>
      </w:r>
    </w:p>
    <w:p w14:paraId="1767DE9B" w14:textId="77777777" w:rsidR="00DE1A1B" w:rsidRPr="00533B56" w:rsidRDefault="00DE1A1B" w:rsidP="00DE1A1B">
      <w:pPr>
        <w:jc w:val="both"/>
        <w:rPr>
          <w:rFonts w:ascii="Times New Roman" w:hAnsi="Times New Roman" w:cs="Times New Roman"/>
          <w:lang w:val="en-GB"/>
        </w:rPr>
      </w:pPr>
    </w:p>
    <w:p w14:paraId="68FFB460" w14:textId="77777777" w:rsidR="000847A8" w:rsidRPr="00533B56" w:rsidRDefault="00DE1A1B" w:rsidP="005F2DC2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533B56">
        <w:rPr>
          <w:rFonts w:ascii="Times New Roman" w:hAnsi="Times New Roman" w:cs="Times New Roman"/>
          <w:b/>
          <w:bCs/>
          <w:lang w:val="en-GB"/>
        </w:rPr>
        <w:t>Supplementary Fig. 3</w:t>
      </w:r>
    </w:p>
    <w:p w14:paraId="2D9FF7B9" w14:textId="1472E120" w:rsidR="001E57BC" w:rsidRPr="00533B56" w:rsidRDefault="00533B56" w:rsidP="005F2DC2">
      <w:pPr>
        <w:jc w:val="both"/>
        <w:rPr>
          <w:rFonts w:ascii="Times New Roman" w:hAnsi="Times New Roman" w:cs="Times New Roman"/>
        </w:rPr>
      </w:pPr>
      <w:r w:rsidRPr="00533B56">
        <w:rPr>
          <w:rFonts w:ascii="Times New Roman" w:hAnsi="Times New Roman" w:cs="Times New Roman"/>
          <w:b/>
          <w:bCs/>
          <w:lang w:val="en-GB"/>
        </w:rPr>
        <w:t>a</w:t>
      </w:r>
      <w:r w:rsidR="00DE1A1B" w:rsidRPr="00533B56">
        <w:rPr>
          <w:rFonts w:ascii="Times New Roman" w:hAnsi="Times New Roman" w:cs="Times New Roman"/>
          <w:b/>
          <w:bCs/>
          <w:lang w:val="en-GB"/>
        </w:rPr>
        <w:t>-</w:t>
      </w:r>
      <w:r w:rsidRPr="00533B56">
        <w:rPr>
          <w:rFonts w:ascii="Times New Roman" w:hAnsi="Times New Roman" w:cs="Times New Roman"/>
          <w:b/>
          <w:bCs/>
          <w:lang w:val="en-GB"/>
        </w:rPr>
        <w:t>d</w:t>
      </w:r>
      <w:r w:rsidR="005F2DC2" w:rsidRPr="00533B56">
        <w:rPr>
          <w:rFonts w:ascii="Times New Roman" w:hAnsi="Times New Roman" w:cs="Times New Roman"/>
        </w:rPr>
        <w:t xml:space="preserve"> Individual CD63</w:t>
      </w:r>
      <w:r w:rsidR="005F2DC2" w:rsidRPr="00533B56">
        <w:rPr>
          <w:rFonts w:ascii="Times New Roman" w:hAnsi="Times New Roman" w:cs="Times New Roman"/>
          <w:vertAlign w:val="superscript"/>
        </w:rPr>
        <w:t>+</w:t>
      </w:r>
      <w:r w:rsidR="005F2DC2" w:rsidRPr="00533B56">
        <w:rPr>
          <w:rFonts w:ascii="Times New Roman" w:hAnsi="Times New Roman" w:cs="Times New Roman"/>
        </w:rPr>
        <w:t xml:space="preserve"> basophils levels </w:t>
      </w:r>
      <w:r w:rsidR="001E57BC" w:rsidRPr="00533B56">
        <w:rPr>
          <w:rFonts w:ascii="Times New Roman" w:hAnsi="Times New Roman" w:cs="Times New Roman"/>
        </w:rPr>
        <w:t>f</w:t>
      </w:r>
      <w:r w:rsidR="005F2DC2" w:rsidRPr="00533B56">
        <w:rPr>
          <w:rFonts w:ascii="Times New Roman" w:hAnsi="Times New Roman" w:cs="Times New Roman"/>
        </w:rPr>
        <w:t xml:space="preserve">ollowing multiple dose administration of </w:t>
      </w:r>
      <w:r w:rsidR="00730635" w:rsidRPr="00533B56">
        <w:rPr>
          <w:rFonts w:ascii="Times New Roman" w:hAnsi="Times New Roman" w:cs="Times New Roman"/>
        </w:rPr>
        <w:t>roginolisib (IOA-244)</w:t>
      </w:r>
      <w:r w:rsidR="005F2DC2" w:rsidRPr="00533B56">
        <w:rPr>
          <w:rFonts w:ascii="Times New Roman" w:hAnsi="Times New Roman" w:cs="Times New Roman"/>
        </w:rPr>
        <w:t xml:space="preserve"> in relationship to dose and trough concentration</w:t>
      </w:r>
      <w:r w:rsidR="00363564" w:rsidRPr="00533B56">
        <w:rPr>
          <w:rFonts w:ascii="Times New Roman" w:hAnsi="Times New Roman" w:cs="Times New Roman"/>
        </w:rPr>
        <w:t>.</w:t>
      </w:r>
      <w:r w:rsidR="005F2DC2" w:rsidRPr="00533B56">
        <w:rPr>
          <w:rFonts w:ascii="Times New Roman" w:hAnsi="Times New Roman" w:cs="Times New Roman"/>
        </w:rPr>
        <w:t xml:space="preserve"> CD63</w:t>
      </w:r>
      <w:r w:rsidR="005F2DC2" w:rsidRPr="00533B56">
        <w:rPr>
          <w:rFonts w:ascii="Times New Roman" w:hAnsi="Times New Roman" w:cs="Times New Roman"/>
          <w:vertAlign w:val="superscript"/>
        </w:rPr>
        <w:t>+</w:t>
      </w:r>
      <w:r w:rsidR="005F2DC2" w:rsidRPr="00533B56">
        <w:rPr>
          <w:rFonts w:ascii="Times New Roman" w:hAnsi="Times New Roman" w:cs="Times New Roman"/>
        </w:rPr>
        <w:t xml:space="preserve"> basophils levels in red, trough concentration in log scale and blue. All available solid tumour patient</w:t>
      </w:r>
      <w:r w:rsidR="000D182F" w:rsidRPr="00533B56">
        <w:rPr>
          <w:rFonts w:ascii="Times New Roman" w:hAnsi="Times New Roman" w:cs="Times New Roman"/>
        </w:rPr>
        <w:t>s´</w:t>
      </w:r>
      <w:r w:rsidR="005F2DC2" w:rsidRPr="00533B56">
        <w:rPr>
          <w:rFonts w:ascii="Times New Roman" w:hAnsi="Times New Roman" w:cs="Times New Roman"/>
        </w:rPr>
        <w:t xml:space="preserve"> CD63</w:t>
      </w:r>
      <w:r w:rsidR="005F2DC2" w:rsidRPr="00533B56">
        <w:rPr>
          <w:rFonts w:ascii="Times New Roman" w:hAnsi="Times New Roman" w:cs="Times New Roman"/>
          <w:vertAlign w:val="superscript"/>
        </w:rPr>
        <w:t>+</w:t>
      </w:r>
      <w:r w:rsidR="005F2DC2" w:rsidRPr="00533B56">
        <w:rPr>
          <w:rFonts w:ascii="Times New Roman" w:hAnsi="Times New Roman" w:cs="Times New Roman"/>
        </w:rPr>
        <w:t xml:space="preserve"> data as percentage of total basophils are </w:t>
      </w:r>
      <w:r w:rsidR="000D182F" w:rsidRPr="00533B56">
        <w:rPr>
          <w:rFonts w:ascii="Times New Roman" w:hAnsi="Times New Roman" w:cs="Times New Roman"/>
        </w:rPr>
        <w:t>represented</w:t>
      </w:r>
      <w:r w:rsidR="005F2DC2" w:rsidRPr="00533B56">
        <w:rPr>
          <w:rFonts w:ascii="Times New Roman" w:hAnsi="Times New Roman" w:cs="Times New Roman"/>
        </w:rPr>
        <w:t>.</w:t>
      </w:r>
    </w:p>
    <w:p w14:paraId="2EFD51ED" w14:textId="77777777" w:rsidR="004C7450" w:rsidRPr="001E57BC" w:rsidRDefault="004C7450" w:rsidP="005F2DC2">
      <w:pPr>
        <w:jc w:val="both"/>
        <w:rPr>
          <w:rFonts w:ascii="Arial" w:hAnsi="Arial" w:cs="Arial"/>
        </w:rPr>
      </w:pPr>
    </w:p>
    <w:p w14:paraId="03917094" w14:textId="77777777" w:rsidR="000847A8" w:rsidRPr="00533B56" w:rsidRDefault="001E57BC" w:rsidP="001E57BC">
      <w:pPr>
        <w:jc w:val="both"/>
        <w:rPr>
          <w:rFonts w:ascii="Times New Roman" w:hAnsi="Times New Roman" w:cs="Times New Roman"/>
          <w:b/>
        </w:rPr>
      </w:pPr>
      <w:r w:rsidRPr="00533B56">
        <w:rPr>
          <w:rFonts w:ascii="Times New Roman" w:hAnsi="Times New Roman" w:cs="Times New Roman"/>
          <w:b/>
        </w:rPr>
        <w:t>Supplementary Fig. 4</w:t>
      </w:r>
    </w:p>
    <w:p w14:paraId="22ABD531" w14:textId="36FE6736" w:rsidR="001E57BC" w:rsidRPr="00533B56" w:rsidRDefault="00533B56" w:rsidP="001E57BC">
      <w:pPr>
        <w:jc w:val="both"/>
        <w:rPr>
          <w:rFonts w:ascii="Times New Roman" w:hAnsi="Times New Roman" w:cs="Times New Roman"/>
          <w:lang w:val="en-GB"/>
        </w:rPr>
      </w:pPr>
      <w:r w:rsidRPr="00533B56">
        <w:rPr>
          <w:rFonts w:ascii="Times New Roman" w:hAnsi="Times New Roman" w:cs="Times New Roman"/>
          <w:b/>
        </w:rPr>
        <w:t>a</w:t>
      </w:r>
      <w:r w:rsidR="001E57BC" w:rsidRPr="00533B56">
        <w:rPr>
          <w:rFonts w:ascii="Times New Roman" w:hAnsi="Times New Roman" w:cs="Times New Roman"/>
          <w:b/>
        </w:rPr>
        <w:t xml:space="preserve"> </w:t>
      </w:r>
      <w:r w:rsidR="0023703C" w:rsidRPr="00533B56">
        <w:rPr>
          <w:rFonts w:ascii="Times New Roman" w:hAnsi="Times New Roman" w:cs="Times New Roman"/>
          <w:lang w:val="en-GB"/>
        </w:rPr>
        <w:t>Time on treatment with roginolisib for</w:t>
      </w:r>
      <w:r w:rsidR="001E57BC" w:rsidRPr="00533B56">
        <w:rPr>
          <w:rFonts w:ascii="Times New Roman" w:hAnsi="Times New Roman" w:cs="Times New Roman"/>
          <w:lang w:val="en-GB"/>
        </w:rPr>
        <w:t xml:space="preserve"> </w:t>
      </w:r>
      <w:r w:rsidR="00156965" w:rsidRPr="00533B56">
        <w:rPr>
          <w:rFonts w:ascii="Times New Roman" w:hAnsi="Times New Roman" w:cs="Times New Roman"/>
          <w:lang w:val="en-GB"/>
        </w:rPr>
        <w:t xml:space="preserve">mCM </w:t>
      </w:r>
      <w:r w:rsidR="001E57BC" w:rsidRPr="00533B56">
        <w:rPr>
          <w:rFonts w:ascii="Times New Roman" w:hAnsi="Times New Roman" w:cs="Times New Roman"/>
          <w:lang w:val="en-GB"/>
        </w:rPr>
        <w:t>patients (n=4) at different doses</w:t>
      </w:r>
      <w:r w:rsidR="00C42008" w:rsidRPr="00533B56">
        <w:rPr>
          <w:rFonts w:ascii="Times New Roman" w:hAnsi="Times New Roman" w:cs="Times New Roman"/>
          <w:lang w:val="en-GB"/>
        </w:rPr>
        <w:t xml:space="preserve"> (10, 20 and 80mg)</w:t>
      </w:r>
      <w:r w:rsidR="0023703C" w:rsidRPr="00533B56">
        <w:rPr>
          <w:rFonts w:ascii="Times New Roman" w:hAnsi="Times New Roman" w:cs="Times New Roman"/>
          <w:lang w:val="en-GB"/>
        </w:rPr>
        <w:t>, of which one patient increased the dose to 80 mg</w:t>
      </w:r>
      <w:r w:rsidR="00C10333" w:rsidRPr="00533B56">
        <w:rPr>
          <w:rFonts w:ascii="Times New Roman" w:hAnsi="Times New Roman" w:cs="Times New Roman"/>
          <w:lang w:val="en-GB"/>
        </w:rPr>
        <w:t>.</w:t>
      </w:r>
      <w:r w:rsidR="001E57BC" w:rsidRPr="00533B56">
        <w:rPr>
          <w:rFonts w:ascii="Times New Roman" w:hAnsi="Times New Roman" w:cs="Times New Roman"/>
          <w:lang w:val="en-GB"/>
        </w:rPr>
        <w:t xml:space="preserve"> </w:t>
      </w:r>
      <w:r w:rsidRPr="00533B56">
        <w:rPr>
          <w:rFonts w:ascii="Times New Roman" w:hAnsi="Times New Roman" w:cs="Times New Roman"/>
          <w:b/>
          <w:bCs/>
          <w:lang w:val="en-GB"/>
        </w:rPr>
        <w:t>b</w:t>
      </w:r>
      <w:r w:rsidR="001E57BC" w:rsidRPr="00533B56">
        <w:rPr>
          <w:rFonts w:ascii="Times New Roman" w:hAnsi="Times New Roman" w:cs="Times New Roman"/>
          <w:lang w:val="en-GB"/>
        </w:rPr>
        <w:t xml:space="preserve"> Clinical benefit</w:t>
      </w:r>
      <w:r w:rsidR="00156965" w:rsidRPr="00533B56">
        <w:rPr>
          <w:rFonts w:ascii="Times New Roman" w:hAnsi="Times New Roman" w:cs="Times New Roman"/>
          <w:lang w:val="en-GB"/>
        </w:rPr>
        <w:t xml:space="preserve"> of mCM patients (n=4)</w:t>
      </w:r>
      <w:r w:rsidR="001E57BC" w:rsidRPr="00533B56">
        <w:rPr>
          <w:rFonts w:ascii="Times New Roman" w:hAnsi="Times New Roman" w:cs="Times New Roman"/>
          <w:lang w:val="en-GB"/>
        </w:rPr>
        <w:t xml:space="preserve">: percentage changes from baseline of Sum of Lesion Diameters (SLD) </w:t>
      </w:r>
      <w:r w:rsidR="00C42008" w:rsidRPr="00533B56">
        <w:rPr>
          <w:rFonts w:ascii="Times New Roman" w:hAnsi="Times New Roman" w:cs="Times New Roman"/>
          <w:lang w:val="en-GB"/>
        </w:rPr>
        <w:t>over time</w:t>
      </w:r>
      <w:r w:rsidR="001E57BC" w:rsidRPr="00533B56">
        <w:rPr>
          <w:rFonts w:ascii="Times New Roman" w:hAnsi="Times New Roman" w:cs="Times New Roman"/>
          <w:lang w:val="en-GB"/>
        </w:rPr>
        <w:t xml:space="preserve"> </w:t>
      </w:r>
      <w:r w:rsidR="001E57BC" w:rsidRPr="00533B56">
        <w:rPr>
          <w:rFonts w:ascii="Times New Roman" w:hAnsi="Times New Roman" w:cs="Times New Roman"/>
          <w:lang w:val="en-GB"/>
        </w:rPr>
        <w:lastRenderedPageBreak/>
        <w:t xml:space="preserve">(SCR=Screening). </w:t>
      </w:r>
      <w:r w:rsidRPr="00533B56">
        <w:rPr>
          <w:rFonts w:ascii="Times New Roman" w:hAnsi="Times New Roman" w:cs="Times New Roman"/>
          <w:b/>
          <w:bCs/>
          <w:lang w:val="en-GB"/>
        </w:rPr>
        <w:t>c</w:t>
      </w:r>
      <w:r w:rsidR="001E57BC" w:rsidRPr="00533B56">
        <w:rPr>
          <w:rFonts w:ascii="Times New Roman" w:hAnsi="Times New Roman" w:cs="Times New Roman"/>
          <w:lang w:val="en-GB"/>
        </w:rPr>
        <w:t xml:space="preserve"> Comparison of immediate prior treatment and time on roginolisib in </w:t>
      </w:r>
      <w:r w:rsidR="004B7AF8" w:rsidRPr="00533B56">
        <w:rPr>
          <w:rFonts w:ascii="Times New Roman" w:hAnsi="Times New Roman" w:cs="Times New Roman"/>
          <w:lang w:val="en-GB"/>
        </w:rPr>
        <w:t xml:space="preserve">NHL-FL </w:t>
      </w:r>
      <w:r w:rsidR="001E57BC" w:rsidRPr="00533B56">
        <w:rPr>
          <w:rFonts w:ascii="Times New Roman" w:hAnsi="Times New Roman" w:cs="Times New Roman"/>
          <w:lang w:val="en-GB"/>
        </w:rPr>
        <w:t>patients (n=8)</w:t>
      </w:r>
      <w:r w:rsidR="004B7AF8" w:rsidRPr="00533B56">
        <w:rPr>
          <w:rFonts w:ascii="Times New Roman" w:hAnsi="Times New Roman" w:cs="Times New Roman"/>
          <w:lang w:val="en-GB"/>
        </w:rPr>
        <w:t xml:space="preserve"> at </w:t>
      </w:r>
      <w:r w:rsidR="00715FE3" w:rsidRPr="00533B56">
        <w:rPr>
          <w:rFonts w:ascii="Times New Roman" w:hAnsi="Times New Roman" w:cs="Times New Roman"/>
          <w:lang w:val="en-GB"/>
        </w:rPr>
        <w:t xml:space="preserve">20 </w:t>
      </w:r>
      <w:r w:rsidR="004B7AF8" w:rsidRPr="00533B56">
        <w:rPr>
          <w:rFonts w:ascii="Times New Roman" w:hAnsi="Times New Roman" w:cs="Times New Roman"/>
          <w:lang w:val="en-GB"/>
        </w:rPr>
        <w:t xml:space="preserve">mg </w:t>
      </w:r>
      <w:r w:rsidR="00715FE3" w:rsidRPr="00533B56">
        <w:rPr>
          <w:rFonts w:ascii="Times New Roman" w:hAnsi="Times New Roman" w:cs="Times New Roman"/>
          <w:lang w:val="en-GB"/>
        </w:rPr>
        <w:t xml:space="preserve">and </w:t>
      </w:r>
      <w:r w:rsidR="00DE5363" w:rsidRPr="00533B56">
        <w:rPr>
          <w:rFonts w:ascii="Times New Roman" w:hAnsi="Times New Roman" w:cs="Times New Roman"/>
          <w:lang w:val="en-GB"/>
        </w:rPr>
        <w:t>80</w:t>
      </w:r>
      <w:r w:rsidR="004B7AF8" w:rsidRPr="00533B56">
        <w:rPr>
          <w:rFonts w:ascii="Times New Roman" w:hAnsi="Times New Roman" w:cs="Times New Roman"/>
          <w:lang w:val="en-GB"/>
        </w:rPr>
        <w:t xml:space="preserve"> </w:t>
      </w:r>
      <w:r w:rsidR="00DE5363" w:rsidRPr="00533B56">
        <w:rPr>
          <w:rFonts w:ascii="Times New Roman" w:hAnsi="Times New Roman" w:cs="Times New Roman"/>
          <w:lang w:val="en-GB"/>
        </w:rPr>
        <w:t>mg</w:t>
      </w:r>
      <w:r w:rsidR="001E57BC" w:rsidRPr="00533B56">
        <w:rPr>
          <w:rFonts w:ascii="Times New Roman" w:hAnsi="Times New Roman" w:cs="Times New Roman"/>
          <w:lang w:val="en-GB"/>
        </w:rPr>
        <w:t xml:space="preserve">. </w:t>
      </w:r>
      <w:r w:rsidRPr="00533B56">
        <w:rPr>
          <w:rFonts w:ascii="Times New Roman" w:hAnsi="Times New Roman" w:cs="Times New Roman"/>
          <w:b/>
          <w:bCs/>
          <w:lang w:val="en-GB"/>
        </w:rPr>
        <w:t>d</w:t>
      </w:r>
      <w:r w:rsidR="001E57BC" w:rsidRPr="00533B56">
        <w:rPr>
          <w:rFonts w:ascii="Times New Roman" w:hAnsi="Times New Roman" w:cs="Times New Roman"/>
          <w:lang w:val="en-GB"/>
        </w:rPr>
        <w:t xml:space="preserve"> </w:t>
      </w:r>
      <w:r w:rsidR="004447DE" w:rsidRPr="00533B56">
        <w:rPr>
          <w:rFonts w:ascii="Times New Roman" w:hAnsi="Times New Roman" w:cs="Times New Roman"/>
          <w:lang w:val="en-GB"/>
        </w:rPr>
        <w:t xml:space="preserve">Example of a NHL-FL </w:t>
      </w:r>
      <w:r w:rsidR="001E57BC" w:rsidRPr="00533B56">
        <w:rPr>
          <w:rFonts w:ascii="Times New Roman" w:hAnsi="Times New Roman" w:cs="Times New Roman"/>
          <w:lang w:val="en-GB"/>
        </w:rPr>
        <w:t xml:space="preserve">patient evaluated by PET </w:t>
      </w:r>
      <w:r w:rsidR="00213C6A" w:rsidRPr="00533B56">
        <w:rPr>
          <w:rFonts w:ascii="Times New Roman" w:hAnsi="Times New Roman" w:cs="Times New Roman"/>
          <w:lang w:val="en-GB"/>
        </w:rPr>
        <w:t>s</w:t>
      </w:r>
      <w:r w:rsidR="001E57BC" w:rsidRPr="00533B56">
        <w:rPr>
          <w:rFonts w:ascii="Times New Roman" w:hAnsi="Times New Roman" w:cs="Times New Roman"/>
          <w:lang w:val="en-GB"/>
        </w:rPr>
        <w:t>can at</w:t>
      </w:r>
      <w:r w:rsidR="00213C6A" w:rsidRPr="00533B56">
        <w:rPr>
          <w:rFonts w:ascii="Times New Roman" w:hAnsi="Times New Roman" w:cs="Times New Roman"/>
          <w:lang w:val="en-GB"/>
        </w:rPr>
        <w:t xml:space="preserve"> </w:t>
      </w:r>
      <w:r w:rsidR="00FA1C66" w:rsidRPr="00533B56">
        <w:rPr>
          <w:rFonts w:ascii="Times New Roman" w:hAnsi="Times New Roman" w:cs="Times New Roman"/>
          <w:lang w:val="en-GB"/>
        </w:rPr>
        <w:t>every two cycles</w:t>
      </w:r>
      <w:r w:rsidR="004447DE" w:rsidRPr="00533B56">
        <w:rPr>
          <w:rFonts w:ascii="Times New Roman" w:hAnsi="Times New Roman" w:cs="Times New Roman"/>
          <w:lang w:val="en-GB"/>
        </w:rPr>
        <w:t xml:space="preserve"> showing an initial partial response (near complete response) followed by progression at Week </w:t>
      </w:r>
      <w:r w:rsidR="00675634" w:rsidRPr="00533B56">
        <w:rPr>
          <w:rFonts w:ascii="Times New Roman" w:hAnsi="Times New Roman" w:cs="Times New Roman"/>
          <w:lang w:val="en-GB"/>
        </w:rPr>
        <w:t>24 and 32</w:t>
      </w:r>
      <w:r w:rsidR="001E57BC" w:rsidRPr="00533B56">
        <w:rPr>
          <w:rFonts w:ascii="Times New Roman" w:hAnsi="Times New Roman" w:cs="Times New Roman"/>
          <w:lang w:val="en-GB"/>
        </w:rPr>
        <w:t>.</w:t>
      </w:r>
    </w:p>
    <w:p w14:paraId="17FBE970" w14:textId="77777777" w:rsidR="001E57BC" w:rsidRPr="00FC38B7" w:rsidRDefault="001E57BC" w:rsidP="001E57BC">
      <w:pPr>
        <w:jc w:val="both"/>
        <w:rPr>
          <w:rFonts w:ascii="Times New Roman" w:hAnsi="Times New Roman" w:cs="Times New Roman"/>
          <w:lang w:val="en-GB"/>
        </w:rPr>
      </w:pPr>
    </w:p>
    <w:p w14:paraId="3E53BE4D" w14:textId="77777777" w:rsidR="000847A8" w:rsidRPr="00FC38B7" w:rsidRDefault="001E57BC" w:rsidP="001E57BC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 xml:space="preserve">Supplementary Fig. 5 </w:t>
      </w:r>
    </w:p>
    <w:p w14:paraId="76D89B5F" w14:textId="76DF14AB" w:rsidR="001E57BC" w:rsidRPr="00FC38B7" w:rsidRDefault="00FC38B7" w:rsidP="001E57BC">
      <w:pPr>
        <w:jc w:val="both"/>
        <w:rPr>
          <w:rFonts w:ascii="Times New Roman" w:hAnsi="Times New Roman" w:cs="Times New Roman"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>a</w:t>
      </w:r>
      <w:r w:rsidR="001E57BC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E57BC" w:rsidRPr="00FC38B7">
        <w:rPr>
          <w:rFonts w:ascii="Times New Roman" w:hAnsi="Times New Roman" w:cs="Times New Roman"/>
          <w:lang w:val="en-GB"/>
        </w:rPr>
        <w:t xml:space="preserve">Kaplan–Meier analysis showing </w:t>
      </w:r>
      <w:r w:rsidR="00EF5152" w:rsidRPr="00FC38B7">
        <w:rPr>
          <w:rFonts w:ascii="Times New Roman" w:hAnsi="Times New Roman" w:cs="Times New Roman"/>
          <w:lang w:val="en-GB"/>
        </w:rPr>
        <w:t xml:space="preserve">OS </w:t>
      </w:r>
      <w:r w:rsidR="004D3CA1" w:rsidRPr="00FC38B7">
        <w:rPr>
          <w:rFonts w:ascii="Times New Roman" w:hAnsi="Times New Roman" w:cs="Times New Roman"/>
          <w:lang w:val="en-GB"/>
        </w:rPr>
        <w:t xml:space="preserve">and </w:t>
      </w:r>
      <w:r w:rsidR="00EF5152" w:rsidRPr="00FC38B7">
        <w:rPr>
          <w:rFonts w:ascii="Times New Roman" w:hAnsi="Times New Roman" w:cs="Times New Roman"/>
          <w:lang w:val="en-GB"/>
        </w:rPr>
        <w:t xml:space="preserve">PFS </w:t>
      </w:r>
      <w:r w:rsidR="001E57BC" w:rsidRPr="00FC38B7">
        <w:rPr>
          <w:rFonts w:ascii="Times New Roman" w:hAnsi="Times New Roman" w:cs="Times New Roman"/>
          <w:lang w:val="en-GB"/>
        </w:rPr>
        <w:t xml:space="preserve">for </w:t>
      </w:r>
      <w:r w:rsidR="006E49F0" w:rsidRPr="00FC38B7">
        <w:rPr>
          <w:rFonts w:ascii="Times New Roman" w:hAnsi="Times New Roman" w:cs="Times New Roman"/>
          <w:lang w:val="en-GB"/>
        </w:rPr>
        <w:t xml:space="preserve">all solid tumour </w:t>
      </w:r>
      <w:r w:rsidR="001E57BC" w:rsidRPr="00FC38B7">
        <w:rPr>
          <w:rFonts w:ascii="Times New Roman" w:hAnsi="Times New Roman" w:cs="Times New Roman"/>
          <w:lang w:val="en-GB"/>
        </w:rPr>
        <w:t>patients</w:t>
      </w:r>
      <w:r w:rsidR="006E49F0" w:rsidRPr="00FC38B7">
        <w:rPr>
          <w:rFonts w:ascii="Times New Roman" w:hAnsi="Times New Roman" w:cs="Times New Roman"/>
          <w:lang w:val="en-GB"/>
        </w:rPr>
        <w:t xml:space="preserve"> </w:t>
      </w:r>
      <w:r w:rsidR="00EB3AEE" w:rsidRPr="00FC38B7">
        <w:rPr>
          <w:rFonts w:ascii="Times New Roman" w:hAnsi="Times New Roman" w:cs="Times New Roman"/>
          <w:lang w:val="en-GB"/>
        </w:rPr>
        <w:t>(black)</w:t>
      </w:r>
      <w:r w:rsidR="006E49F0" w:rsidRPr="00FC38B7">
        <w:rPr>
          <w:rFonts w:ascii="Times New Roman" w:hAnsi="Times New Roman" w:cs="Times New Roman"/>
          <w:lang w:val="en-GB"/>
        </w:rPr>
        <w:t>,</w:t>
      </w:r>
      <w:r w:rsidR="001E57BC" w:rsidRPr="00FC38B7">
        <w:rPr>
          <w:rFonts w:ascii="Times New Roman" w:hAnsi="Times New Roman" w:cs="Times New Roman"/>
          <w:lang w:val="en-GB"/>
        </w:rPr>
        <w:t xml:space="preserve"> </w:t>
      </w:r>
      <w:r w:rsidR="00BC6446" w:rsidRPr="00FC38B7">
        <w:rPr>
          <w:rFonts w:ascii="Times New Roman" w:hAnsi="Times New Roman" w:cs="Times New Roman"/>
          <w:lang w:val="en-GB"/>
        </w:rPr>
        <w:t>mesothelioma</w:t>
      </w:r>
      <w:r w:rsidR="00EB3AEE" w:rsidRPr="00FC38B7">
        <w:rPr>
          <w:rFonts w:ascii="Times New Roman" w:hAnsi="Times New Roman" w:cs="Times New Roman"/>
          <w:lang w:val="en-GB"/>
        </w:rPr>
        <w:t xml:space="preserve"> (brown)</w:t>
      </w:r>
      <w:r w:rsidR="00BC6446" w:rsidRPr="00FC38B7">
        <w:rPr>
          <w:rFonts w:ascii="Times New Roman" w:hAnsi="Times New Roman" w:cs="Times New Roman"/>
          <w:lang w:val="en-GB"/>
        </w:rPr>
        <w:t>, mUM</w:t>
      </w:r>
      <w:r w:rsidR="00EB3AEE" w:rsidRPr="00FC38B7">
        <w:rPr>
          <w:rFonts w:ascii="Times New Roman" w:hAnsi="Times New Roman" w:cs="Times New Roman"/>
          <w:lang w:val="en-GB"/>
        </w:rPr>
        <w:t xml:space="preserve"> </w:t>
      </w:r>
      <w:r w:rsidR="006B3C95" w:rsidRPr="00FC38B7">
        <w:rPr>
          <w:rFonts w:ascii="Times New Roman" w:hAnsi="Times New Roman" w:cs="Times New Roman"/>
          <w:lang w:val="en-GB"/>
        </w:rPr>
        <w:t>(</w:t>
      </w:r>
      <w:r w:rsidR="00EB3AEE" w:rsidRPr="00FC38B7">
        <w:rPr>
          <w:rFonts w:ascii="Times New Roman" w:hAnsi="Times New Roman" w:cs="Times New Roman"/>
          <w:lang w:val="en-GB"/>
        </w:rPr>
        <w:t>red</w:t>
      </w:r>
      <w:r w:rsidR="00BC6446" w:rsidRPr="00FC38B7">
        <w:rPr>
          <w:rFonts w:ascii="Times New Roman" w:hAnsi="Times New Roman" w:cs="Times New Roman"/>
          <w:lang w:val="en-GB"/>
        </w:rPr>
        <w:t xml:space="preserve"> and </w:t>
      </w:r>
      <w:r w:rsidR="00342C5C" w:rsidRPr="00FC38B7">
        <w:rPr>
          <w:rFonts w:ascii="Times New Roman" w:hAnsi="Times New Roman" w:cs="Times New Roman"/>
          <w:lang w:val="en-GB"/>
        </w:rPr>
        <w:t>mCM</w:t>
      </w:r>
      <w:r w:rsidR="006B3C95" w:rsidRPr="00FC38B7">
        <w:rPr>
          <w:rFonts w:ascii="Times New Roman" w:hAnsi="Times New Roman" w:cs="Times New Roman"/>
          <w:lang w:val="en-GB"/>
        </w:rPr>
        <w:t>)</w:t>
      </w:r>
      <w:r w:rsidR="00533B56" w:rsidRPr="00FC38B7">
        <w:rPr>
          <w:rFonts w:ascii="Times New Roman" w:hAnsi="Times New Roman" w:cs="Times New Roman"/>
          <w:lang w:val="en-GB"/>
        </w:rPr>
        <w:t xml:space="preserve"> </w:t>
      </w:r>
      <w:r w:rsidR="008A46DE" w:rsidRPr="00FC38B7">
        <w:rPr>
          <w:rFonts w:ascii="Times New Roman" w:hAnsi="Times New Roman" w:cs="Times New Roman"/>
          <w:lang w:val="en-GB"/>
        </w:rPr>
        <w:t>blue</w:t>
      </w:r>
      <w:r w:rsidR="00342C5C" w:rsidRPr="00FC38B7">
        <w:rPr>
          <w:rFonts w:ascii="Times New Roman" w:hAnsi="Times New Roman" w:cs="Times New Roman"/>
          <w:lang w:val="en-GB"/>
        </w:rPr>
        <w:t xml:space="preserve">) </w:t>
      </w:r>
      <w:r w:rsidR="001E57BC" w:rsidRPr="00FC38B7">
        <w:rPr>
          <w:rFonts w:ascii="Times New Roman" w:hAnsi="Times New Roman" w:cs="Times New Roman"/>
          <w:lang w:val="en-GB"/>
        </w:rPr>
        <w:t xml:space="preserve">(n=32). </w:t>
      </w:r>
      <w:r w:rsidRPr="00FC38B7">
        <w:rPr>
          <w:rFonts w:ascii="Times New Roman" w:hAnsi="Times New Roman" w:cs="Times New Roman"/>
          <w:b/>
          <w:bCs/>
          <w:lang w:val="en-GB"/>
        </w:rPr>
        <w:t>b</w:t>
      </w:r>
      <w:r w:rsidR="001E57BC" w:rsidRPr="00FC38B7">
        <w:rPr>
          <w:rFonts w:ascii="Times New Roman" w:hAnsi="Times New Roman" w:cs="Times New Roman"/>
          <w:lang w:val="en-GB"/>
        </w:rPr>
        <w:t xml:space="preserve"> Kaplan–Meier analysis showing </w:t>
      </w:r>
      <w:r w:rsidR="006B3C95" w:rsidRPr="00FC38B7">
        <w:rPr>
          <w:rFonts w:ascii="Times New Roman" w:hAnsi="Times New Roman" w:cs="Times New Roman"/>
          <w:lang w:val="en-GB"/>
        </w:rPr>
        <w:t>PFS</w:t>
      </w:r>
      <w:r w:rsidR="001E57BC" w:rsidRPr="00FC38B7">
        <w:rPr>
          <w:rFonts w:ascii="Times New Roman" w:hAnsi="Times New Roman" w:cs="Times New Roman"/>
          <w:lang w:val="en-GB"/>
        </w:rPr>
        <w:t xml:space="preserve"> for patients with NHL</w:t>
      </w:r>
      <w:r w:rsidR="00342C5C" w:rsidRPr="00FC38B7">
        <w:rPr>
          <w:rFonts w:ascii="Times New Roman" w:hAnsi="Times New Roman" w:cs="Times New Roman"/>
          <w:lang w:val="en-GB"/>
        </w:rPr>
        <w:t>-FL</w:t>
      </w:r>
      <w:r w:rsidR="001E57BC" w:rsidRPr="00FC38B7">
        <w:rPr>
          <w:rFonts w:ascii="Times New Roman" w:hAnsi="Times New Roman" w:cs="Times New Roman"/>
          <w:lang w:val="en-GB"/>
        </w:rPr>
        <w:t xml:space="preserve"> (n=8</w:t>
      </w:r>
      <w:r w:rsidR="008A46DE" w:rsidRPr="00FC38B7">
        <w:rPr>
          <w:rFonts w:ascii="Times New Roman" w:hAnsi="Times New Roman" w:cs="Times New Roman"/>
          <w:lang w:val="en-GB"/>
        </w:rPr>
        <w:t>; black</w:t>
      </w:r>
      <w:r w:rsidR="001E57BC" w:rsidRPr="00FC38B7">
        <w:rPr>
          <w:rFonts w:ascii="Times New Roman" w:hAnsi="Times New Roman" w:cs="Times New Roman"/>
          <w:lang w:val="en-GB"/>
        </w:rPr>
        <w:t xml:space="preserve">) at 20 </w:t>
      </w:r>
      <w:r w:rsidR="008A46DE" w:rsidRPr="00FC38B7">
        <w:rPr>
          <w:rFonts w:ascii="Times New Roman" w:hAnsi="Times New Roman" w:cs="Times New Roman"/>
          <w:lang w:val="en-GB"/>
        </w:rPr>
        <w:t xml:space="preserve">mg (red) </w:t>
      </w:r>
      <w:r w:rsidR="001E57BC" w:rsidRPr="00FC38B7">
        <w:rPr>
          <w:rFonts w:ascii="Times New Roman" w:hAnsi="Times New Roman" w:cs="Times New Roman"/>
          <w:lang w:val="en-GB"/>
        </w:rPr>
        <w:t>or 80</w:t>
      </w:r>
      <w:r w:rsidR="00342C5C" w:rsidRPr="00FC38B7">
        <w:rPr>
          <w:rFonts w:ascii="Times New Roman" w:hAnsi="Times New Roman" w:cs="Times New Roman"/>
          <w:lang w:val="en-GB"/>
        </w:rPr>
        <w:t xml:space="preserve"> </w:t>
      </w:r>
      <w:r w:rsidR="001E57BC" w:rsidRPr="00FC38B7">
        <w:rPr>
          <w:rFonts w:ascii="Times New Roman" w:hAnsi="Times New Roman" w:cs="Times New Roman"/>
          <w:lang w:val="en-GB"/>
        </w:rPr>
        <w:t>mg</w:t>
      </w:r>
      <w:r w:rsidR="008A46DE" w:rsidRPr="00FC38B7">
        <w:rPr>
          <w:rFonts w:ascii="Times New Roman" w:hAnsi="Times New Roman" w:cs="Times New Roman"/>
          <w:lang w:val="en-GB"/>
        </w:rPr>
        <w:t xml:space="preserve"> (</w:t>
      </w:r>
      <w:r w:rsidR="00991273" w:rsidRPr="00FC38B7">
        <w:rPr>
          <w:rFonts w:ascii="Times New Roman" w:hAnsi="Times New Roman" w:cs="Times New Roman"/>
          <w:lang w:val="en-GB"/>
        </w:rPr>
        <w:t>blue)</w:t>
      </w:r>
      <w:r w:rsidR="001E57BC" w:rsidRPr="00FC38B7">
        <w:rPr>
          <w:rFonts w:ascii="Times New Roman" w:hAnsi="Times New Roman" w:cs="Times New Roman"/>
          <w:lang w:val="en-GB"/>
        </w:rPr>
        <w:t xml:space="preserve">. </w:t>
      </w:r>
      <w:r w:rsidRPr="00FC38B7">
        <w:rPr>
          <w:rFonts w:ascii="Times New Roman" w:hAnsi="Times New Roman" w:cs="Times New Roman"/>
          <w:b/>
          <w:bCs/>
          <w:lang w:val="en-GB"/>
        </w:rPr>
        <w:t>c</w:t>
      </w:r>
      <w:r w:rsidR="001E57BC" w:rsidRPr="00FC38B7">
        <w:rPr>
          <w:rFonts w:ascii="Times New Roman" w:hAnsi="Times New Roman" w:cs="Times New Roman"/>
          <w:lang w:val="en-GB"/>
        </w:rPr>
        <w:t xml:space="preserve"> Changes in spleen volume measured by radiomics-based CT scans</w:t>
      </w:r>
      <w:r w:rsidR="00662DFE" w:rsidRPr="00FC38B7">
        <w:rPr>
          <w:rFonts w:ascii="Times New Roman" w:hAnsi="Times New Roman" w:cs="Times New Roman"/>
          <w:lang w:val="en-GB"/>
        </w:rPr>
        <w:t xml:space="preserve"> and </w:t>
      </w:r>
      <w:r w:rsidR="008E6181" w:rsidRPr="00FC38B7">
        <w:rPr>
          <w:rFonts w:ascii="Times New Roman" w:hAnsi="Times New Roman" w:cs="Times New Roman"/>
          <w:lang w:val="en-GB"/>
        </w:rPr>
        <w:t>separated</w:t>
      </w:r>
      <w:r w:rsidR="00662DFE" w:rsidRPr="00FC38B7">
        <w:rPr>
          <w:rFonts w:ascii="Times New Roman" w:hAnsi="Times New Roman" w:cs="Times New Roman"/>
          <w:lang w:val="en-GB"/>
        </w:rPr>
        <w:t xml:space="preserve"> by </w:t>
      </w:r>
      <w:r w:rsidR="00C26170" w:rsidRPr="00FC38B7">
        <w:rPr>
          <w:rFonts w:ascii="Times New Roman" w:hAnsi="Times New Roman" w:cs="Times New Roman"/>
        </w:rPr>
        <w:t xml:space="preserve">RECIST1.1 </w:t>
      </w:r>
      <w:r w:rsidR="008E6181" w:rsidRPr="00FC38B7">
        <w:rPr>
          <w:rFonts w:ascii="Times New Roman" w:hAnsi="Times New Roman" w:cs="Times New Roman"/>
          <w:lang w:val="en-GB"/>
        </w:rPr>
        <w:t>response at Week</w:t>
      </w:r>
      <w:r w:rsidR="00C26170" w:rsidRPr="00FC38B7">
        <w:rPr>
          <w:rFonts w:ascii="Times New Roman" w:hAnsi="Times New Roman" w:cs="Times New Roman"/>
          <w:lang w:val="en-GB"/>
        </w:rPr>
        <w:t xml:space="preserve"> </w:t>
      </w:r>
      <w:r w:rsidR="008E6181" w:rsidRPr="00FC38B7">
        <w:rPr>
          <w:rFonts w:ascii="Times New Roman" w:hAnsi="Times New Roman" w:cs="Times New Roman"/>
          <w:lang w:val="en-GB"/>
        </w:rPr>
        <w:t xml:space="preserve">16 (SD vs </w:t>
      </w:r>
      <w:r w:rsidR="00C26170" w:rsidRPr="00FC38B7">
        <w:rPr>
          <w:rFonts w:ascii="Times New Roman" w:hAnsi="Times New Roman" w:cs="Times New Roman"/>
          <w:lang w:val="en-GB"/>
        </w:rPr>
        <w:t>P</w:t>
      </w:r>
      <w:r w:rsidR="008E6181" w:rsidRPr="00FC38B7">
        <w:rPr>
          <w:rFonts w:ascii="Times New Roman" w:hAnsi="Times New Roman" w:cs="Times New Roman"/>
          <w:lang w:val="en-GB"/>
        </w:rPr>
        <w:t>D)</w:t>
      </w:r>
      <w:r w:rsidR="00DA7428" w:rsidRPr="00FC38B7">
        <w:rPr>
          <w:rFonts w:ascii="Times New Roman" w:hAnsi="Times New Roman" w:cs="Times New Roman"/>
          <w:lang w:val="en-GB"/>
        </w:rPr>
        <w:t>.</w:t>
      </w:r>
      <w:r w:rsidR="001E57BC" w:rsidRPr="00FC38B7">
        <w:rPr>
          <w:rFonts w:ascii="Times New Roman" w:hAnsi="Times New Roman" w:cs="Times New Roman"/>
          <w:lang w:val="en-GB"/>
        </w:rPr>
        <w:t xml:space="preserve"> </w:t>
      </w:r>
      <w:r w:rsidRPr="00FC38B7">
        <w:rPr>
          <w:rFonts w:ascii="Times New Roman" w:hAnsi="Times New Roman" w:cs="Times New Roman"/>
          <w:b/>
          <w:bCs/>
          <w:lang w:val="en-GB"/>
        </w:rPr>
        <w:t>d</w:t>
      </w:r>
      <w:r w:rsidR="00DA7428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A7428" w:rsidRPr="00FC38B7">
        <w:rPr>
          <w:rFonts w:ascii="Times New Roman" w:hAnsi="Times New Roman" w:cs="Times New Roman"/>
        </w:rPr>
        <w:t>The quartile coefficient of dispersion (QCOD=(Q3-Q1)/(Q3+Q1))</w:t>
      </w:r>
      <w:r w:rsidR="00DA7428" w:rsidRPr="00FC38B7">
        <w:rPr>
          <w:rFonts w:ascii="Times New Roman" w:hAnsi="Times New Roman" w:cs="Times New Roman"/>
          <w:lang w:val="en-GB"/>
        </w:rPr>
        <w:t xml:space="preserve"> measured by radiomics-based CT scans in </w:t>
      </w:r>
      <w:r w:rsidR="00BD7662" w:rsidRPr="00FC38B7">
        <w:rPr>
          <w:rFonts w:ascii="Times New Roman" w:hAnsi="Times New Roman" w:cs="Times New Roman"/>
          <w:lang w:val="en-GB"/>
        </w:rPr>
        <w:t xml:space="preserve">SD </w:t>
      </w:r>
      <w:r w:rsidR="00DA7428" w:rsidRPr="00FC38B7">
        <w:rPr>
          <w:rFonts w:ascii="Times New Roman" w:hAnsi="Times New Roman" w:cs="Times New Roman"/>
          <w:lang w:val="en-GB"/>
        </w:rPr>
        <w:t xml:space="preserve">patients (green) and </w:t>
      </w:r>
      <w:r w:rsidR="00BD7662" w:rsidRPr="00FC38B7">
        <w:rPr>
          <w:rFonts w:ascii="Times New Roman" w:hAnsi="Times New Roman" w:cs="Times New Roman"/>
          <w:lang w:val="en-GB"/>
        </w:rPr>
        <w:t xml:space="preserve">PD </w:t>
      </w:r>
      <w:r w:rsidR="00DA7428" w:rsidRPr="00FC38B7">
        <w:rPr>
          <w:rFonts w:ascii="Times New Roman" w:hAnsi="Times New Roman" w:cs="Times New Roman"/>
          <w:lang w:val="en-GB"/>
        </w:rPr>
        <w:t xml:space="preserve">patients (red). </w:t>
      </w:r>
      <w:r w:rsidRPr="00FC38B7">
        <w:rPr>
          <w:rFonts w:ascii="Times New Roman" w:hAnsi="Times New Roman" w:cs="Times New Roman"/>
          <w:b/>
          <w:bCs/>
          <w:lang w:val="en-GB"/>
        </w:rPr>
        <w:t>e</w:t>
      </w:r>
      <w:r w:rsidR="00DA7428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A7428" w:rsidRPr="00FC38B7">
        <w:rPr>
          <w:rFonts w:ascii="Times New Roman" w:hAnsi="Times New Roman" w:cs="Times New Roman"/>
        </w:rPr>
        <w:t>Volumetric changes in tumour lesions per patient</w:t>
      </w:r>
      <w:r w:rsidR="009A5369" w:rsidRPr="00FC38B7">
        <w:rPr>
          <w:rFonts w:ascii="Times New Roman" w:hAnsi="Times New Roman" w:cs="Times New Roman"/>
        </w:rPr>
        <w:t xml:space="preserve"> (n=20)</w:t>
      </w:r>
      <w:r w:rsidR="00DA7428" w:rsidRPr="00FC38B7">
        <w:rPr>
          <w:rFonts w:ascii="Times New Roman" w:hAnsi="Times New Roman" w:cs="Times New Roman"/>
        </w:rPr>
        <w:t xml:space="preserve"> and separated by RECIST1.1 response at Week 16 (P</w:t>
      </w:r>
      <w:r w:rsidR="00BD7662" w:rsidRPr="00FC38B7">
        <w:rPr>
          <w:rFonts w:ascii="Times New Roman" w:hAnsi="Times New Roman" w:cs="Times New Roman"/>
        </w:rPr>
        <w:t xml:space="preserve">D </w:t>
      </w:r>
      <w:r w:rsidR="00DA7428" w:rsidRPr="00FC38B7">
        <w:rPr>
          <w:rFonts w:ascii="Times New Roman" w:hAnsi="Times New Roman" w:cs="Times New Roman"/>
        </w:rPr>
        <w:t>and SD).</w:t>
      </w:r>
      <w:r w:rsidR="00CC76A4" w:rsidRPr="00FC38B7">
        <w:rPr>
          <w:rFonts w:ascii="Times New Roman" w:hAnsi="Times New Roman" w:cs="Times New Roman"/>
        </w:rPr>
        <w:t xml:space="preserve"> </w:t>
      </w:r>
      <w:r w:rsidRPr="00FC38B7">
        <w:rPr>
          <w:rFonts w:ascii="Times New Roman" w:hAnsi="Times New Roman" w:cs="Times New Roman"/>
          <w:b/>
          <w:bCs/>
        </w:rPr>
        <w:t>f</w:t>
      </w:r>
      <w:r w:rsidR="00CC76A4" w:rsidRPr="00FC38B7">
        <w:rPr>
          <w:rFonts w:ascii="Times New Roman" w:hAnsi="Times New Roman" w:cs="Times New Roman"/>
        </w:rPr>
        <w:t xml:space="preserve"> Images and </w:t>
      </w:r>
      <w:r w:rsidR="005334AC" w:rsidRPr="00FC38B7">
        <w:rPr>
          <w:rFonts w:ascii="Times New Roman" w:hAnsi="Times New Roman" w:cs="Times New Roman"/>
        </w:rPr>
        <w:t>r</w:t>
      </w:r>
      <w:r w:rsidR="00CC76A4" w:rsidRPr="00FC38B7">
        <w:rPr>
          <w:rFonts w:ascii="Times New Roman" w:hAnsi="Times New Roman" w:cs="Times New Roman"/>
        </w:rPr>
        <w:t xml:space="preserve">adiomic </w:t>
      </w:r>
      <w:r w:rsidR="005334AC" w:rsidRPr="00FC38B7">
        <w:rPr>
          <w:rFonts w:ascii="Times New Roman" w:hAnsi="Times New Roman" w:cs="Times New Roman"/>
        </w:rPr>
        <w:t>e</w:t>
      </w:r>
      <w:r w:rsidR="00CC76A4" w:rsidRPr="00FC38B7">
        <w:rPr>
          <w:rFonts w:ascii="Times New Roman" w:hAnsi="Times New Roman" w:cs="Times New Roman"/>
        </w:rPr>
        <w:t xml:space="preserve">valuation of a </w:t>
      </w:r>
      <w:r w:rsidR="005334AC" w:rsidRPr="00FC38B7">
        <w:rPr>
          <w:rFonts w:ascii="Times New Roman" w:hAnsi="Times New Roman" w:cs="Times New Roman"/>
        </w:rPr>
        <w:t>p</w:t>
      </w:r>
      <w:r w:rsidR="00CC76A4" w:rsidRPr="00FC38B7">
        <w:rPr>
          <w:rFonts w:ascii="Times New Roman" w:hAnsi="Times New Roman" w:cs="Times New Roman"/>
        </w:rPr>
        <w:t xml:space="preserve">atient with mUM with a PR while on </w:t>
      </w:r>
      <w:r w:rsidR="005334AC" w:rsidRPr="00FC38B7">
        <w:rPr>
          <w:rFonts w:ascii="Times New Roman" w:hAnsi="Times New Roman" w:cs="Times New Roman"/>
        </w:rPr>
        <w:t>t</w:t>
      </w:r>
      <w:r w:rsidR="00CC76A4" w:rsidRPr="00FC38B7">
        <w:rPr>
          <w:rFonts w:ascii="Times New Roman" w:hAnsi="Times New Roman" w:cs="Times New Roman"/>
        </w:rPr>
        <w:t xml:space="preserve">reatment with </w:t>
      </w:r>
      <w:r w:rsidR="005334AC" w:rsidRPr="00FC38B7">
        <w:rPr>
          <w:rFonts w:ascii="Times New Roman" w:hAnsi="Times New Roman" w:cs="Times New Roman"/>
        </w:rPr>
        <w:t>r</w:t>
      </w:r>
      <w:r w:rsidR="00CC76A4" w:rsidRPr="00FC38B7">
        <w:rPr>
          <w:rFonts w:ascii="Times New Roman" w:hAnsi="Times New Roman" w:cs="Times New Roman"/>
        </w:rPr>
        <w:t xml:space="preserve">oginolisib. Lesion changes over time (3-D rendering, CT liver/lung) in a patient with </w:t>
      </w:r>
      <w:r w:rsidR="005334AC" w:rsidRPr="00FC38B7">
        <w:rPr>
          <w:rFonts w:ascii="Times New Roman" w:hAnsi="Times New Roman" w:cs="Times New Roman"/>
        </w:rPr>
        <w:t xml:space="preserve">mUM treated at the </w:t>
      </w:r>
      <w:r w:rsidR="00CC76A4" w:rsidRPr="00FC38B7">
        <w:rPr>
          <w:rFonts w:ascii="Times New Roman" w:hAnsi="Times New Roman" w:cs="Times New Roman"/>
        </w:rPr>
        <w:t xml:space="preserve">80 mg (Panel A and B). </w:t>
      </w:r>
      <w:r w:rsidR="0074398F" w:rsidRPr="00FC38B7">
        <w:rPr>
          <w:rFonts w:ascii="Times New Roman" w:hAnsi="Times New Roman" w:cs="Times New Roman"/>
        </w:rPr>
        <w:t>(</w:t>
      </w:r>
      <w:r w:rsidR="00CC76A4" w:rsidRPr="00FC38B7">
        <w:rPr>
          <w:rFonts w:ascii="Times New Roman" w:hAnsi="Times New Roman" w:cs="Times New Roman"/>
        </w:rPr>
        <w:t>Colour scale of each dot represents responses of lesions with green indicating responses).</w:t>
      </w:r>
    </w:p>
    <w:p w14:paraId="3018A4FF" w14:textId="77777777" w:rsidR="00DA7428" w:rsidRPr="00FC38B7" w:rsidRDefault="00DA7428" w:rsidP="001E57BC">
      <w:pPr>
        <w:jc w:val="both"/>
        <w:rPr>
          <w:rFonts w:ascii="Times New Roman" w:hAnsi="Times New Roman" w:cs="Times New Roman"/>
        </w:rPr>
      </w:pPr>
    </w:p>
    <w:p w14:paraId="7D6AE53D" w14:textId="77777777" w:rsidR="00001ACC" w:rsidRPr="00FC38B7" w:rsidRDefault="00DA7428" w:rsidP="00DA7428">
      <w:pPr>
        <w:jc w:val="both"/>
        <w:rPr>
          <w:rFonts w:ascii="Times New Roman" w:hAnsi="Times New Roman" w:cs="Times New Roman"/>
          <w:b/>
          <w:bCs/>
        </w:rPr>
      </w:pPr>
      <w:r w:rsidRPr="00FC38B7">
        <w:rPr>
          <w:rFonts w:ascii="Times New Roman" w:hAnsi="Times New Roman" w:cs="Times New Roman"/>
          <w:b/>
          <w:bCs/>
        </w:rPr>
        <w:t>Supplementary Fig. 6</w:t>
      </w:r>
    </w:p>
    <w:p w14:paraId="6B0A4B3C" w14:textId="43480AA9" w:rsidR="00DA7428" w:rsidRPr="00FC38B7" w:rsidRDefault="00FC38B7" w:rsidP="00DA7428">
      <w:pPr>
        <w:jc w:val="both"/>
        <w:rPr>
          <w:rFonts w:ascii="Times New Roman" w:hAnsi="Times New Roman" w:cs="Times New Roman"/>
          <w:lang w:val="en-GB"/>
        </w:rPr>
      </w:pPr>
      <w:r w:rsidRPr="00FC38B7">
        <w:rPr>
          <w:rFonts w:ascii="Times New Roman" w:hAnsi="Times New Roman" w:cs="Times New Roman"/>
          <w:b/>
          <w:bCs/>
        </w:rPr>
        <w:t>a</w:t>
      </w:r>
      <w:r w:rsidR="00DA7428" w:rsidRPr="00FC38B7">
        <w:rPr>
          <w:rFonts w:ascii="Times New Roman" w:hAnsi="Times New Roman" w:cs="Times New Roman"/>
          <w:b/>
          <w:bCs/>
        </w:rPr>
        <w:t>-</w:t>
      </w:r>
      <w:r w:rsidRPr="00FC38B7">
        <w:rPr>
          <w:rFonts w:ascii="Times New Roman" w:hAnsi="Times New Roman" w:cs="Times New Roman"/>
          <w:b/>
          <w:bCs/>
        </w:rPr>
        <w:t>b</w:t>
      </w:r>
      <w:r w:rsidR="00DA7428" w:rsidRPr="00FC38B7">
        <w:rPr>
          <w:rFonts w:ascii="Times New Roman" w:hAnsi="Times New Roman" w:cs="Times New Roman"/>
          <w:b/>
          <w:bCs/>
        </w:rPr>
        <w:t xml:space="preserve"> </w:t>
      </w:r>
      <w:r w:rsidR="0035105A" w:rsidRPr="00FC38B7">
        <w:rPr>
          <w:rFonts w:ascii="Times New Roman" w:hAnsi="Times New Roman" w:cs="Times New Roman"/>
          <w:lang w:val="en-GB"/>
        </w:rPr>
        <w:t>Cell-free DNA (c</w:t>
      </w:r>
      <w:r w:rsidR="00D945B8" w:rsidRPr="00FC38B7">
        <w:rPr>
          <w:rFonts w:ascii="Times New Roman" w:hAnsi="Times New Roman" w:cs="Times New Roman"/>
          <w:lang w:val="en-GB"/>
        </w:rPr>
        <w:t>f</w:t>
      </w:r>
      <w:r w:rsidR="001E57BC" w:rsidRPr="00FC38B7">
        <w:rPr>
          <w:rFonts w:ascii="Times New Roman" w:hAnsi="Times New Roman" w:cs="Times New Roman"/>
          <w:lang w:val="en-GB"/>
        </w:rPr>
        <w:t>DNA</w:t>
      </w:r>
      <w:r w:rsidR="0035105A" w:rsidRPr="00FC38B7">
        <w:rPr>
          <w:rFonts w:ascii="Times New Roman" w:hAnsi="Times New Roman" w:cs="Times New Roman"/>
          <w:lang w:val="en-GB"/>
        </w:rPr>
        <w:t>)</w:t>
      </w:r>
      <w:r w:rsidR="001E57BC" w:rsidRPr="00FC38B7">
        <w:rPr>
          <w:rFonts w:ascii="Times New Roman" w:hAnsi="Times New Roman" w:cs="Times New Roman"/>
          <w:lang w:val="en-GB"/>
        </w:rPr>
        <w:t xml:space="preserve"> changes in </w:t>
      </w:r>
      <w:r w:rsidR="0035105A" w:rsidRPr="00FC38B7">
        <w:rPr>
          <w:rFonts w:ascii="Times New Roman" w:hAnsi="Times New Roman" w:cs="Times New Roman"/>
          <w:lang w:val="en-GB"/>
        </w:rPr>
        <w:t xml:space="preserve">mUM </w:t>
      </w:r>
      <w:r w:rsidR="001E57BC" w:rsidRPr="00FC38B7">
        <w:rPr>
          <w:rFonts w:ascii="Times New Roman" w:hAnsi="Times New Roman" w:cs="Times New Roman"/>
          <w:lang w:val="en-GB"/>
        </w:rPr>
        <w:t xml:space="preserve">(n=18) with </w:t>
      </w:r>
      <w:r w:rsidR="001C0ADE" w:rsidRPr="00FC38B7">
        <w:rPr>
          <w:rFonts w:ascii="Times New Roman" w:hAnsi="Times New Roman" w:cs="Times New Roman"/>
          <w:lang w:val="en-GB"/>
        </w:rPr>
        <w:t>PD</w:t>
      </w:r>
      <w:r w:rsidR="001E57BC" w:rsidRPr="00FC38B7">
        <w:rPr>
          <w:rFonts w:ascii="Times New Roman" w:hAnsi="Times New Roman" w:cs="Times New Roman"/>
          <w:lang w:val="en-GB"/>
        </w:rPr>
        <w:t xml:space="preserve"> vs </w:t>
      </w:r>
      <w:r w:rsidR="001C0ADE" w:rsidRPr="00FC38B7">
        <w:rPr>
          <w:rFonts w:ascii="Times New Roman" w:hAnsi="Times New Roman" w:cs="Times New Roman"/>
          <w:lang w:val="en-GB"/>
        </w:rPr>
        <w:t>SD</w:t>
      </w:r>
      <w:r w:rsidR="001E57BC" w:rsidRPr="00FC38B7">
        <w:rPr>
          <w:rFonts w:ascii="Times New Roman" w:hAnsi="Times New Roman" w:cs="Times New Roman"/>
          <w:lang w:val="en-GB"/>
        </w:rPr>
        <w:t xml:space="preserve"> at week 16 (</w:t>
      </w:r>
      <w:r w:rsidR="007606CA" w:rsidRPr="00FC38B7">
        <w:rPr>
          <w:rFonts w:ascii="Times New Roman" w:hAnsi="Times New Roman" w:cs="Times New Roman"/>
          <w:lang w:val="en-GB"/>
        </w:rPr>
        <w:t>V</w:t>
      </w:r>
      <w:r w:rsidR="001E57BC" w:rsidRPr="00FC38B7">
        <w:rPr>
          <w:rFonts w:ascii="Times New Roman" w:hAnsi="Times New Roman" w:cs="Times New Roman"/>
          <w:lang w:val="en-GB"/>
        </w:rPr>
        <w:t>AF</w:t>
      </w:r>
      <w:r w:rsidR="00A02487" w:rsidRPr="00FC38B7">
        <w:rPr>
          <w:rFonts w:ascii="Times New Roman" w:hAnsi="Times New Roman" w:cs="Times New Roman"/>
          <w:vertAlign w:val="subscript"/>
          <w:lang w:val="en-GB"/>
        </w:rPr>
        <w:t>mean</w:t>
      </w:r>
      <w:r w:rsidR="001E57BC" w:rsidRPr="00FC38B7">
        <w:rPr>
          <w:rFonts w:ascii="Times New Roman" w:hAnsi="Times New Roman" w:cs="Times New Roman"/>
          <w:lang w:val="en-GB"/>
        </w:rPr>
        <w:t>=</w:t>
      </w:r>
      <w:r w:rsidR="000007CF" w:rsidRPr="00FC38B7">
        <w:rPr>
          <w:rFonts w:ascii="Times New Roman" w:hAnsi="Times New Roman" w:cs="Times New Roman"/>
          <w:lang w:val="en-GB"/>
        </w:rPr>
        <w:t xml:space="preserve">average </w:t>
      </w:r>
      <w:r w:rsidR="00BF498C" w:rsidRPr="00FC38B7">
        <w:rPr>
          <w:rFonts w:ascii="Times New Roman" w:hAnsi="Times New Roman" w:cs="Times New Roman"/>
          <w:lang w:val="en-GB"/>
        </w:rPr>
        <w:t xml:space="preserve">variant </w:t>
      </w:r>
      <w:r w:rsidR="001E57BC" w:rsidRPr="00FC38B7">
        <w:rPr>
          <w:rFonts w:ascii="Times New Roman" w:hAnsi="Times New Roman" w:cs="Times New Roman"/>
          <w:lang w:val="en-GB"/>
        </w:rPr>
        <w:t>allele fr</w:t>
      </w:r>
      <w:r w:rsidR="00BF498C" w:rsidRPr="00FC38B7">
        <w:rPr>
          <w:rFonts w:ascii="Times New Roman" w:hAnsi="Times New Roman" w:cs="Times New Roman"/>
          <w:lang w:val="en-GB"/>
        </w:rPr>
        <w:t>action</w:t>
      </w:r>
      <w:r w:rsidR="00DA7428" w:rsidRPr="00FC38B7">
        <w:rPr>
          <w:rFonts w:ascii="Times New Roman" w:hAnsi="Times New Roman" w:cs="Times New Roman"/>
          <w:lang w:val="en-GB"/>
        </w:rPr>
        <w:t>, per gene</w:t>
      </w:r>
      <w:r w:rsidR="001E57BC" w:rsidRPr="00FC38B7">
        <w:rPr>
          <w:rFonts w:ascii="Times New Roman" w:hAnsi="Times New Roman" w:cs="Times New Roman"/>
          <w:lang w:val="en-GB"/>
        </w:rPr>
        <w:t>).</w:t>
      </w:r>
      <w:r w:rsidR="00720C43" w:rsidRPr="00FC38B7">
        <w:rPr>
          <w:rFonts w:ascii="Times New Roman" w:hAnsi="Times New Roman" w:cs="Times New Roman"/>
          <w:lang w:val="en-GB"/>
        </w:rPr>
        <w:t xml:space="preserve"> </w:t>
      </w:r>
      <w:r w:rsidR="006F5675" w:rsidRPr="00FC38B7">
        <w:rPr>
          <w:rFonts w:ascii="Times New Roman" w:hAnsi="Times New Roman" w:cs="Times New Roman"/>
          <w:lang w:val="en-GB"/>
        </w:rPr>
        <w:t>Exon variants of 13 pre-defined genes</w:t>
      </w:r>
      <w:r w:rsidR="0043669C" w:rsidRPr="00FC38B7">
        <w:rPr>
          <w:rFonts w:ascii="Times New Roman" w:hAnsi="Times New Roman" w:cs="Times New Roman"/>
          <w:lang w:val="en-GB"/>
        </w:rPr>
        <w:t>, selected based on their relevance</w:t>
      </w:r>
      <w:r w:rsidR="006F5675" w:rsidRPr="00FC38B7">
        <w:rPr>
          <w:rFonts w:ascii="Times New Roman" w:hAnsi="Times New Roman" w:cs="Times New Roman"/>
          <w:lang w:val="en-GB"/>
        </w:rPr>
        <w:t xml:space="preserve"> </w:t>
      </w:r>
      <w:r w:rsidR="00BB3DD6" w:rsidRPr="00FC38B7">
        <w:rPr>
          <w:rFonts w:ascii="Times New Roman" w:hAnsi="Times New Roman" w:cs="Times New Roman"/>
          <w:lang w:val="en-GB"/>
        </w:rPr>
        <w:t xml:space="preserve">in mUM </w:t>
      </w:r>
      <w:r w:rsidR="006F5675" w:rsidRPr="00FC38B7">
        <w:rPr>
          <w:rFonts w:ascii="Times New Roman" w:hAnsi="Times New Roman" w:cs="Times New Roman"/>
          <w:lang w:val="en-GB"/>
        </w:rPr>
        <w:t xml:space="preserve">were evaluated. </w:t>
      </w:r>
      <w:r w:rsidR="00F02FBA" w:rsidRPr="00FC38B7">
        <w:rPr>
          <w:rFonts w:ascii="Times New Roman" w:hAnsi="Times New Roman" w:cs="Times New Roman"/>
          <w:lang w:val="en-GB"/>
        </w:rPr>
        <w:t xml:space="preserve">The average </w:t>
      </w:r>
      <w:r w:rsidR="00034AE5" w:rsidRPr="00FC38B7">
        <w:rPr>
          <w:rFonts w:ascii="Times New Roman" w:hAnsi="Times New Roman" w:cs="Times New Roman"/>
          <w:lang w:val="en-GB"/>
        </w:rPr>
        <w:t xml:space="preserve">of </w:t>
      </w:r>
      <w:r w:rsidR="00455519" w:rsidRPr="00FC38B7">
        <w:rPr>
          <w:rFonts w:ascii="Times New Roman" w:hAnsi="Times New Roman" w:cs="Times New Roman"/>
          <w:lang w:val="en-GB"/>
        </w:rPr>
        <w:t xml:space="preserve">the </w:t>
      </w:r>
      <w:r w:rsidR="00034AE5" w:rsidRPr="00FC38B7">
        <w:rPr>
          <w:rFonts w:ascii="Times New Roman" w:hAnsi="Times New Roman" w:cs="Times New Roman"/>
          <w:lang w:val="en-GB"/>
        </w:rPr>
        <w:t>VAF</w:t>
      </w:r>
      <w:r w:rsidR="00455519" w:rsidRPr="00FC38B7">
        <w:rPr>
          <w:rFonts w:ascii="Times New Roman" w:hAnsi="Times New Roman" w:cs="Times New Roman"/>
          <w:lang w:val="en-GB"/>
        </w:rPr>
        <w:t>s</w:t>
      </w:r>
      <w:r w:rsidR="00034AE5" w:rsidRPr="00FC38B7">
        <w:rPr>
          <w:rFonts w:ascii="Times New Roman" w:hAnsi="Times New Roman" w:cs="Times New Roman"/>
          <w:lang w:val="en-GB"/>
        </w:rPr>
        <w:t xml:space="preserve"> was calculated</w:t>
      </w:r>
      <w:r w:rsidR="00383154" w:rsidRPr="00FC38B7">
        <w:rPr>
          <w:rFonts w:ascii="Times New Roman" w:hAnsi="Times New Roman" w:cs="Times New Roman"/>
          <w:lang w:val="en-GB"/>
        </w:rPr>
        <w:t xml:space="preserve"> by </w:t>
      </w:r>
      <w:r w:rsidR="008741A2" w:rsidRPr="00FC38B7">
        <w:rPr>
          <w:rFonts w:ascii="Times New Roman" w:hAnsi="Times New Roman" w:cs="Times New Roman"/>
          <w:lang w:val="en-GB"/>
        </w:rPr>
        <w:t>doing the sum of</w:t>
      </w:r>
      <w:r w:rsidR="00003896" w:rsidRPr="00FC38B7">
        <w:rPr>
          <w:rFonts w:ascii="Times New Roman" w:hAnsi="Times New Roman" w:cs="Times New Roman"/>
          <w:lang w:val="en-GB"/>
        </w:rPr>
        <w:t xml:space="preserve"> VAF</w:t>
      </w:r>
      <w:r w:rsidR="00771EE7" w:rsidRPr="00FC38B7">
        <w:rPr>
          <w:rFonts w:ascii="Times New Roman" w:hAnsi="Times New Roman" w:cs="Times New Roman"/>
          <w:lang w:val="en-GB"/>
        </w:rPr>
        <w:t>s</w:t>
      </w:r>
      <w:r w:rsidR="00003896" w:rsidRPr="00FC38B7">
        <w:rPr>
          <w:rFonts w:ascii="Times New Roman" w:hAnsi="Times New Roman" w:cs="Times New Roman"/>
          <w:lang w:val="en-GB"/>
        </w:rPr>
        <w:t xml:space="preserve"> for all the genes per patient and per cycle and dividing by the number </w:t>
      </w:r>
      <w:r w:rsidR="00161BC0" w:rsidRPr="00FC38B7">
        <w:rPr>
          <w:rFonts w:ascii="Times New Roman" w:hAnsi="Times New Roman" w:cs="Times New Roman"/>
          <w:lang w:val="en-GB"/>
        </w:rPr>
        <w:t>of</w:t>
      </w:r>
      <w:r w:rsidR="00BC7E1B" w:rsidRPr="00FC38B7">
        <w:rPr>
          <w:rFonts w:ascii="Times New Roman" w:hAnsi="Times New Roman" w:cs="Times New Roman"/>
          <w:lang w:val="en-GB"/>
        </w:rPr>
        <w:t xml:space="preserve"> mutations</w:t>
      </w:r>
      <w:r w:rsidR="006B3C95" w:rsidRPr="00FC38B7">
        <w:rPr>
          <w:rFonts w:ascii="Times New Roman" w:hAnsi="Times New Roman" w:cs="Times New Roman"/>
          <w:lang w:val="en-GB"/>
        </w:rPr>
        <w:t>.</w:t>
      </w:r>
      <w:r w:rsidR="00034AE5" w:rsidRPr="00FC38B7">
        <w:rPr>
          <w:rFonts w:ascii="Times New Roman" w:hAnsi="Times New Roman" w:cs="Times New Roman"/>
          <w:lang w:val="en-GB"/>
        </w:rPr>
        <w:t xml:space="preserve"> </w:t>
      </w:r>
      <w:r w:rsidRPr="00FC38B7">
        <w:rPr>
          <w:rFonts w:ascii="Times New Roman" w:hAnsi="Times New Roman" w:cs="Times New Roman"/>
          <w:b/>
          <w:bCs/>
          <w:lang w:val="en-GB"/>
        </w:rPr>
        <w:t>c</w:t>
      </w:r>
      <w:r w:rsidR="00DA7428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A7428" w:rsidRPr="00FC38B7">
        <w:rPr>
          <w:rFonts w:ascii="Times New Roman" w:hAnsi="Times New Roman" w:cs="Times New Roman"/>
          <w:lang w:val="en-GB"/>
        </w:rPr>
        <w:t xml:space="preserve">Oncoplot of mutations in </w:t>
      </w:r>
      <w:r w:rsidR="00BB3DD6" w:rsidRPr="00FC38B7">
        <w:rPr>
          <w:rFonts w:ascii="Times New Roman" w:hAnsi="Times New Roman" w:cs="Times New Roman"/>
          <w:lang w:val="en-GB"/>
        </w:rPr>
        <w:t>mUM</w:t>
      </w:r>
      <w:r w:rsidR="00DA7428" w:rsidRPr="00FC38B7">
        <w:rPr>
          <w:rFonts w:ascii="Times New Roman" w:hAnsi="Times New Roman" w:cs="Times New Roman"/>
          <w:lang w:val="en-GB"/>
        </w:rPr>
        <w:t xml:space="preserve"> patients found in blood (n=</w:t>
      </w:r>
      <w:r w:rsidR="00E85329" w:rsidRPr="00FC38B7">
        <w:rPr>
          <w:rFonts w:ascii="Times New Roman" w:hAnsi="Times New Roman" w:cs="Times New Roman"/>
          <w:lang w:val="en-GB"/>
        </w:rPr>
        <w:t>1</w:t>
      </w:r>
      <w:r w:rsidR="00DA7428" w:rsidRPr="00FC38B7">
        <w:rPr>
          <w:rFonts w:ascii="Times New Roman" w:hAnsi="Times New Roman" w:cs="Times New Roman"/>
          <w:lang w:val="en-GB"/>
        </w:rPr>
        <w:t>0) by whole exome sequencing (TMB=</w:t>
      </w:r>
      <w:r w:rsidR="00F2420F" w:rsidRPr="00FC38B7">
        <w:rPr>
          <w:rFonts w:ascii="Times New Roman" w:hAnsi="Times New Roman" w:cs="Times New Roman"/>
          <w:lang w:val="en-GB"/>
        </w:rPr>
        <w:t>Tumour</w:t>
      </w:r>
      <w:r w:rsidR="00DA7428" w:rsidRPr="00FC38B7">
        <w:rPr>
          <w:rFonts w:ascii="Times New Roman" w:hAnsi="Times New Roman" w:cs="Times New Roman"/>
          <w:lang w:val="en-GB"/>
        </w:rPr>
        <w:t xml:space="preserve"> Mutational Burden).</w:t>
      </w:r>
    </w:p>
    <w:p w14:paraId="2BBE4E53" w14:textId="77777777" w:rsidR="006B3C95" w:rsidRPr="00FC38B7" w:rsidRDefault="006B3C95" w:rsidP="00DA7428">
      <w:pPr>
        <w:jc w:val="both"/>
        <w:rPr>
          <w:rFonts w:ascii="Times New Roman" w:hAnsi="Times New Roman" w:cs="Times New Roman"/>
          <w:lang w:val="en-GB"/>
        </w:rPr>
      </w:pPr>
    </w:p>
    <w:p w14:paraId="76D98F76" w14:textId="77777777" w:rsidR="00001ACC" w:rsidRPr="00FC38B7" w:rsidRDefault="00DA7428" w:rsidP="009A5369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>Supplementary Fig. 7</w:t>
      </w:r>
      <w:r w:rsidR="009A5369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3849C390" w14:textId="5382A8DB" w:rsidR="00521A0E" w:rsidRPr="00FC38B7" w:rsidRDefault="00FC38B7" w:rsidP="009A5369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>a</w:t>
      </w:r>
      <w:r w:rsidR="00521A0E" w:rsidRPr="00FC38B7">
        <w:rPr>
          <w:rFonts w:ascii="Times New Roman" w:hAnsi="Times New Roman" w:cs="Times New Roman"/>
          <w:b/>
          <w:bCs/>
          <w:lang w:val="en-GB"/>
        </w:rPr>
        <w:t>-</w:t>
      </w:r>
      <w:r w:rsidRPr="00FC38B7">
        <w:rPr>
          <w:rFonts w:ascii="Times New Roman" w:hAnsi="Times New Roman" w:cs="Times New Roman"/>
          <w:b/>
          <w:bCs/>
          <w:lang w:val="en-GB"/>
        </w:rPr>
        <w:t>b</w:t>
      </w:r>
      <w:r w:rsidR="00521A0E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521A0E" w:rsidRPr="00FC38B7">
        <w:rPr>
          <w:rFonts w:ascii="Times New Roman" w:hAnsi="Times New Roman" w:cs="Times New Roman"/>
          <w:lang w:val="en-GB"/>
        </w:rPr>
        <w:t xml:space="preserve">Heatmap of </w:t>
      </w:r>
      <w:r w:rsidR="008730D4" w:rsidRPr="00FC38B7">
        <w:rPr>
          <w:rFonts w:ascii="Times New Roman" w:hAnsi="Times New Roman" w:cs="Times New Roman"/>
          <w:lang w:val="en-GB"/>
        </w:rPr>
        <w:t xml:space="preserve">surface </w:t>
      </w:r>
      <w:r w:rsidR="00522763" w:rsidRPr="00FC38B7">
        <w:rPr>
          <w:rFonts w:ascii="Times New Roman" w:hAnsi="Times New Roman" w:cs="Times New Roman"/>
          <w:lang w:val="en-GB"/>
        </w:rPr>
        <w:t>marker expression</w:t>
      </w:r>
      <w:r w:rsidR="00521A0E" w:rsidRPr="00FC38B7">
        <w:rPr>
          <w:rFonts w:ascii="Times New Roman" w:hAnsi="Times New Roman" w:cs="Times New Roman"/>
          <w:lang w:val="en-GB"/>
        </w:rPr>
        <w:t xml:space="preserve"> in the </w:t>
      </w:r>
      <w:r w:rsidR="00522763" w:rsidRPr="00FC38B7">
        <w:rPr>
          <w:rFonts w:ascii="Times New Roman" w:hAnsi="Times New Roman" w:cs="Times New Roman"/>
          <w:lang w:val="en-GB"/>
        </w:rPr>
        <w:t>different immune cell subsets</w:t>
      </w:r>
      <w:r w:rsidR="000248FF" w:rsidRPr="00FC38B7">
        <w:rPr>
          <w:rFonts w:ascii="Times New Roman" w:hAnsi="Times New Roman" w:cs="Times New Roman"/>
          <w:lang w:val="en-GB"/>
        </w:rPr>
        <w:t xml:space="preserve"> measured at baseline </w:t>
      </w:r>
      <w:r w:rsidR="000248FF" w:rsidRPr="00FC38B7">
        <w:rPr>
          <w:rFonts w:ascii="Times New Roman" w:hAnsi="Times New Roman" w:cs="Times New Roman"/>
        </w:rPr>
        <w:t xml:space="preserve">in the blood of </w:t>
      </w:r>
      <w:r w:rsidR="006B3C95" w:rsidRPr="00FC38B7">
        <w:rPr>
          <w:rFonts w:ascii="Times New Roman" w:hAnsi="Times New Roman" w:cs="Times New Roman"/>
        </w:rPr>
        <w:t>mUM</w:t>
      </w:r>
      <w:r w:rsidR="000248FF" w:rsidRPr="00FC38B7">
        <w:rPr>
          <w:rFonts w:ascii="Times New Roman" w:hAnsi="Times New Roman" w:cs="Times New Roman"/>
        </w:rPr>
        <w:t xml:space="preserve"> patients (n=22) measured at different timepoints by mass cytometry.</w:t>
      </w:r>
    </w:p>
    <w:p w14:paraId="64F2477C" w14:textId="77777777" w:rsidR="00521A0E" w:rsidRPr="00FC38B7" w:rsidRDefault="00521A0E" w:rsidP="009A5369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1C1080A0" w14:textId="77777777" w:rsidR="00001ACC" w:rsidRPr="00FC38B7" w:rsidRDefault="002174EC" w:rsidP="009A5369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 xml:space="preserve">Supplementary Fig. 8 </w:t>
      </w:r>
    </w:p>
    <w:p w14:paraId="434FE581" w14:textId="6021B038" w:rsidR="009A5369" w:rsidRPr="00FC38B7" w:rsidRDefault="50A1A028" w:rsidP="6D62FA1B">
      <w:pPr>
        <w:jc w:val="both"/>
        <w:rPr>
          <w:rFonts w:ascii="Times New Roman" w:hAnsi="Times New Roman" w:cs="Times New Roman"/>
          <w:lang w:val="en-GB"/>
        </w:rPr>
      </w:pPr>
      <w:r w:rsidRPr="6D62FA1B">
        <w:rPr>
          <w:rFonts w:ascii="Times New Roman" w:hAnsi="Times New Roman" w:cs="Times New Roman"/>
          <w:lang w:val="en-GB"/>
        </w:rPr>
        <w:t xml:space="preserve">Percentage of </w:t>
      </w:r>
      <w:r w:rsidR="14DFACEE" w:rsidRPr="6D62FA1B">
        <w:rPr>
          <w:rFonts w:ascii="Times New Roman" w:hAnsi="Times New Roman" w:cs="Times New Roman"/>
          <w:b/>
          <w:bCs/>
          <w:lang w:val="en-GB"/>
        </w:rPr>
        <w:t>a</w:t>
      </w:r>
      <w:r w:rsidRPr="6D62FA1B">
        <w:rPr>
          <w:rFonts w:ascii="Times New Roman" w:hAnsi="Times New Roman" w:cs="Times New Roman"/>
          <w:lang w:val="en-GB"/>
        </w:rPr>
        <w:t xml:space="preserve"> CD4</w:t>
      </w:r>
      <w:r w:rsidRPr="6D62FA1B">
        <w:rPr>
          <w:rFonts w:ascii="Times New Roman" w:hAnsi="Times New Roman" w:cs="Times New Roman"/>
          <w:vertAlign w:val="superscript"/>
          <w:lang w:val="en-GB"/>
        </w:rPr>
        <w:t>+</w:t>
      </w:r>
      <w:r w:rsidRPr="6D62FA1B">
        <w:rPr>
          <w:rFonts w:ascii="Times New Roman" w:hAnsi="Times New Roman" w:cs="Times New Roman"/>
          <w:lang w:val="en-GB"/>
        </w:rPr>
        <w:t xml:space="preserve">, </w:t>
      </w:r>
      <w:r w:rsidR="14DFACEE" w:rsidRPr="6D62FA1B">
        <w:rPr>
          <w:rFonts w:ascii="Times New Roman" w:hAnsi="Times New Roman" w:cs="Times New Roman"/>
          <w:b/>
          <w:bCs/>
          <w:lang w:val="en-GB"/>
        </w:rPr>
        <w:t>b</w:t>
      </w:r>
      <w:r w:rsidRPr="6D62FA1B">
        <w:rPr>
          <w:rFonts w:ascii="Times New Roman" w:hAnsi="Times New Roman" w:cs="Times New Roman"/>
          <w:lang w:val="en-GB"/>
        </w:rPr>
        <w:t xml:space="preserve"> CD8</w:t>
      </w:r>
      <w:r w:rsidRPr="6D62FA1B">
        <w:rPr>
          <w:rFonts w:ascii="Times New Roman" w:hAnsi="Times New Roman" w:cs="Times New Roman"/>
          <w:vertAlign w:val="superscript"/>
          <w:lang w:val="en-GB"/>
        </w:rPr>
        <w:t>+</w:t>
      </w:r>
      <w:r w:rsidR="3762AB26" w:rsidRPr="6D62FA1B">
        <w:rPr>
          <w:rFonts w:ascii="Times New Roman" w:hAnsi="Times New Roman" w:cs="Times New Roman"/>
          <w:lang w:val="en-GB"/>
        </w:rPr>
        <w:t>,</w:t>
      </w:r>
      <w:r w:rsidRPr="6D62FA1B">
        <w:rPr>
          <w:rFonts w:ascii="Times New Roman" w:hAnsi="Times New Roman" w:cs="Times New Roman"/>
          <w:lang w:val="en-GB"/>
        </w:rPr>
        <w:t xml:space="preserve"> </w:t>
      </w:r>
      <w:r w:rsidR="14DFACEE" w:rsidRPr="6D62FA1B">
        <w:rPr>
          <w:rFonts w:ascii="Times New Roman" w:hAnsi="Times New Roman" w:cs="Times New Roman"/>
          <w:b/>
          <w:bCs/>
          <w:lang w:val="en-GB"/>
        </w:rPr>
        <w:t>c</w:t>
      </w:r>
      <w:r w:rsidRPr="6D62FA1B">
        <w:rPr>
          <w:rFonts w:ascii="Times New Roman" w:hAnsi="Times New Roman" w:cs="Times New Roman"/>
          <w:lang w:val="en-GB"/>
        </w:rPr>
        <w:t xml:space="preserve"> CD</w:t>
      </w:r>
      <w:r w:rsidR="3762AB26" w:rsidRPr="6D62FA1B">
        <w:rPr>
          <w:rFonts w:ascii="Times New Roman" w:hAnsi="Times New Roman" w:cs="Times New Roman"/>
          <w:lang w:val="en-GB"/>
        </w:rPr>
        <w:t>20</w:t>
      </w:r>
      <w:r w:rsidRPr="6D62FA1B">
        <w:rPr>
          <w:rFonts w:ascii="Times New Roman" w:hAnsi="Times New Roman" w:cs="Times New Roman"/>
          <w:vertAlign w:val="superscript"/>
          <w:lang w:val="en-GB"/>
        </w:rPr>
        <w:t>+</w:t>
      </w:r>
      <w:r w:rsidRPr="6D62FA1B">
        <w:rPr>
          <w:rFonts w:ascii="Times New Roman" w:hAnsi="Times New Roman" w:cs="Times New Roman"/>
          <w:lang w:val="en-GB"/>
        </w:rPr>
        <w:t xml:space="preserve"> </w:t>
      </w:r>
      <w:r w:rsidR="3762AB26" w:rsidRPr="6D62FA1B">
        <w:rPr>
          <w:rFonts w:ascii="Times New Roman" w:hAnsi="Times New Roman" w:cs="Times New Roman"/>
          <w:lang w:val="en-GB"/>
        </w:rPr>
        <w:t xml:space="preserve">and </w:t>
      </w:r>
      <w:r w:rsidR="14DFACEE" w:rsidRPr="6D62FA1B">
        <w:rPr>
          <w:rFonts w:ascii="Times New Roman" w:hAnsi="Times New Roman" w:cs="Times New Roman"/>
          <w:b/>
          <w:bCs/>
          <w:lang w:val="en-GB"/>
        </w:rPr>
        <w:t>d</w:t>
      </w:r>
      <w:r w:rsidR="3762AB26" w:rsidRPr="6D62FA1B">
        <w:rPr>
          <w:rFonts w:ascii="Times New Roman" w:hAnsi="Times New Roman" w:cs="Times New Roman"/>
          <w:lang w:val="en-GB"/>
        </w:rPr>
        <w:t xml:space="preserve"> CD14</w:t>
      </w:r>
      <w:r w:rsidR="3762AB26" w:rsidRPr="6D62FA1B">
        <w:rPr>
          <w:rFonts w:ascii="Times New Roman" w:hAnsi="Times New Roman" w:cs="Times New Roman"/>
          <w:vertAlign w:val="superscript"/>
          <w:lang w:val="en-GB"/>
        </w:rPr>
        <w:t>+</w:t>
      </w:r>
      <w:r w:rsidR="3762AB26" w:rsidRPr="6D62FA1B">
        <w:rPr>
          <w:rFonts w:ascii="Times New Roman" w:hAnsi="Times New Roman" w:cs="Times New Roman"/>
          <w:lang w:val="en-GB"/>
        </w:rPr>
        <w:t xml:space="preserve"> </w:t>
      </w:r>
      <w:r w:rsidRPr="6D62FA1B">
        <w:rPr>
          <w:rFonts w:ascii="Times New Roman" w:hAnsi="Times New Roman" w:cs="Times New Roman"/>
          <w:lang w:val="en-GB"/>
        </w:rPr>
        <w:t>cells</w:t>
      </w:r>
      <w:r w:rsidR="6C848BA5" w:rsidRPr="6D62FA1B">
        <w:rPr>
          <w:rFonts w:ascii="Times New Roman" w:hAnsi="Times New Roman" w:cs="Times New Roman"/>
          <w:lang w:val="en-GB"/>
        </w:rPr>
        <w:t xml:space="preserve"> (out of </w:t>
      </w:r>
      <w:r w:rsidR="79C4AAEC" w:rsidRPr="6D62FA1B">
        <w:rPr>
          <w:rFonts w:ascii="Times New Roman" w:hAnsi="Times New Roman" w:cs="Times New Roman"/>
          <w:lang w:val="en-GB"/>
        </w:rPr>
        <w:t>all</w:t>
      </w:r>
      <w:r w:rsidR="6C848BA5" w:rsidRPr="6D62FA1B">
        <w:rPr>
          <w:rFonts w:ascii="Times New Roman" w:hAnsi="Times New Roman" w:cs="Times New Roman"/>
          <w:lang w:val="en-GB"/>
        </w:rPr>
        <w:t xml:space="preserve"> cells</w:t>
      </w:r>
      <w:r w:rsidR="0A49FCB8" w:rsidRPr="6D62FA1B">
        <w:rPr>
          <w:rFonts w:ascii="Times New Roman" w:hAnsi="Times New Roman" w:cs="Times New Roman"/>
          <w:lang w:val="en-GB"/>
        </w:rPr>
        <w:t>, stained with DNAlr</w:t>
      </w:r>
      <w:r w:rsidR="6C848BA5" w:rsidRPr="6D62FA1B">
        <w:rPr>
          <w:rFonts w:ascii="Times New Roman" w:hAnsi="Times New Roman" w:cs="Times New Roman"/>
          <w:lang w:val="en-GB"/>
        </w:rPr>
        <w:t>)</w:t>
      </w:r>
      <w:r w:rsidRPr="6D62FA1B">
        <w:rPr>
          <w:rFonts w:ascii="Times New Roman" w:hAnsi="Times New Roman" w:cs="Times New Roman"/>
          <w:lang w:val="en-GB"/>
        </w:rPr>
        <w:t xml:space="preserve"> in the blood of </w:t>
      </w:r>
      <w:r w:rsidR="1269C084" w:rsidRPr="6D62FA1B">
        <w:rPr>
          <w:rFonts w:ascii="Times New Roman" w:hAnsi="Times New Roman" w:cs="Times New Roman"/>
          <w:lang w:val="en-GB"/>
        </w:rPr>
        <w:t>mUM</w:t>
      </w:r>
      <w:r w:rsidRPr="6D62FA1B">
        <w:rPr>
          <w:rFonts w:ascii="Times New Roman" w:hAnsi="Times New Roman" w:cs="Times New Roman"/>
          <w:lang w:val="en-GB"/>
        </w:rPr>
        <w:t xml:space="preserve"> patients (n=22) measured at different timepoints by mass cytometry and separated by disease progression SD and PD</w:t>
      </w:r>
      <w:r w:rsidR="3C0C031B" w:rsidRPr="6D62FA1B">
        <w:rPr>
          <w:rFonts w:ascii="Times New Roman" w:hAnsi="Times New Roman" w:cs="Times New Roman"/>
          <w:lang w:val="en-GB"/>
        </w:rPr>
        <w:t xml:space="preserve"> at Week 16</w:t>
      </w:r>
      <w:r w:rsidRPr="6D62FA1B">
        <w:rPr>
          <w:rFonts w:ascii="Times New Roman" w:hAnsi="Times New Roman" w:cs="Times New Roman"/>
          <w:lang w:val="en-GB"/>
        </w:rPr>
        <w:t xml:space="preserve">. The correlation coefficients (r) and p-values (p) (unadjusted) were calculated between frequencies and timepoints using Spearman correlation. Linear mixed effect model was used to explain the </w:t>
      </w:r>
      <w:r w:rsidRPr="6D62FA1B">
        <w:rPr>
          <w:rFonts w:ascii="Times New Roman" w:hAnsi="Times New Roman" w:cs="Times New Roman"/>
          <w:lang w:val="en-GB"/>
        </w:rPr>
        <w:lastRenderedPageBreak/>
        <w:t>longitudinal changes of the frequencies of each cell subpopulation</w:t>
      </w:r>
      <w:r w:rsidR="30554E00" w:rsidRPr="6D62FA1B">
        <w:rPr>
          <w:rFonts w:ascii="Times New Roman" w:hAnsi="Times New Roman" w:cs="Times New Roman"/>
          <w:lang w:val="en-GB"/>
        </w:rPr>
        <w:t xml:space="preserve"> (see Material and Methods)</w:t>
      </w:r>
      <w:r w:rsidRPr="6D62FA1B">
        <w:rPr>
          <w:rFonts w:ascii="Times New Roman" w:hAnsi="Times New Roman" w:cs="Times New Roman"/>
          <w:lang w:val="en-GB"/>
        </w:rPr>
        <w:t xml:space="preserve">. </w:t>
      </w:r>
      <w:r w:rsidR="14DFACEE" w:rsidRPr="6D62FA1B">
        <w:rPr>
          <w:rFonts w:ascii="Times New Roman" w:hAnsi="Times New Roman" w:cs="Times New Roman"/>
          <w:b/>
          <w:bCs/>
          <w:lang w:val="en-GB"/>
        </w:rPr>
        <w:t>e</w:t>
      </w:r>
      <w:r w:rsidRPr="6D62FA1B">
        <w:rPr>
          <w:rFonts w:ascii="Times New Roman" w:hAnsi="Times New Roman" w:cs="Times New Roman"/>
          <w:lang w:val="en-GB"/>
        </w:rPr>
        <w:t xml:space="preserve"> Immunoglobulins (IgA, IgE, IgG, IgM) levels (g/L) measured </w:t>
      </w:r>
      <w:r w:rsidR="5D49F979" w:rsidRPr="6D62FA1B">
        <w:rPr>
          <w:rFonts w:ascii="Times New Roman" w:hAnsi="Times New Roman" w:cs="Times New Roman"/>
          <w:lang w:val="en-GB"/>
        </w:rPr>
        <w:t xml:space="preserve">by standard laboratory procedures (nephelometry for IgA, IgG, IgM and </w:t>
      </w:r>
      <w:r w:rsidR="00D571CC" w:rsidRPr="6D62FA1B">
        <w:rPr>
          <w:rFonts w:ascii="Times New Roman" w:eastAsia="Aptos" w:hAnsi="Times New Roman" w:cs="Times New Roman"/>
          <w:lang w:val="en-GB"/>
        </w:rPr>
        <w:t>chemiluminescence</w:t>
      </w:r>
      <w:r w:rsidR="3740E414" w:rsidRPr="6D62FA1B">
        <w:rPr>
          <w:rFonts w:ascii="Times New Roman" w:eastAsia="Aptos" w:hAnsi="Times New Roman" w:cs="Times New Roman"/>
          <w:lang w:val="en-GB"/>
        </w:rPr>
        <w:t xml:space="preserve"> immunoassay </w:t>
      </w:r>
      <w:r w:rsidR="5D49F979" w:rsidRPr="6D62FA1B">
        <w:rPr>
          <w:rFonts w:ascii="Times New Roman" w:hAnsi="Times New Roman" w:cs="Times New Roman"/>
          <w:lang w:val="en-GB"/>
        </w:rPr>
        <w:t xml:space="preserve">for IgE) </w:t>
      </w:r>
      <w:r w:rsidRPr="6D62FA1B">
        <w:rPr>
          <w:rFonts w:ascii="Times New Roman" w:hAnsi="Times New Roman" w:cs="Times New Roman"/>
          <w:lang w:val="en-GB"/>
        </w:rPr>
        <w:t xml:space="preserve">in the blood of </w:t>
      </w:r>
      <w:r w:rsidR="30554E00" w:rsidRPr="6D62FA1B">
        <w:rPr>
          <w:rFonts w:ascii="Times New Roman" w:hAnsi="Times New Roman" w:cs="Times New Roman"/>
          <w:lang w:val="en-GB"/>
        </w:rPr>
        <w:t xml:space="preserve">mUM </w:t>
      </w:r>
      <w:r w:rsidRPr="6D62FA1B">
        <w:rPr>
          <w:rFonts w:ascii="Times New Roman" w:hAnsi="Times New Roman" w:cs="Times New Roman"/>
          <w:lang w:val="en-GB"/>
        </w:rPr>
        <w:t>patients</w:t>
      </w:r>
      <w:r w:rsidR="0CE172C0" w:rsidRPr="6D62FA1B">
        <w:rPr>
          <w:rFonts w:ascii="Times New Roman" w:hAnsi="Times New Roman" w:cs="Times New Roman"/>
          <w:lang w:val="en-GB"/>
        </w:rPr>
        <w:t xml:space="preserve"> (n=29)</w:t>
      </w:r>
      <w:r w:rsidRPr="6D62FA1B">
        <w:rPr>
          <w:rFonts w:ascii="Times New Roman" w:hAnsi="Times New Roman" w:cs="Times New Roman"/>
          <w:lang w:val="en-GB"/>
        </w:rPr>
        <w:t xml:space="preserve"> across time.</w:t>
      </w:r>
    </w:p>
    <w:p w14:paraId="78957A28" w14:textId="77777777" w:rsidR="008729D4" w:rsidRPr="00FC38B7" w:rsidRDefault="008729D4" w:rsidP="009A5369">
      <w:pPr>
        <w:jc w:val="both"/>
        <w:rPr>
          <w:rFonts w:ascii="Times New Roman" w:hAnsi="Times New Roman" w:cs="Times New Roman"/>
          <w:lang w:val="en-GB"/>
        </w:rPr>
      </w:pPr>
    </w:p>
    <w:p w14:paraId="4DCEDA28" w14:textId="77777777" w:rsidR="00001ACC" w:rsidRPr="00FC38B7" w:rsidRDefault="008729D4" w:rsidP="008729D4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>Supplementary Fig. 9</w:t>
      </w:r>
    </w:p>
    <w:p w14:paraId="27A1A7AD" w14:textId="2B9B4C4C" w:rsidR="00EB17DA" w:rsidRPr="00FC38B7" w:rsidRDefault="00FC38B7" w:rsidP="00001ACC">
      <w:pPr>
        <w:jc w:val="both"/>
        <w:rPr>
          <w:rFonts w:ascii="Times New Roman" w:hAnsi="Times New Roman" w:cs="Times New Roman"/>
          <w:lang w:val="en-GB"/>
        </w:rPr>
      </w:pPr>
      <w:r w:rsidRPr="00FC38B7">
        <w:rPr>
          <w:rFonts w:ascii="Times New Roman" w:hAnsi="Times New Roman" w:cs="Times New Roman"/>
          <w:b/>
          <w:bCs/>
          <w:lang w:val="en-GB"/>
        </w:rPr>
        <w:t>a</w:t>
      </w:r>
      <w:r w:rsidR="008729D4" w:rsidRPr="00FC38B7">
        <w:rPr>
          <w:rFonts w:ascii="Times New Roman" w:hAnsi="Times New Roman" w:cs="Times New Roman"/>
          <w:b/>
          <w:bCs/>
          <w:lang w:val="en-GB"/>
        </w:rPr>
        <w:t>-</w:t>
      </w:r>
      <w:r w:rsidRPr="00FC38B7">
        <w:rPr>
          <w:rFonts w:ascii="Times New Roman" w:hAnsi="Times New Roman" w:cs="Times New Roman"/>
          <w:b/>
          <w:bCs/>
          <w:lang w:val="en-GB"/>
        </w:rPr>
        <w:t>b</w:t>
      </w:r>
      <w:r w:rsidR="008729D4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729D4" w:rsidRPr="00FC38B7">
        <w:rPr>
          <w:rFonts w:ascii="Times New Roman" w:hAnsi="Times New Roman" w:cs="Times New Roman"/>
          <w:lang w:val="en-GB"/>
        </w:rPr>
        <w:t xml:space="preserve">Expression levels of proteins involved in the PI3K signalling across timepoints in </w:t>
      </w:r>
      <w:r w:rsidRPr="00FC38B7">
        <w:rPr>
          <w:rFonts w:ascii="Times New Roman" w:hAnsi="Times New Roman" w:cs="Times New Roman"/>
          <w:b/>
          <w:bCs/>
          <w:lang w:val="en-GB"/>
        </w:rPr>
        <w:t>a</w:t>
      </w:r>
      <w:r w:rsidR="008729D4" w:rsidRPr="00FC38B7">
        <w:rPr>
          <w:rFonts w:ascii="Times New Roman" w:hAnsi="Times New Roman" w:cs="Times New Roman"/>
          <w:lang w:val="en-GB"/>
        </w:rPr>
        <w:t xml:space="preserve"> SD and </w:t>
      </w:r>
      <w:r w:rsidRPr="00FC38B7">
        <w:rPr>
          <w:rFonts w:ascii="Times New Roman" w:hAnsi="Times New Roman" w:cs="Times New Roman"/>
          <w:b/>
          <w:bCs/>
          <w:lang w:val="en-GB"/>
        </w:rPr>
        <w:t>b</w:t>
      </w:r>
      <w:r w:rsidR="008729D4" w:rsidRPr="00FC38B7">
        <w:rPr>
          <w:rFonts w:ascii="Times New Roman" w:hAnsi="Times New Roman" w:cs="Times New Roman"/>
          <w:lang w:val="en-GB"/>
        </w:rPr>
        <w:t xml:space="preserve"> PD patients (n=29). The Sidak adjusted p-values were calculated by Analysis of Variance (ANOVA) and linear mixed effects (lmer) model. </w:t>
      </w:r>
      <w:r w:rsidRPr="00FC38B7">
        <w:rPr>
          <w:rFonts w:ascii="Times New Roman" w:hAnsi="Times New Roman" w:cs="Times New Roman"/>
          <w:b/>
          <w:bCs/>
          <w:lang w:val="en-GB"/>
        </w:rPr>
        <w:t>c</w:t>
      </w:r>
      <w:r w:rsidR="008729D4" w:rsidRPr="00FC38B7">
        <w:rPr>
          <w:rFonts w:ascii="Times New Roman" w:hAnsi="Times New Roman" w:cs="Times New Roman"/>
          <w:lang w:val="en-GB"/>
        </w:rPr>
        <w:t xml:space="preserve"> Basal levels of proteins </w:t>
      </w:r>
      <w:r w:rsidR="002170F6" w:rsidRPr="00FC38B7">
        <w:rPr>
          <w:rFonts w:ascii="Times New Roman" w:hAnsi="Times New Roman" w:cs="Times New Roman"/>
          <w:lang w:val="en-GB"/>
        </w:rPr>
        <w:t xml:space="preserve">related to </w:t>
      </w:r>
      <w:r w:rsidR="008729D4" w:rsidRPr="00FC38B7">
        <w:rPr>
          <w:rFonts w:ascii="Times New Roman" w:hAnsi="Times New Roman" w:cs="Times New Roman"/>
          <w:lang w:val="en-GB"/>
        </w:rPr>
        <w:t xml:space="preserve">PI3K signalling in </w:t>
      </w:r>
      <w:r w:rsidR="00B03385" w:rsidRPr="00FC38B7">
        <w:rPr>
          <w:rFonts w:ascii="Times New Roman" w:hAnsi="Times New Roman" w:cs="Times New Roman"/>
          <w:lang w:val="en-GB"/>
        </w:rPr>
        <w:t>patients with PD</w:t>
      </w:r>
      <w:r w:rsidR="008729D4" w:rsidRPr="00FC38B7">
        <w:rPr>
          <w:rFonts w:ascii="Times New Roman" w:hAnsi="Times New Roman" w:cs="Times New Roman"/>
          <w:lang w:val="en-GB"/>
        </w:rPr>
        <w:t xml:space="preserve"> </w:t>
      </w:r>
      <w:r w:rsidR="002170F6" w:rsidRPr="00FC38B7">
        <w:rPr>
          <w:rFonts w:ascii="Times New Roman" w:hAnsi="Times New Roman" w:cs="Times New Roman"/>
          <w:lang w:val="en-GB"/>
        </w:rPr>
        <w:t xml:space="preserve">and </w:t>
      </w:r>
      <w:r w:rsidR="00B03385" w:rsidRPr="00FC38B7">
        <w:rPr>
          <w:rFonts w:ascii="Times New Roman" w:hAnsi="Times New Roman" w:cs="Times New Roman"/>
          <w:lang w:val="en-GB"/>
        </w:rPr>
        <w:t>SD</w:t>
      </w:r>
      <w:r w:rsidR="008729D4" w:rsidRPr="00FC38B7">
        <w:rPr>
          <w:rFonts w:ascii="Times New Roman" w:hAnsi="Times New Roman" w:cs="Times New Roman"/>
          <w:lang w:val="en-GB"/>
        </w:rPr>
        <w:t xml:space="preserve"> </w:t>
      </w:r>
      <w:r w:rsidR="002170F6" w:rsidRPr="00FC38B7">
        <w:rPr>
          <w:rFonts w:ascii="Times New Roman" w:hAnsi="Times New Roman" w:cs="Times New Roman"/>
          <w:lang w:val="en-GB"/>
        </w:rPr>
        <w:t>at Week 16</w:t>
      </w:r>
      <w:r w:rsidR="008729D4" w:rsidRPr="00FC38B7">
        <w:rPr>
          <w:rFonts w:ascii="Times New Roman" w:hAnsi="Times New Roman" w:cs="Times New Roman"/>
          <w:lang w:val="en-GB"/>
        </w:rPr>
        <w:t xml:space="preserve"> (n=29). </w:t>
      </w:r>
      <w:r w:rsidRPr="00FC38B7">
        <w:rPr>
          <w:rFonts w:ascii="Times New Roman" w:hAnsi="Times New Roman" w:cs="Times New Roman"/>
          <w:b/>
          <w:bCs/>
          <w:lang w:val="en-GB"/>
        </w:rPr>
        <w:t>d</w:t>
      </w:r>
      <w:r w:rsidR="008729D4" w:rsidRPr="00FC38B7">
        <w:rPr>
          <w:rFonts w:ascii="Times New Roman" w:hAnsi="Times New Roman" w:cs="Times New Roman"/>
          <w:lang w:val="en-GB"/>
        </w:rPr>
        <w:t xml:space="preserve"> </w:t>
      </w:r>
      <w:r w:rsidR="00F70DF8" w:rsidRPr="00FC38B7">
        <w:rPr>
          <w:rFonts w:ascii="Times New Roman" w:hAnsi="Times New Roman" w:cs="Times New Roman"/>
          <w:lang w:val="en-GB"/>
        </w:rPr>
        <w:t>Correlation between</w:t>
      </w:r>
      <w:r w:rsidR="00F70DF8" w:rsidRPr="00FC38B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F70DF8" w:rsidRPr="00FC38B7">
        <w:rPr>
          <w:rFonts w:ascii="Times New Roman" w:hAnsi="Times New Roman" w:cs="Times New Roman"/>
          <w:lang w:val="en-GB"/>
        </w:rPr>
        <w:t xml:space="preserve">the OS of patients (n=20) and the fold change of FKBP4 protein levels at </w:t>
      </w:r>
      <w:r w:rsidR="002170F6" w:rsidRPr="00FC38B7">
        <w:rPr>
          <w:rFonts w:ascii="Times New Roman" w:hAnsi="Times New Roman" w:cs="Times New Roman"/>
          <w:lang w:val="en-GB"/>
        </w:rPr>
        <w:t>C</w:t>
      </w:r>
      <w:r w:rsidR="00F70DF8" w:rsidRPr="00FC38B7">
        <w:rPr>
          <w:rFonts w:ascii="Times New Roman" w:hAnsi="Times New Roman" w:cs="Times New Roman"/>
          <w:lang w:val="en-GB"/>
        </w:rPr>
        <w:t xml:space="preserve">ycle 2 compared to </w:t>
      </w:r>
      <w:r w:rsidR="002170F6" w:rsidRPr="00FC38B7">
        <w:rPr>
          <w:rFonts w:ascii="Times New Roman" w:hAnsi="Times New Roman" w:cs="Times New Roman"/>
          <w:lang w:val="en-GB"/>
        </w:rPr>
        <w:t>C</w:t>
      </w:r>
      <w:r w:rsidR="00F70DF8" w:rsidRPr="00FC38B7">
        <w:rPr>
          <w:rFonts w:ascii="Times New Roman" w:hAnsi="Times New Roman" w:cs="Times New Roman"/>
          <w:lang w:val="en-GB"/>
        </w:rPr>
        <w:t xml:space="preserve">ycle 1. </w:t>
      </w:r>
      <w:r w:rsidRPr="00FC38B7">
        <w:rPr>
          <w:rFonts w:ascii="Times New Roman" w:hAnsi="Times New Roman" w:cs="Times New Roman"/>
          <w:b/>
          <w:bCs/>
          <w:lang w:val="en-GB"/>
        </w:rPr>
        <w:t>e</w:t>
      </w:r>
      <w:r w:rsidR="00F70DF8" w:rsidRPr="00FC38B7">
        <w:rPr>
          <w:rFonts w:ascii="Times New Roman" w:hAnsi="Times New Roman" w:cs="Times New Roman"/>
          <w:lang w:val="en-GB"/>
        </w:rPr>
        <w:t xml:space="preserve"> </w:t>
      </w:r>
      <w:r w:rsidR="008729D4" w:rsidRPr="00FC38B7">
        <w:rPr>
          <w:rFonts w:ascii="Times New Roman" w:hAnsi="Times New Roman" w:cs="Times New Roman"/>
          <w:lang w:val="en-GB"/>
        </w:rPr>
        <w:t>Heatmap of the olfactory receptor genes that were significantly downregulated in the</w:t>
      </w:r>
      <w:r w:rsidR="002170F6" w:rsidRPr="00FC38B7">
        <w:rPr>
          <w:rFonts w:ascii="Times New Roman" w:hAnsi="Times New Roman" w:cs="Times New Roman"/>
          <w:lang w:val="en-GB"/>
        </w:rPr>
        <w:t xml:space="preserve"> </w:t>
      </w:r>
      <w:r w:rsidR="008729D4" w:rsidRPr="00FC38B7">
        <w:rPr>
          <w:rFonts w:ascii="Times New Roman" w:hAnsi="Times New Roman" w:cs="Times New Roman"/>
          <w:lang w:val="en-GB"/>
        </w:rPr>
        <w:t xml:space="preserve">patients </w:t>
      </w:r>
      <w:r w:rsidR="002170F6" w:rsidRPr="00FC38B7">
        <w:rPr>
          <w:rFonts w:ascii="Times New Roman" w:hAnsi="Times New Roman" w:cs="Times New Roman"/>
          <w:lang w:val="en-GB"/>
        </w:rPr>
        <w:t xml:space="preserve">with SD at Week 16 </w:t>
      </w:r>
      <w:r w:rsidR="008729D4" w:rsidRPr="00FC38B7">
        <w:rPr>
          <w:rFonts w:ascii="Times New Roman" w:hAnsi="Times New Roman" w:cs="Times New Roman"/>
          <w:lang w:val="en-GB"/>
        </w:rPr>
        <w:t xml:space="preserve">after roginolisib treatment (17 tissue samples from 14 patients). </w:t>
      </w:r>
      <w:r w:rsidR="008729D4" w:rsidRPr="00FC38B7">
        <w:rPr>
          <w:rFonts w:ascii="Times New Roman" w:hAnsi="Times New Roman" w:cs="Times New Roman"/>
        </w:rPr>
        <w:t>Patient-specific correlations were estimated and incorporated into the model. Contrasts were then defined to compare conditions across treatment stages.</w:t>
      </w:r>
    </w:p>
    <w:sectPr w:rsidR="00EB17DA" w:rsidRPr="00FC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DA"/>
    <w:rsid w:val="000007CF"/>
    <w:rsid w:val="00001ACC"/>
    <w:rsid w:val="00003896"/>
    <w:rsid w:val="00003DDE"/>
    <w:rsid w:val="000248FF"/>
    <w:rsid w:val="00031D5C"/>
    <w:rsid w:val="00032641"/>
    <w:rsid w:val="00034AE5"/>
    <w:rsid w:val="000469EA"/>
    <w:rsid w:val="00081FB9"/>
    <w:rsid w:val="000847A8"/>
    <w:rsid w:val="000930BC"/>
    <w:rsid w:val="000A1828"/>
    <w:rsid w:val="000D182F"/>
    <w:rsid w:val="000D600F"/>
    <w:rsid w:val="000D64BD"/>
    <w:rsid w:val="001130C3"/>
    <w:rsid w:val="00116CAE"/>
    <w:rsid w:val="0014261C"/>
    <w:rsid w:val="00156965"/>
    <w:rsid w:val="00161BC0"/>
    <w:rsid w:val="001835E9"/>
    <w:rsid w:val="00190BB9"/>
    <w:rsid w:val="00194292"/>
    <w:rsid w:val="0019669E"/>
    <w:rsid w:val="001A3267"/>
    <w:rsid w:val="001B1DFC"/>
    <w:rsid w:val="001C0ADE"/>
    <w:rsid w:val="001D0C39"/>
    <w:rsid w:val="001D28EC"/>
    <w:rsid w:val="001D55C5"/>
    <w:rsid w:val="001E4E37"/>
    <w:rsid w:val="001E57BC"/>
    <w:rsid w:val="001E5FA7"/>
    <w:rsid w:val="001F2BB2"/>
    <w:rsid w:val="00210F73"/>
    <w:rsid w:val="00213C6A"/>
    <w:rsid w:val="00214510"/>
    <w:rsid w:val="002169E7"/>
    <w:rsid w:val="002170F6"/>
    <w:rsid w:val="002174EC"/>
    <w:rsid w:val="0023703C"/>
    <w:rsid w:val="00265A37"/>
    <w:rsid w:val="00270335"/>
    <w:rsid w:val="002771CE"/>
    <w:rsid w:val="002B1F27"/>
    <w:rsid w:val="002C4CD7"/>
    <w:rsid w:val="002D2BE2"/>
    <w:rsid w:val="00342C5C"/>
    <w:rsid w:val="0035105A"/>
    <w:rsid w:val="00362D43"/>
    <w:rsid w:val="00363564"/>
    <w:rsid w:val="00366D60"/>
    <w:rsid w:val="00370212"/>
    <w:rsid w:val="00383154"/>
    <w:rsid w:val="003A05EC"/>
    <w:rsid w:val="003D3898"/>
    <w:rsid w:val="003E4402"/>
    <w:rsid w:val="00425933"/>
    <w:rsid w:val="0043669C"/>
    <w:rsid w:val="004447DE"/>
    <w:rsid w:val="00445E18"/>
    <w:rsid w:val="00455519"/>
    <w:rsid w:val="004720A8"/>
    <w:rsid w:val="00484F93"/>
    <w:rsid w:val="0048653D"/>
    <w:rsid w:val="004B7AF8"/>
    <w:rsid w:val="004C173D"/>
    <w:rsid w:val="004C6881"/>
    <w:rsid w:val="004C7450"/>
    <w:rsid w:val="004D2D44"/>
    <w:rsid w:val="004D3CA1"/>
    <w:rsid w:val="004D7DF8"/>
    <w:rsid w:val="004F0171"/>
    <w:rsid w:val="00503532"/>
    <w:rsid w:val="00515C9F"/>
    <w:rsid w:val="00521A0E"/>
    <w:rsid w:val="00522763"/>
    <w:rsid w:val="005334AC"/>
    <w:rsid w:val="00533B56"/>
    <w:rsid w:val="00553566"/>
    <w:rsid w:val="00557F30"/>
    <w:rsid w:val="00563446"/>
    <w:rsid w:val="005932E0"/>
    <w:rsid w:val="005A4E9D"/>
    <w:rsid w:val="005E76F0"/>
    <w:rsid w:val="005F2DC2"/>
    <w:rsid w:val="00631935"/>
    <w:rsid w:val="00662DFE"/>
    <w:rsid w:val="0066599D"/>
    <w:rsid w:val="00675634"/>
    <w:rsid w:val="006A32DB"/>
    <w:rsid w:val="006B3BB2"/>
    <w:rsid w:val="006B3C95"/>
    <w:rsid w:val="006B439E"/>
    <w:rsid w:val="006C1EB7"/>
    <w:rsid w:val="006E02C0"/>
    <w:rsid w:val="006E486A"/>
    <w:rsid w:val="006E49F0"/>
    <w:rsid w:val="006F5675"/>
    <w:rsid w:val="00703840"/>
    <w:rsid w:val="007148A4"/>
    <w:rsid w:val="00715FE3"/>
    <w:rsid w:val="00720C43"/>
    <w:rsid w:val="00722BDF"/>
    <w:rsid w:val="00725D7A"/>
    <w:rsid w:val="00726216"/>
    <w:rsid w:val="00730635"/>
    <w:rsid w:val="00736789"/>
    <w:rsid w:val="00742B8D"/>
    <w:rsid w:val="0074398F"/>
    <w:rsid w:val="007606CA"/>
    <w:rsid w:val="0076633C"/>
    <w:rsid w:val="00771EE7"/>
    <w:rsid w:val="007864F9"/>
    <w:rsid w:val="00791F16"/>
    <w:rsid w:val="00794F18"/>
    <w:rsid w:val="007C084B"/>
    <w:rsid w:val="007D2AE2"/>
    <w:rsid w:val="007F6503"/>
    <w:rsid w:val="00820E13"/>
    <w:rsid w:val="008225C3"/>
    <w:rsid w:val="00824850"/>
    <w:rsid w:val="008469D6"/>
    <w:rsid w:val="00870D50"/>
    <w:rsid w:val="008729D4"/>
    <w:rsid w:val="008730D4"/>
    <w:rsid w:val="008741A2"/>
    <w:rsid w:val="008853CC"/>
    <w:rsid w:val="008855FC"/>
    <w:rsid w:val="00893E06"/>
    <w:rsid w:val="008A46DE"/>
    <w:rsid w:val="008B297C"/>
    <w:rsid w:val="008B4782"/>
    <w:rsid w:val="008C5BCD"/>
    <w:rsid w:val="008C7555"/>
    <w:rsid w:val="008D3CDC"/>
    <w:rsid w:val="008E37DC"/>
    <w:rsid w:val="008E6181"/>
    <w:rsid w:val="008F3CEC"/>
    <w:rsid w:val="00901B72"/>
    <w:rsid w:val="009065A3"/>
    <w:rsid w:val="00946A31"/>
    <w:rsid w:val="00977F79"/>
    <w:rsid w:val="00981218"/>
    <w:rsid w:val="00991273"/>
    <w:rsid w:val="009A08D5"/>
    <w:rsid w:val="009A5369"/>
    <w:rsid w:val="009B74D6"/>
    <w:rsid w:val="009C382F"/>
    <w:rsid w:val="009E1678"/>
    <w:rsid w:val="009F0FF7"/>
    <w:rsid w:val="00A02487"/>
    <w:rsid w:val="00A033CB"/>
    <w:rsid w:val="00A057B1"/>
    <w:rsid w:val="00A36B80"/>
    <w:rsid w:val="00A47E6F"/>
    <w:rsid w:val="00A926CA"/>
    <w:rsid w:val="00A977C2"/>
    <w:rsid w:val="00AC247F"/>
    <w:rsid w:val="00AD358F"/>
    <w:rsid w:val="00AD45B9"/>
    <w:rsid w:val="00AD736F"/>
    <w:rsid w:val="00AE7FC5"/>
    <w:rsid w:val="00AF08CB"/>
    <w:rsid w:val="00AF3D5E"/>
    <w:rsid w:val="00AF65BD"/>
    <w:rsid w:val="00B03385"/>
    <w:rsid w:val="00B04691"/>
    <w:rsid w:val="00B208FD"/>
    <w:rsid w:val="00B220C1"/>
    <w:rsid w:val="00B24E84"/>
    <w:rsid w:val="00B254B0"/>
    <w:rsid w:val="00B500A9"/>
    <w:rsid w:val="00B54065"/>
    <w:rsid w:val="00B565E9"/>
    <w:rsid w:val="00B700AE"/>
    <w:rsid w:val="00B91005"/>
    <w:rsid w:val="00BB3DD6"/>
    <w:rsid w:val="00BB7D75"/>
    <w:rsid w:val="00BC6446"/>
    <w:rsid w:val="00BC7E1B"/>
    <w:rsid w:val="00BD7662"/>
    <w:rsid w:val="00BE0299"/>
    <w:rsid w:val="00BE0A1F"/>
    <w:rsid w:val="00BF498C"/>
    <w:rsid w:val="00C05E60"/>
    <w:rsid w:val="00C0644F"/>
    <w:rsid w:val="00C10333"/>
    <w:rsid w:val="00C17258"/>
    <w:rsid w:val="00C23321"/>
    <w:rsid w:val="00C26170"/>
    <w:rsid w:val="00C274F4"/>
    <w:rsid w:val="00C322EB"/>
    <w:rsid w:val="00C42008"/>
    <w:rsid w:val="00C42485"/>
    <w:rsid w:val="00C44394"/>
    <w:rsid w:val="00C559A3"/>
    <w:rsid w:val="00C60974"/>
    <w:rsid w:val="00C63BE9"/>
    <w:rsid w:val="00C778B9"/>
    <w:rsid w:val="00C80849"/>
    <w:rsid w:val="00C9041E"/>
    <w:rsid w:val="00C919A3"/>
    <w:rsid w:val="00C96D61"/>
    <w:rsid w:val="00CC45AD"/>
    <w:rsid w:val="00CC6904"/>
    <w:rsid w:val="00CC6E14"/>
    <w:rsid w:val="00CC76A4"/>
    <w:rsid w:val="00CE222E"/>
    <w:rsid w:val="00CE31FF"/>
    <w:rsid w:val="00D21792"/>
    <w:rsid w:val="00D240EC"/>
    <w:rsid w:val="00D2494B"/>
    <w:rsid w:val="00D27B04"/>
    <w:rsid w:val="00D308DC"/>
    <w:rsid w:val="00D571CC"/>
    <w:rsid w:val="00D741D8"/>
    <w:rsid w:val="00D80447"/>
    <w:rsid w:val="00D85834"/>
    <w:rsid w:val="00D945B8"/>
    <w:rsid w:val="00DA7428"/>
    <w:rsid w:val="00DB0BB4"/>
    <w:rsid w:val="00DD574A"/>
    <w:rsid w:val="00DD6AF2"/>
    <w:rsid w:val="00DE0E3B"/>
    <w:rsid w:val="00DE1A1B"/>
    <w:rsid w:val="00DE5363"/>
    <w:rsid w:val="00DF305E"/>
    <w:rsid w:val="00E00DC0"/>
    <w:rsid w:val="00E3612A"/>
    <w:rsid w:val="00E57A1C"/>
    <w:rsid w:val="00E811BA"/>
    <w:rsid w:val="00E84E59"/>
    <w:rsid w:val="00E85329"/>
    <w:rsid w:val="00EB17DA"/>
    <w:rsid w:val="00EB3AEE"/>
    <w:rsid w:val="00EF5152"/>
    <w:rsid w:val="00F02FBA"/>
    <w:rsid w:val="00F2420F"/>
    <w:rsid w:val="00F27B77"/>
    <w:rsid w:val="00F60631"/>
    <w:rsid w:val="00F70DF8"/>
    <w:rsid w:val="00F87DA5"/>
    <w:rsid w:val="00FA1C66"/>
    <w:rsid w:val="00FC38B7"/>
    <w:rsid w:val="00FD5548"/>
    <w:rsid w:val="00FE2184"/>
    <w:rsid w:val="00FF0FF8"/>
    <w:rsid w:val="00FF4A31"/>
    <w:rsid w:val="00FF5D98"/>
    <w:rsid w:val="00FF7176"/>
    <w:rsid w:val="0A49FCB8"/>
    <w:rsid w:val="0CE172C0"/>
    <w:rsid w:val="1269C084"/>
    <w:rsid w:val="14DFACEE"/>
    <w:rsid w:val="30554E00"/>
    <w:rsid w:val="3740E414"/>
    <w:rsid w:val="3762AB26"/>
    <w:rsid w:val="3C0C031B"/>
    <w:rsid w:val="50A1A028"/>
    <w:rsid w:val="5D49F979"/>
    <w:rsid w:val="69CBD4BC"/>
    <w:rsid w:val="6C848BA5"/>
    <w:rsid w:val="6D62FA1B"/>
    <w:rsid w:val="79C4A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E95FC"/>
  <w15:chartTrackingRefBased/>
  <w15:docId w15:val="{026A39CC-BADC-4239-9B03-F6882762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7D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F2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DC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9E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0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Revision">
    <w:name w:val="Revision"/>
    <w:hidden/>
    <w:uiPriority w:val="99"/>
    <w:semiHidden/>
    <w:rsid w:val="00B70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6fe96-151b-4be7-a8ab-ad7bd49df33e">
      <Terms xmlns="http://schemas.microsoft.com/office/infopath/2007/PartnerControls"/>
    </lcf76f155ced4ddcb4097134ff3c332f>
    <TaxCatchAll xmlns="b5f7119a-7281-47c2-9665-6e29568af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A632E1735441860DBBB926F5AA80" ma:contentTypeVersion="15" ma:contentTypeDescription="Create a new document." ma:contentTypeScope="" ma:versionID="3274c4664ebbc514f877ec9d69a7fa34">
  <xsd:schema xmlns:xsd="http://www.w3.org/2001/XMLSchema" xmlns:xs="http://www.w3.org/2001/XMLSchema" xmlns:p="http://schemas.microsoft.com/office/2006/metadata/properties" xmlns:ns2="ba66fe96-151b-4be7-a8ab-ad7bd49df33e" xmlns:ns3="b5f7119a-7281-47c2-9665-6e29568af83d" targetNamespace="http://schemas.microsoft.com/office/2006/metadata/properties" ma:root="true" ma:fieldsID="5ec7e31698233e9bcf6b11fead00268c" ns2:_="" ns3:_="">
    <xsd:import namespace="ba66fe96-151b-4be7-a8ab-ad7bd49df33e"/>
    <xsd:import namespace="b5f7119a-7281-47c2-9665-6e29568a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fe96-151b-4be7-a8ab-ad7bd49d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ac68eb-f799-495d-b2e8-b13e133ff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119a-7281-47c2-9665-6e29568af8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11230b-1e38-4906-abfc-e51b41621b2b}" ma:internalName="TaxCatchAll" ma:showField="CatchAllData" ma:web="b5f7119a-7281-47c2-9665-6e29568a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1017D1C4ED40945008BBB6CE55B6" ma:contentTypeVersion="19" ma:contentTypeDescription="Create a new document." ma:contentTypeScope="" ma:versionID="fe4b81614fd25604ef3653c8ff0bcf4f">
  <xsd:schema xmlns:xsd="http://www.w3.org/2001/XMLSchema" xmlns:xs="http://www.w3.org/2001/XMLSchema" xmlns:p="http://schemas.microsoft.com/office/2006/metadata/properties" xmlns:ns2="5a451a48-70f3-4ef4-8bf4-29a519054fb6" xmlns:ns3="2ab242d2-053c-46a6-8f44-b6e4bbf5137b" targetNamespace="http://schemas.microsoft.com/office/2006/metadata/properties" ma:root="true" ma:fieldsID="c7888cdb7c9352b51ec7d29a33fcd6a2" ns2:_="" ns3:_="">
    <xsd:import namespace="5a451a48-70f3-4ef4-8bf4-29a519054fb6"/>
    <xsd:import namespace="2ab242d2-053c-46a6-8f44-b6e4bbf513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a48-70f3-4ef4-8bf4-29a519054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5cb4ca-436a-449e-9f31-70c2dfab1699}" ma:internalName="TaxCatchAll" ma:showField="CatchAllData" ma:web="5a451a48-70f3-4ef4-8bf4-29a519054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42d2-053c-46a6-8f44-b6e4bbf51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370e76-7563-47fd-b6fc-81739cba3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DF2AF-DE0F-472D-BFAA-2A61422F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90BAE-C620-4804-B702-606A5916DA1A}">
  <ds:schemaRefs>
    <ds:schemaRef ds:uri="2ab242d2-053c-46a6-8f44-b6e4bbf5137b"/>
    <ds:schemaRef ds:uri="http://purl.org/dc/terms/"/>
    <ds:schemaRef ds:uri="5a451a48-70f3-4ef4-8bf4-29a519054fb6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3BE55B-C86B-4A42-B6B7-22E198B01D2A}"/>
</file>

<file path=customXml/itemProps4.xml><?xml version="1.0" encoding="utf-8"?>
<ds:datastoreItem xmlns:ds="http://schemas.openxmlformats.org/officeDocument/2006/customXml" ds:itemID="{3B6E2D87-A138-4657-A2D6-87D6690CD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1a48-70f3-4ef4-8bf4-29a519054fb6"/>
    <ds:schemaRef ds:uri="2ab242d2-053c-46a6-8f44-b6e4bbf51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Bevilacqua</dc:creator>
  <cp:keywords/>
  <dc:description/>
  <cp:lastModifiedBy>Michael Lahn</cp:lastModifiedBy>
  <cp:revision>4</cp:revision>
  <dcterms:created xsi:type="dcterms:W3CDTF">2025-11-03T08:38:00Z</dcterms:created>
  <dcterms:modified xsi:type="dcterms:W3CDTF">2025-11-03T08:45:00Z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0x01010014BEA632E1735441860DBBB926F5AA80</vt:lpwstr>
  </property>
  <property fmtid="{D5CDD505-2E9C-101B-9397-08002B2CF9AE}" pid="3" name="_dlc_DocIdItemGuid">
    <vt:lpwstr>2ae8f89e-3c6f-40bc-86f8-a04066182af1</vt:lpwstr>
  </property>
  <property fmtid="{D5CDD505-2E9C-101B-9397-08002B2CF9AE}" pid="4" name="MediaServiceImageTags">
    <vt:lpwstr/>
  </property>
</Properties>
</file>