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9943A" w14:textId="0F1F17A9" w:rsidR="00781FFF" w:rsidRDefault="00072B6B" w:rsidP="00876915">
      <w:pPr>
        <w:rPr>
          <w:rFonts w:ascii="Arial" w:hAnsi="Arial" w:cs="Arial"/>
          <w:b/>
          <w:bCs/>
          <w:color w:val="000000" w:themeColor="text1"/>
          <w:sz w:val="24"/>
        </w:rPr>
      </w:pPr>
      <w:r w:rsidRPr="00072B6B">
        <w:rPr>
          <w:rFonts w:ascii="Arial" w:hAnsi="Arial" w:cs="Arial" w:hint="eastAsia"/>
          <w:b/>
          <w:bCs/>
          <w:color w:val="000000" w:themeColor="text1"/>
          <w:sz w:val="24"/>
        </w:rPr>
        <w:t>A longitudinal single-nucleus transcriptomic atlas of the bovine placenta reveals dynamic cellular hierarchies and regulatory networks during gestation</w:t>
      </w:r>
    </w:p>
    <w:p w14:paraId="1B65C13E" w14:textId="77777777" w:rsidR="00072B6B" w:rsidRPr="00DA140F" w:rsidRDefault="00072B6B" w:rsidP="00876915">
      <w:pPr>
        <w:rPr>
          <w:rFonts w:ascii="Arial" w:hAnsi="Arial" w:cs="Arial"/>
          <w:b/>
          <w:bCs/>
          <w:color w:val="000000" w:themeColor="text1"/>
          <w:sz w:val="24"/>
        </w:rPr>
      </w:pPr>
    </w:p>
    <w:p w14:paraId="0A61442B" w14:textId="77777777" w:rsidR="003103A8" w:rsidRDefault="003103A8" w:rsidP="003103A8">
      <w:pPr>
        <w:spacing w:line="360" w:lineRule="auto"/>
        <w:rPr>
          <w:rFonts w:ascii="Arial" w:hAnsi="Arial" w:cs="Arial"/>
          <w:color w:val="000000" w:themeColor="text1"/>
        </w:rPr>
      </w:pPr>
      <w:r w:rsidRPr="002F3ACE">
        <w:rPr>
          <w:rFonts w:ascii="Arial" w:hAnsi="Arial" w:cs="Arial" w:hint="eastAsia"/>
          <w:color w:val="000000" w:themeColor="text1"/>
        </w:rPr>
        <w:t>Guanghui Tan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1, 2, 3</w:t>
      </w:r>
      <w:r w:rsidRPr="002F3ACE">
        <w:rPr>
          <w:rFonts w:ascii="Arial" w:hAnsi="Arial" w:cs="Arial"/>
          <w:b/>
          <w:bCs/>
          <w:color w:val="000000" w:themeColor="text1"/>
          <w:vertAlign w:val="superscript"/>
        </w:rPr>
        <w:sym w:font="Wingdings 2" w:char="F085"/>
      </w:r>
      <w:r w:rsidRPr="002F3ACE">
        <w:rPr>
          <w:rFonts w:ascii="Arial" w:hAnsi="Arial" w:cs="Arial" w:hint="eastAsia"/>
          <w:color w:val="000000" w:themeColor="text1"/>
        </w:rPr>
        <w:t xml:space="preserve">, </w:t>
      </w:r>
      <w:proofErr w:type="spellStart"/>
      <w:r w:rsidRPr="002F3ACE">
        <w:rPr>
          <w:rFonts w:ascii="Arial" w:hAnsi="Arial" w:cs="Arial" w:hint="eastAsia"/>
          <w:color w:val="000000" w:themeColor="text1"/>
        </w:rPr>
        <w:t>Xiaoru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Yan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2,</w:t>
      </w:r>
      <w:r>
        <w:rPr>
          <w:rFonts w:ascii="Arial" w:hAnsi="Arial" w:cs="Arial" w:hint="eastAsia"/>
          <w:color w:val="000000" w:themeColor="text1"/>
          <w:vertAlign w:val="superscript"/>
        </w:rPr>
        <w:t xml:space="preserve"> 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4</w:t>
      </w:r>
      <w:r w:rsidRPr="002F3ACE">
        <w:rPr>
          <w:rFonts w:ascii="Arial" w:hAnsi="Arial" w:cs="Arial"/>
          <w:b/>
          <w:bCs/>
          <w:color w:val="000000" w:themeColor="text1"/>
          <w:vertAlign w:val="superscript"/>
        </w:rPr>
        <w:sym w:font="Wingdings 2" w:char="F085"/>
      </w:r>
      <w:r w:rsidRPr="002F3ACE">
        <w:rPr>
          <w:rFonts w:ascii="Arial" w:hAnsi="Arial" w:cs="Arial" w:hint="eastAsia"/>
          <w:color w:val="000000" w:themeColor="text1"/>
        </w:rPr>
        <w:t>,</w:t>
      </w:r>
      <w:r w:rsidRPr="001054B7">
        <w:rPr>
          <w:rFonts w:ascii="Arial" w:hAnsi="Arial" w:cs="Arial" w:hint="eastAsia"/>
          <w:color w:val="000000" w:themeColor="text1"/>
        </w:rPr>
        <w:t xml:space="preserve"> </w:t>
      </w:r>
      <w:proofErr w:type="spellStart"/>
      <w:r w:rsidRPr="002F3ACE">
        <w:rPr>
          <w:rFonts w:ascii="Arial" w:hAnsi="Arial" w:cs="Arial" w:hint="eastAsia"/>
          <w:color w:val="000000" w:themeColor="text1"/>
        </w:rPr>
        <w:t>Xuesha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Cao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/>
          <w:b/>
          <w:bCs/>
          <w:color w:val="000000" w:themeColor="text1"/>
          <w:vertAlign w:val="superscript"/>
        </w:rPr>
        <w:sym w:font="Wingdings 2" w:char="F085"/>
      </w:r>
      <w:r w:rsidRPr="002F3ACE">
        <w:rPr>
          <w:rFonts w:ascii="Arial" w:hAnsi="Arial" w:cs="Arial" w:hint="eastAsia"/>
          <w:color w:val="000000" w:themeColor="text1"/>
        </w:rPr>
        <w:t>, Ao Zhang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/>
          <w:b/>
          <w:bCs/>
          <w:color w:val="000000" w:themeColor="text1"/>
          <w:vertAlign w:val="superscript"/>
        </w:rPr>
        <w:sym w:font="Wingdings 2" w:char="F085"/>
      </w:r>
      <w:r w:rsidRPr="002F3ACE">
        <w:rPr>
          <w:rFonts w:ascii="Arial" w:hAnsi="Arial" w:cs="Arial" w:hint="eastAsia"/>
          <w:color w:val="000000" w:themeColor="text1"/>
        </w:rPr>
        <w:t>, Tao Shi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 w:hint="eastAsia"/>
          <w:color w:val="000000" w:themeColor="text1"/>
        </w:rPr>
        <w:t xml:space="preserve">, </w:t>
      </w:r>
      <w:proofErr w:type="spellStart"/>
      <w:r w:rsidRPr="002F3ACE">
        <w:rPr>
          <w:rFonts w:ascii="Arial" w:hAnsi="Arial" w:cs="Arial" w:hint="eastAsia"/>
          <w:color w:val="000000" w:themeColor="text1"/>
        </w:rPr>
        <w:t>Yaqi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</w:t>
      </w:r>
      <w:r w:rsidRPr="002F3ACE">
        <w:rPr>
          <w:rFonts w:ascii="Arial" w:hAnsi="Arial" w:cs="Arial"/>
          <w:color w:val="000000" w:themeColor="text1"/>
        </w:rPr>
        <w:t>Zhou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 xml:space="preserve">1, </w:t>
      </w:r>
      <w:r w:rsidRPr="002F3ACE">
        <w:rPr>
          <w:rFonts w:ascii="Arial" w:hAnsi="Arial" w:cs="Arial"/>
          <w:color w:val="000000" w:themeColor="text1"/>
          <w:vertAlign w:val="superscript"/>
        </w:rPr>
        <w:t>2</w:t>
      </w:r>
      <w:r w:rsidRPr="002F3ACE">
        <w:rPr>
          <w:rFonts w:ascii="Arial" w:hAnsi="Arial" w:cs="Arial"/>
          <w:color w:val="000000" w:themeColor="text1"/>
        </w:rPr>
        <w:t>, Xi</w:t>
      </w:r>
      <w:r w:rsidRPr="002F3ACE">
        <w:rPr>
          <w:rFonts w:ascii="Arial" w:hAnsi="Arial" w:cs="Arial" w:hint="eastAsia"/>
          <w:color w:val="000000" w:themeColor="text1"/>
        </w:rPr>
        <w:t xml:space="preserve"> </w:t>
      </w:r>
      <w:r w:rsidRPr="002F3ACE">
        <w:rPr>
          <w:rFonts w:ascii="Arial" w:hAnsi="Arial" w:cs="Arial"/>
          <w:color w:val="000000" w:themeColor="text1"/>
        </w:rPr>
        <w:t>Guo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1, 5</w:t>
      </w:r>
      <w:r w:rsidRPr="002F3ACE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2F3ACE">
        <w:rPr>
          <w:rFonts w:ascii="Arial" w:hAnsi="Arial" w:cs="Arial"/>
          <w:color w:val="000000" w:themeColor="text1"/>
        </w:rPr>
        <w:t>Haoping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Wang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6</w:t>
      </w:r>
      <w:r w:rsidRPr="002F3ACE">
        <w:rPr>
          <w:rFonts w:ascii="Arial" w:hAnsi="Arial" w:cs="Arial" w:hint="eastAsia"/>
          <w:color w:val="000000" w:themeColor="text1"/>
        </w:rPr>
        <w:t xml:space="preserve">, </w:t>
      </w:r>
      <w:proofErr w:type="spellStart"/>
      <w:r w:rsidRPr="002F3ACE">
        <w:rPr>
          <w:rFonts w:ascii="Arial" w:hAnsi="Arial" w:cs="Arial"/>
          <w:color w:val="000000" w:themeColor="text1"/>
        </w:rPr>
        <w:t>Hengkuan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Li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 w:hint="eastAsia"/>
          <w:color w:val="000000" w:themeColor="text1"/>
        </w:rPr>
        <w:t>,</w:t>
      </w:r>
      <w:r w:rsidRPr="00A62490">
        <w:rPr>
          <w:rFonts w:ascii="Arial" w:hAnsi="Arial" w:cs="Arial" w:hint="eastAsia"/>
          <w:color w:val="000000" w:themeColor="text1"/>
        </w:rPr>
        <w:t xml:space="preserve"> </w:t>
      </w:r>
      <w:proofErr w:type="spellStart"/>
      <w:r>
        <w:rPr>
          <w:rFonts w:ascii="Arial" w:hAnsi="Arial" w:cs="Arial" w:hint="eastAsia"/>
          <w:color w:val="000000" w:themeColor="text1"/>
        </w:rPr>
        <w:t>J</w:t>
      </w:r>
      <w:r w:rsidRPr="006840BF">
        <w:rPr>
          <w:rFonts w:ascii="Arial" w:hAnsi="Arial" w:cs="Arial" w:hint="eastAsia"/>
          <w:color w:val="000000" w:themeColor="text1"/>
        </w:rPr>
        <w:t>iezhang</w:t>
      </w:r>
      <w:proofErr w:type="spellEnd"/>
      <w:r w:rsidRPr="006840BF">
        <w:rPr>
          <w:rFonts w:ascii="Arial" w:hAnsi="Arial" w:cs="Arial" w:hint="eastAsia"/>
          <w:color w:val="000000" w:themeColor="text1"/>
        </w:rPr>
        <w:t xml:space="preserve"> L</w:t>
      </w:r>
      <w:r>
        <w:rPr>
          <w:rFonts w:ascii="Arial" w:hAnsi="Arial" w:cs="Arial" w:hint="eastAsia"/>
          <w:color w:val="000000" w:themeColor="text1"/>
        </w:rPr>
        <w:t>i</w:t>
      </w:r>
      <w:r>
        <w:rPr>
          <w:rFonts w:ascii="Arial" w:hAnsi="Arial" w:cs="Arial"/>
          <w:color w:val="000000" w:themeColor="text1"/>
          <w:vertAlign w:val="superscript"/>
        </w:rPr>
        <w:t>7</w:t>
      </w:r>
      <w:r>
        <w:rPr>
          <w:rFonts w:ascii="Arial" w:hAnsi="Arial" w:cs="Arial"/>
          <w:color w:val="000000" w:themeColor="text1"/>
        </w:rPr>
        <w:t xml:space="preserve">, </w:t>
      </w:r>
      <w:proofErr w:type="spellStart"/>
      <w:r w:rsidRPr="002F3ACE">
        <w:rPr>
          <w:rFonts w:ascii="Arial" w:hAnsi="Arial" w:cs="Arial"/>
          <w:color w:val="000000" w:themeColor="text1"/>
        </w:rPr>
        <w:t>Yingran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Liu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 xml:space="preserve">1, </w:t>
      </w:r>
      <w:r w:rsidRPr="002F3ACE">
        <w:rPr>
          <w:rFonts w:ascii="Arial" w:hAnsi="Arial" w:cs="Arial"/>
          <w:color w:val="000000" w:themeColor="text1"/>
          <w:vertAlign w:val="superscript"/>
        </w:rPr>
        <w:t>2</w:t>
      </w:r>
      <w:r w:rsidRPr="002F3ACE">
        <w:rPr>
          <w:rFonts w:ascii="Arial" w:hAnsi="Arial" w:cs="Arial"/>
          <w:color w:val="000000" w:themeColor="text1"/>
        </w:rPr>
        <w:t>,</w:t>
      </w:r>
      <w:r w:rsidRPr="002F3ACE">
        <w:rPr>
          <w:rFonts w:ascii="Arial" w:hAnsi="Arial" w:cs="Arial" w:hint="eastAsia"/>
          <w:color w:val="000000" w:themeColor="text1"/>
        </w:rPr>
        <w:t xml:space="preserve"> </w:t>
      </w:r>
      <w:proofErr w:type="spellStart"/>
      <w:r w:rsidRPr="002F3ACE">
        <w:rPr>
          <w:rFonts w:ascii="Arial" w:hAnsi="Arial" w:cs="Arial"/>
          <w:color w:val="000000" w:themeColor="text1"/>
        </w:rPr>
        <w:t>Xihong</w:t>
      </w:r>
      <w:proofErr w:type="spellEnd"/>
      <w:r w:rsidRPr="002F3ACE">
        <w:rPr>
          <w:rFonts w:ascii="Arial" w:hAnsi="Arial" w:cs="Arial" w:hint="eastAsia"/>
          <w:color w:val="000000" w:themeColor="text1"/>
        </w:rPr>
        <w:t xml:space="preserve"> Wang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 w:hint="eastAsia"/>
          <w:color w:val="000000" w:themeColor="text1"/>
        </w:rPr>
        <w:t>, Yu Jiang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1, 2</w:t>
      </w:r>
      <w:r w:rsidRPr="002F3ACE">
        <w:rPr>
          <w:rFonts w:ascii="Arial" w:hAnsi="Arial" w:cs="Arial"/>
          <w:color w:val="000000" w:themeColor="text1"/>
        </w:rPr>
        <w:t>*</w:t>
      </w:r>
      <w:r w:rsidRPr="002F3ACE">
        <w:rPr>
          <w:rFonts w:ascii="Arial" w:hAnsi="Arial" w:cs="Arial" w:hint="eastAsia"/>
          <w:color w:val="000000" w:themeColor="text1"/>
        </w:rPr>
        <w:t>, and Yi Zheng</w:t>
      </w:r>
      <w:r w:rsidRPr="002F3ACE">
        <w:rPr>
          <w:rFonts w:ascii="Arial" w:hAnsi="Arial" w:cs="Arial" w:hint="eastAsia"/>
          <w:color w:val="000000" w:themeColor="text1"/>
          <w:vertAlign w:val="superscript"/>
        </w:rPr>
        <w:t>1</w:t>
      </w:r>
      <w:r w:rsidRPr="002F3ACE">
        <w:rPr>
          <w:rFonts w:ascii="Arial" w:hAnsi="Arial" w:cs="Arial"/>
          <w:color w:val="000000" w:themeColor="text1"/>
        </w:rPr>
        <w:t>*</w:t>
      </w:r>
    </w:p>
    <w:p w14:paraId="00C66F35" w14:textId="77777777" w:rsidR="00F13DB8" w:rsidRPr="003103A8" w:rsidRDefault="00F13DB8" w:rsidP="00876915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</w:rPr>
      </w:pPr>
    </w:p>
    <w:p w14:paraId="558BC99F" w14:textId="77777777" w:rsidR="00876915" w:rsidRPr="00DA140F" w:rsidRDefault="00876915" w:rsidP="00876915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</w:rPr>
      </w:pPr>
      <w:r w:rsidRPr="00DA140F">
        <w:rPr>
          <w:rFonts w:ascii="Arial" w:hAnsi="Arial" w:cs="Arial"/>
          <w:b/>
          <w:bCs/>
          <w:color w:val="000000" w:themeColor="text1"/>
          <w:sz w:val="24"/>
        </w:rPr>
        <w:t>Supplementary Figs</w:t>
      </w:r>
    </w:p>
    <w:p w14:paraId="46F75E2F" w14:textId="53E2BDB1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1: </w:t>
      </w:r>
      <w:r w:rsidRPr="00876915">
        <w:rPr>
          <w:rFonts w:ascii="Arial" w:hAnsi="Arial" w:cs="Arial" w:hint="eastAsia"/>
          <w:color w:val="000000" w:themeColor="text1"/>
          <w:szCs w:val="21"/>
        </w:rPr>
        <w:t>H</w:t>
      </w:r>
      <w:r w:rsidR="005D6B01">
        <w:rPr>
          <w:rFonts w:ascii="Arial" w:hAnsi="Arial" w:cs="Arial" w:hint="eastAsia"/>
          <w:color w:val="000000" w:themeColor="text1"/>
          <w:szCs w:val="21"/>
        </w:rPr>
        <w:t>&amp;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E staining </w:t>
      </w:r>
      <w:r w:rsidR="005D6B01">
        <w:rPr>
          <w:rFonts w:ascii="Arial" w:hAnsi="Arial" w:cs="Arial" w:hint="eastAsia"/>
          <w:color w:val="000000" w:themeColor="text1"/>
          <w:szCs w:val="21"/>
        </w:rPr>
        <w:t>images of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 placenta</w:t>
      </w:r>
      <w:r w:rsidR="005D6B01">
        <w:rPr>
          <w:rFonts w:ascii="Arial" w:hAnsi="Arial" w:cs="Arial" w:hint="eastAsia"/>
          <w:color w:val="000000" w:themeColor="text1"/>
          <w:szCs w:val="21"/>
        </w:rPr>
        <w:t>l sample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s from different </w:t>
      </w:r>
      <w:r w:rsidR="00EF50CB" w:rsidRPr="00876915">
        <w:rPr>
          <w:rFonts w:ascii="Arial" w:hAnsi="Arial" w:cs="Arial" w:hint="eastAsia"/>
          <w:color w:val="000000" w:themeColor="text1"/>
          <w:szCs w:val="21"/>
        </w:rPr>
        <w:t>c</w:t>
      </w:r>
      <w:r w:rsidR="00EF50CB">
        <w:rPr>
          <w:rFonts w:ascii="Arial" w:hAnsi="Arial" w:cs="Arial" w:hint="eastAsia"/>
          <w:color w:val="000000" w:themeColor="text1"/>
          <w:szCs w:val="21"/>
        </w:rPr>
        <w:t>ow</w:t>
      </w:r>
      <w:r w:rsidR="00EF50CB" w:rsidRPr="00876915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breeds </w:t>
      </w:r>
      <w:r w:rsidR="005D6B01">
        <w:rPr>
          <w:rFonts w:ascii="Arial" w:hAnsi="Arial" w:cs="Arial" w:hint="eastAsia"/>
          <w:color w:val="000000" w:themeColor="text1"/>
          <w:szCs w:val="21"/>
        </w:rPr>
        <w:t>on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 E60</w:t>
      </w:r>
      <w:r w:rsidRPr="006E176E">
        <w:rPr>
          <w:rFonts w:ascii="Arial" w:hAnsi="Arial" w:cs="Arial" w:hint="eastAsia"/>
          <w:color w:val="000000" w:themeColor="text1"/>
          <w:szCs w:val="21"/>
        </w:rPr>
        <w:t>.</w:t>
      </w:r>
    </w:p>
    <w:p w14:paraId="1AE4FFAD" w14:textId="54FF1B73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>2</w:t>
      </w:r>
      <w:r w:rsidRPr="006E176E">
        <w:rPr>
          <w:rFonts w:ascii="Arial" w:hAnsi="Arial" w:cs="Arial" w:hint="eastAsia"/>
          <w:color w:val="000000" w:themeColor="text1"/>
          <w:szCs w:val="21"/>
        </w:rPr>
        <w:t>:</w:t>
      </w:r>
      <w:r w:rsidRPr="006E176E">
        <w:rPr>
          <w:rFonts w:ascii="Arial" w:hAnsi="Arial" w:cs="Arial"/>
          <w:color w:val="000000" w:themeColor="text1"/>
          <w:szCs w:val="21"/>
        </w:rPr>
        <w:t xml:space="preserve"> </w:t>
      </w:r>
      <w:r w:rsidRPr="00876915">
        <w:rPr>
          <w:rFonts w:ascii="Arial" w:hAnsi="Arial" w:cs="Arial" w:hint="eastAsia"/>
          <w:color w:val="000000" w:themeColor="text1"/>
          <w:szCs w:val="21"/>
        </w:rPr>
        <w:t>Construction of a single-cell transcriptomic atlas of the bovine placenta</w:t>
      </w:r>
      <w:r w:rsidR="003D3729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="003D3729" w:rsidRPr="00311B1A">
        <w:rPr>
          <w:rFonts w:ascii="Arial" w:hAnsi="Arial" w:cs="Arial" w:hint="eastAsia"/>
        </w:rPr>
        <w:t>throughout gestation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5E315814" w14:textId="71AC971B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3: </w:t>
      </w:r>
      <w:r w:rsidRPr="00876915">
        <w:rPr>
          <w:rFonts w:ascii="Arial" w:hAnsi="Arial" w:cs="Arial" w:hint="eastAsia"/>
          <w:color w:val="000000" w:themeColor="text1"/>
          <w:szCs w:val="21"/>
        </w:rPr>
        <w:t>Activity of bovine trophoblast-stage-specific TF regulatory networks in other species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260CD501" w14:textId="17DEA85B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4: </w:t>
      </w:r>
      <w:r w:rsidRPr="00876915">
        <w:rPr>
          <w:rFonts w:ascii="Arial" w:hAnsi="Arial" w:cs="Arial" w:hint="eastAsia"/>
          <w:color w:val="000000" w:themeColor="text1"/>
          <w:szCs w:val="21"/>
        </w:rPr>
        <w:t>GSEA of transcriptomic dynamics during UNC differentiation in c</w:t>
      </w:r>
      <w:r w:rsidR="00A214B9">
        <w:rPr>
          <w:rFonts w:ascii="Arial" w:hAnsi="Arial" w:cs="Arial" w:hint="eastAsia"/>
          <w:color w:val="000000" w:themeColor="text1"/>
          <w:szCs w:val="21"/>
        </w:rPr>
        <w:t>ows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555443C1" w14:textId="6F820F4C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5: </w:t>
      </w:r>
      <w:r w:rsidRPr="00876915">
        <w:rPr>
          <w:rFonts w:ascii="Arial" w:hAnsi="Arial" w:cs="Arial" w:hint="eastAsia"/>
          <w:color w:val="000000" w:themeColor="text1"/>
          <w:szCs w:val="21"/>
        </w:rPr>
        <w:t>RSS of stage-specific TFs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1CB82C64" w14:textId="52165BE6" w:rsidR="00876915" w:rsidRPr="006E176E" w:rsidRDefault="00876915" w:rsidP="00876915">
      <w:pPr>
        <w:tabs>
          <w:tab w:val="left" w:pos="312"/>
        </w:tabs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6: </w:t>
      </w:r>
      <w:r w:rsidRPr="00876915">
        <w:rPr>
          <w:rFonts w:ascii="Arial" w:hAnsi="Arial" w:cs="Arial" w:hint="eastAsia"/>
          <w:color w:val="000000" w:themeColor="text1"/>
          <w:szCs w:val="21"/>
        </w:rPr>
        <w:t>Top 30 predicted target genes of the stage-activated regulon in UNCs during E14</w:t>
      </w:r>
      <w:r w:rsidR="0068539F">
        <w:rPr>
          <w:rFonts w:ascii="Arial" w:hAnsi="Arial" w:cs="Arial" w:hint="eastAsia"/>
          <w:color w:val="000000" w:themeColor="text1"/>
          <w:szCs w:val="21"/>
        </w:rPr>
        <w:t>-</w:t>
      </w:r>
      <w:r w:rsidRPr="00876915">
        <w:rPr>
          <w:rFonts w:ascii="Arial" w:hAnsi="Arial" w:cs="Arial" w:hint="eastAsia"/>
          <w:color w:val="000000" w:themeColor="text1"/>
          <w:szCs w:val="21"/>
        </w:rPr>
        <w:t>E30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608BB3AB" w14:textId="3ED069AF" w:rsidR="00876915" w:rsidRPr="006E176E" w:rsidRDefault="00876915" w:rsidP="00876915">
      <w:pPr>
        <w:tabs>
          <w:tab w:val="left" w:pos="312"/>
        </w:tabs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7: 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Molecular characterization of </w:t>
      </w:r>
      <w:r w:rsidR="002F4167">
        <w:rPr>
          <w:rFonts w:ascii="Arial" w:hAnsi="Arial" w:cs="Arial" w:hint="eastAsia"/>
          <w:color w:val="000000" w:themeColor="text1"/>
          <w:szCs w:val="21"/>
        </w:rPr>
        <w:t>bovine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 trophoblast differentiation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6A78A1ED" w14:textId="4D11179E" w:rsidR="00876915" w:rsidRPr="006E176E" w:rsidRDefault="00876915" w:rsidP="00876915">
      <w:pPr>
        <w:tabs>
          <w:tab w:val="left" w:pos="312"/>
        </w:tabs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8: 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Comparative analysis of </w:t>
      </w:r>
      <w:r w:rsidR="00800B2B">
        <w:rPr>
          <w:rFonts w:ascii="Arial" w:hAnsi="Arial" w:cs="Arial" w:hint="eastAsia"/>
          <w:color w:val="000000" w:themeColor="text1"/>
          <w:szCs w:val="21"/>
        </w:rPr>
        <w:t>GL-</w:t>
      </w:r>
      <w:r w:rsidRPr="00876915">
        <w:rPr>
          <w:rFonts w:ascii="Arial" w:hAnsi="Arial" w:cs="Arial" w:hint="eastAsia"/>
          <w:color w:val="000000" w:themeColor="text1"/>
          <w:szCs w:val="21"/>
        </w:rPr>
        <w:t>relevant scores and gene constraint metrics across species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30E8F623" w14:textId="2C43F5E9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9: </w:t>
      </w:r>
      <w:r w:rsidRPr="00876915">
        <w:rPr>
          <w:rFonts w:ascii="Arial" w:hAnsi="Arial" w:cs="Arial" w:hint="eastAsia"/>
          <w:color w:val="000000" w:themeColor="text1"/>
          <w:szCs w:val="21"/>
        </w:rPr>
        <w:t>Functional enrichment analys</w:t>
      </w:r>
      <w:r w:rsidR="00850BCD">
        <w:rPr>
          <w:rFonts w:ascii="Arial" w:hAnsi="Arial" w:cs="Arial" w:hint="eastAsia"/>
          <w:color w:val="000000" w:themeColor="text1"/>
          <w:szCs w:val="21"/>
        </w:rPr>
        <w:t>es</w:t>
      </w:r>
      <w:r w:rsidRPr="00876915">
        <w:rPr>
          <w:rFonts w:ascii="Arial" w:hAnsi="Arial" w:cs="Arial" w:hint="eastAsia"/>
          <w:color w:val="000000" w:themeColor="text1"/>
          <w:szCs w:val="21"/>
        </w:rPr>
        <w:t xml:space="preserve"> of stage-specific </w:t>
      </w:r>
      <w:r w:rsidR="00850BCD">
        <w:rPr>
          <w:rFonts w:ascii="Arial" w:hAnsi="Arial" w:cs="Arial" w:hint="eastAsia"/>
          <w:color w:val="000000" w:themeColor="text1"/>
          <w:szCs w:val="21"/>
        </w:rPr>
        <w:t>DEG</w:t>
      </w:r>
      <w:r w:rsidRPr="00876915">
        <w:rPr>
          <w:rFonts w:ascii="Arial" w:hAnsi="Arial" w:cs="Arial" w:hint="eastAsia"/>
          <w:color w:val="000000" w:themeColor="text1"/>
          <w:szCs w:val="21"/>
        </w:rPr>
        <w:t>s in placental macrophages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74376BE9" w14:textId="21B627EA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10: </w:t>
      </w:r>
      <w:r w:rsidRPr="00876915">
        <w:rPr>
          <w:rFonts w:ascii="Arial" w:hAnsi="Arial" w:cs="Arial" w:hint="eastAsia"/>
          <w:color w:val="000000" w:themeColor="text1"/>
          <w:szCs w:val="21"/>
        </w:rPr>
        <w:t>Genetic enrichment of RP</w:t>
      </w:r>
      <w:r w:rsidR="009A69E1">
        <w:rPr>
          <w:rFonts w:ascii="Arial" w:hAnsi="Arial" w:cs="Arial" w:hint="eastAsia"/>
          <w:color w:val="000000" w:themeColor="text1"/>
          <w:szCs w:val="21"/>
        </w:rPr>
        <w:t>-</w:t>
      </w:r>
      <w:r w:rsidRPr="00876915">
        <w:rPr>
          <w:rFonts w:ascii="Arial" w:hAnsi="Arial" w:cs="Arial" w:hint="eastAsia"/>
          <w:color w:val="000000" w:themeColor="text1"/>
          <w:szCs w:val="21"/>
        </w:rPr>
        <w:t>related pathways across cell types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0D33C9A0" w14:textId="24E4AAE5" w:rsidR="00876915" w:rsidRPr="006E176E" w:rsidRDefault="00876915" w:rsidP="00876915">
      <w:pPr>
        <w:rPr>
          <w:rFonts w:ascii="Arial" w:hAnsi="Arial" w:cs="Arial"/>
          <w:color w:val="000000" w:themeColor="text1"/>
          <w:szCs w:val="21"/>
        </w:rPr>
      </w:pPr>
      <w:r w:rsidRPr="00311B1A">
        <w:rPr>
          <w:rFonts w:ascii="Arial" w:hAnsi="Arial" w:cs="Arial"/>
        </w:rPr>
        <w:t>Fig. S</w:t>
      </w:r>
      <w:r w:rsidRPr="006E176E">
        <w:rPr>
          <w:rFonts w:ascii="Arial" w:hAnsi="Arial" w:cs="Arial"/>
          <w:color w:val="000000" w:themeColor="text1"/>
          <w:szCs w:val="21"/>
        </w:rPr>
        <w:t xml:space="preserve">11: </w:t>
      </w:r>
      <w:r w:rsidRPr="00876915">
        <w:rPr>
          <w:rFonts w:ascii="Arial" w:hAnsi="Arial" w:cs="Arial" w:hint="eastAsia"/>
          <w:color w:val="000000" w:themeColor="text1"/>
          <w:szCs w:val="21"/>
        </w:rPr>
        <w:t>Dynamic intercellular communication networks between macrophages and other RP-associated cell types throughout bovine gestation</w:t>
      </w:r>
      <w:r w:rsidRPr="006E176E">
        <w:rPr>
          <w:rFonts w:ascii="Arial" w:hAnsi="Arial" w:cs="Arial"/>
          <w:color w:val="000000" w:themeColor="text1"/>
          <w:szCs w:val="21"/>
        </w:rPr>
        <w:t>.</w:t>
      </w:r>
    </w:p>
    <w:p w14:paraId="4BAE25F6" w14:textId="77777777" w:rsidR="00876915" w:rsidRDefault="00876915">
      <w:pPr>
        <w:rPr>
          <w:rFonts w:ascii="Arial" w:hAnsi="Arial" w:cs="Arial"/>
          <w:noProof/>
        </w:rPr>
      </w:pPr>
    </w:p>
    <w:p w14:paraId="0F4A5FA7" w14:textId="77777777" w:rsidR="00F13DB8" w:rsidRDefault="00F13DB8">
      <w:pPr>
        <w:rPr>
          <w:rFonts w:ascii="Arial" w:hAnsi="Arial" w:cs="Arial"/>
          <w:noProof/>
        </w:rPr>
      </w:pPr>
    </w:p>
    <w:p w14:paraId="5AF6311B" w14:textId="77777777" w:rsidR="00F13DB8" w:rsidRDefault="00F13DB8">
      <w:pPr>
        <w:rPr>
          <w:rFonts w:ascii="Arial" w:hAnsi="Arial" w:cs="Arial"/>
          <w:noProof/>
        </w:rPr>
      </w:pPr>
    </w:p>
    <w:p w14:paraId="2F6FB417" w14:textId="77777777" w:rsidR="00F13DB8" w:rsidRDefault="00F13DB8">
      <w:pPr>
        <w:rPr>
          <w:rFonts w:ascii="Arial" w:hAnsi="Arial" w:cs="Arial"/>
          <w:noProof/>
        </w:rPr>
      </w:pPr>
    </w:p>
    <w:p w14:paraId="5AA18536" w14:textId="77777777" w:rsidR="00F13DB8" w:rsidRDefault="00F13DB8">
      <w:pPr>
        <w:rPr>
          <w:rFonts w:ascii="Arial" w:hAnsi="Arial" w:cs="Arial"/>
          <w:noProof/>
        </w:rPr>
      </w:pPr>
    </w:p>
    <w:p w14:paraId="30B611D9" w14:textId="77777777" w:rsidR="00F13DB8" w:rsidRDefault="00F13DB8">
      <w:pPr>
        <w:rPr>
          <w:rFonts w:ascii="Arial" w:hAnsi="Arial" w:cs="Arial"/>
          <w:noProof/>
        </w:rPr>
      </w:pPr>
    </w:p>
    <w:p w14:paraId="0F669F0A" w14:textId="77777777" w:rsidR="00F13DB8" w:rsidRDefault="00F13DB8">
      <w:pPr>
        <w:rPr>
          <w:rFonts w:ascii="Arial" w:hAnsi="Arial" w:cs="Arial"/>
          <w:noProof/>
        </w:rPr>
      </w:pPr>
    </w:p>
    <w:p w14:paraId="08D529EC" w14:textId="77777777" w:rsidR="00F13DB8" w:rsidRDefault="00F13DB8">
      <w:pPr>
        <w:rPr>
          <w:rFonts w:ascii="Arial" w:hAnsi="Arial" w:cs="Arial"/>
          <w:noProof/>
        </w:rPr>
      </w:pPr>
    </w:p>
    <w:p w14:paraId="045FBF89" w14:textId="77777777" w:rsidR="00F13DB8" w:rsidRDefault="00F13DB8">
      <w:pPr>
        <w:rPr>
          <w:rFonts w:ascii="Arial" w:hAnsi="Arial" w:cs="Arial"/>
          <w:noProof/>
        </w:rPr>
      </w:pPr>
    </w:p>
    <w:p w14:paraId="17E4DBCB" w14:textId="77777777" w:rsidR="00F13DB8" w:rsidRPr="00876915" w:rsidRDefault="00F13DB8">
      <w:pPr>
        <w:rPr>
          <w:rFonts w:ascii="Arial" w:hAnsi="Arial" w:cs="Arial"/>
          <w:noProof/>
        </w:rPr>
      </w:pPr>
    </w:p>
    <w:p w14:paraId="1900F3C9" w14:textId="227A5F7E" w:rsidR="00794EFC" w:rsidRPr="00311B1A" w:rsidRDefault="00000000" w:rsidP="00EF50CB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36E37825" wp14:editId="279F8B7C">
            <wp:extent cx="5274310" cy="1424940"/>
            <wp:effectExtent l="0" t="0" r="0" b="0"/>
            <wp:docPr id="1687332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32265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4D75B" w14:textId="2C63C996" w:rsidR="00EF50CB" w:rsidRDefault="00311B1A" w:rsidP="00EF50CB">
      <w:pPr>
        <w:rPr>
          <w:rFonts w:ascii="Arial" w:hAnsi="Arial" w:cs="Arial"/>
        </w:rPr>
      </w:pPr>
      <w:r w:rsidRPr="00311B1A">
        <w:rPr>
          <w:rFonts w:ascii="Arial" w:hAnsi="Arial" w:cs="Arial"/>
        </w:rPr>
        <w:t>Fig. S1. H</w:t>
      </w:r>
      <w:r w:rsidR="00EF50CB">
        <w:rPr>
          <w:rFonts w:ascii="Arial" w:hAnsi="Arial" w:cs="Arial" w:hint="eastAsia"/>
        </w:rPr>
        <w:t>&amp;</w:t>
      </w:r>
      <w:r w:rsidRPr="00311B1A">
        <w:rPr>
          <w:rFonts w:ascii="Arial" w:hAnsi="Arial" w:cs="Arial"/>
        </w:rPr>
        <w:t xml:space="preserve">E staining </w:t>
      </w:r>
      <w:r w:rsidR="00EF50CB">
        <w:rPr>
          <w:rFonts w:ascii="Arial" w:hAnsi="Arial" w:cs="Arial" w:hint="eastAsia"/>
        </w:rPr>
        <w:t>images of</w:t>
      </w:r>
      <w:r w:rsidRPr="00311B1A">
        <w:rPr>
          <w:rFonts w:ascii="Arial" w:hAnsi="Arial" w:cs="Arial"/>
        </w:rPr>
        <w:t xml:space="preserve"> placenta</w:t>
      </w:r>
      <w:r w:rsidR="00EF50CB">
        <w:rPr>
          <w:rFonts w:ascii="Arial" w:hAnsi="Arial" w:cs="Arial" w:hint="eastAsia"/>
        </w:rPr>
        <w:t>l sample</w:t>
      </w:r>
      <w:r w:rsidRPr="00311B1A">
        <w:rPr>
          <w:rFonts w:ascii="Arial" w:hAnsi="Arial" w:cs="Arial"/>
        </w:rPr>
        <w:t>s from different c</w:t>
      </w:r>
      <w:r w:rsidR="00EF50CB">
        <w:rPr>
          <w:rFonts w:ascii="Arial" w:hAnsi="Arial" w:cs="Arial" w:hint="eastAsia"/>
        </w:rPr>
        <w:t>ow</w:t>
      </w:r>
      <w:r w:rsidRPr="00311B1A">
        <w:rPr>
          <w:rFonts w:ascii="Arial" w:hAnsi="Arial" w:cs="Arial"/>
        </w:rPr>
        <w:t xml:space="preserve"> breeds </w:t>
      </w:r>
      <w:r w:rsidR="00EF50CB">
        <w:rPr>
          <w:rFonts w:ascii="Arial" w:hAnsi="Arial" w:cs="Arial" w:hint="eastAsia"/>
        </w:rPr>
        <w:t>on</w:t>
      </w:r>
      <w:r w:rsidRPr="00311B1A">
        <w:rPr>
          <w:rFonts w:ascii="Arial" w:hAnsi="Arial" w:cs="Arial"/>
        </w:rPr>
        <w:t xml:space="preserve"> E60. a</w:t>
      </w:r>
      <w:r w:rsidR="004B6D0F">
        <w:rPr>
          <w:rFonts w:ascii="Arial" w:hAnsi="Arial" w:cs="Arial" w:hint="eastAsia"/>
        </w:rPr>
        <w:t>,</w:t>
      </w:r>
      <w:r w:rsidRPr="00311B1A">
        <w:rPr>
          <w:rFonts w:ascii="Arial" w:hAnsi="Arial" w:cs="Arial"/>
        </w:rPr>
        <w:t xml:space="preserve"> Holstein (</w:t>
      </w:r>
      <w:r w:rsidRPr="00311B1A">
        <w:rPr>
          <w:rFonts w:ascii="Arial" w:hAnsi="Arial" w:cs="Arial"/>
          <w:i/>
          <w:iCs/>
        </w:rPr>
        <w:t>Bos taurus</w:t>
      </w:r>
      <w:r w:rsidRPr="00311B1A">
        <w:rPr>
          <w:rFonts w:ascii="Arial" w:hAnsi="Arial" w:cs="Arial"/>
        </w:rPr>
        <w:t>)</w:t>
      </w:r>
      <w:r w:rsidR="004B6D0F">
        <w:rPr>
          <w:rFonts w:ascii="Arial" w:hAnsi="Arial" w:cs="Arial" w:hint="eastAsia"/>
        </w:rPr>
        <w:t>.</w:t>
      </w:r>
      <w:r w:rsidRPr="00311B1A">
        <w:rPr>
          <w:rFonts w:ascii="Arial" w:hAnsi="Arial" w:cs="Arial"/>
        </w:rPr>
        <w:t xml:space="preserve"> b</w:t>
      </w:r>
      <w:r w:rsidR="004B6D0F">
        <w:rPr>
          <w:rFonts w:ascii="Arial" w:hAnsi="Arial" w:cs="Arial" w:hint="eastAsia"/>
        </w:rPr>
        <w:t>,</w:t>
      </w:r>
      <w:r w:rsidRPr="00311B1A">
        <w:rPr>
          <w:rFonts w:ascii="Arial" w:hAnsi="Arial" w:cs="Arial"/>
        </w:rPr>
        <w:t xml:space="preserve"> </w:t>
      </w:r>
      <w:r w:rsidRPr="00311B1A">
        <w:rPr>
          <w:rFonts w:ascii="Arial" w:hAnsi="Arial" w:cs="Arial"/>
          <w:i/>
          <w:iCs/>
        </w:rPr>
        <w:t>Bos taurus</w:t>
      </w:r>
      <w:r w:rsidRPr="00311B1A">
        <w:rPr>
          <w:rFonts w:ascii="Arial" w:hAnsi="Arial" w:cs="Arial"/>
        </w:rPr>
        <w:t xml:space="preserve"> × </w:t>
      </w:r>
      <w:r w:rsidRPr="00311B1A">
        <w:rPr>
          <w:rFonts w:ascii="Arial" w:hAnsi="Arial" w:cs="Arial"/>
          <w:i/>
          <w:iCs/>
        </w:rPr>
        <w:t>Bos indicus</w:t>
      </w:r>
      <w:r w:rsidRPr="00311B1A">
        <w:rPr>
          <w:rFonts w:ascii="Arial" w:hAnsi="Arial" w:cs="Arial"/>
        </w:rPr>
        <w:t xml:space="preserve"> crossbred</w:t>
      </w:r>
      <w:r w:rsidR="004B6D0F">
        <w:rPr>
          <w:rFonts w:ascii="Arial" w:hAnsi="Arial" w:cs="Arial" w:hint="eastAsia"/>
        </w:rPr>
        <w:t>.</w:t>
      </w:r>
      <w:r w:rsidRPr="00311B1A">
        <w:rPr>
          <w:rFonts w:ascii="Arial" w:hAnsi="Arial" w:cs="Arial"/>
        </w:rPr>
        <w:t xml:space="preserve"> c</w:t>
      </w:r>
      <w:r w:rsidR="004B6D0F">
        <w:rPr>
          <w:rFonts w:ascii="Arial" w:hAnsi="Arial" w:cs="Arial" w:hint="eastAsia"/>
        </w:rPr>
        <w:t>,</w:t>
      </w:r>
      <w:r w:rsidRPr="00311B1A">
        <w:rPr>
          <w:rFonts w:ascii="Arial" w:hAnsi="Arial" w:cs="Arial"/>
        </w:rPr>
        <w:t xml:space="preserve"> Angus (</w:t>
      </w:r>
      <w:r w:rsidRPr="00311B1A">
        <w:rPr>
          <w:rFonts w:ascii="Arial" w:hAnsi="Arial" w:cs="Arial"/>
          <w:i/>
          <w:iCs/>
        </w:rPr>
        <w:t>Bos taurus</w:t>
      </w:r>
      <w:r w:rsidRPr="00311B1A">
        <w:rPr>
          <w:rFonts w:ascii="Arial" w:hAnsi="Arial" w:cs="Arial"/>
        </w:rPr>
        <w:t>). Scale bar</w:t>
      </w:r>
      <w:r w:rsidR="00EF50CB">
        <w:rPr>
          <w:rFonts w:ascii="Arial" w:hAnsi="Arial" w:cs="Arial" w:hint="eastAsia"/>
        </w:rPr>
        <w:t xml:space="preserve"> = </w:t>
      </w:r>
      <w:r>
        <w:rPr>
          <w:rFonts w:ascii="Arial" w:hAnsi="Arial" w:cs="Arial" w:hint="eastAsia"/>
        </w:rPr>
        <w:t>2</w:t>
      </w:r>
      <w:r w:rsidRPr="00311B1A">
        <w:rPr>
          <w:rFonts w:ascii="Arial" w:hAnsi="Arial" w:cs="Arial"/>
        </w:rPr>
        <w:t xml:space="preserve">00 </w:t>
      </w:r>
      <w:proofErr w:type="spellStart"/>
      <w:r w:rsidRPr="00311B1A">
        <w:rPr>
          <w:rFonts w:ascii="Arial" w:hAnsi="Arial" w:cs="Arial"/>
        </w:rPr>
        <w:t>μm</w:t>
      </w:r>
      <w:proofErr w:type="spellEnd"/>
      <w:r w:rsidRPr="00311B1A">
        <w:rPr>
          <w:rFonts w:ascii="Arial" w:hAnsi="Arial" w:cs="Arial"/>
        </w:rPr>
        <w:t>.</w:t>
      </w:r>
    </w:p>
    <w:p w14:paraId="795E7385" w14:textId="26CB5627" w:rsidR="00794EFC" w:rsidRPr="00311B1A" w:rsidRDefault="00311B1A" w:rsidP="00EF50CB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3AA25417" wp14:editId="0080C350">
            <wp:extent cx="5268595" cy="7440295"/>
            <wp:effectExtent l="0" t="0" r="0" b="0"/>
            <wp:docPr id="1640895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95544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4CD9" w14:textId="114FACEC" w:rsidR="0022469A" w:rsidRDefault="00000000" w:rsidP="00146FC5">
      <w:pPr>
        <w:rPr>
          <w:rFonts w:ascii="Arial" w:hAnsi="Arial" w:cs="Arial"/>
        </w:rPr>
      </w:pPr>
      <w:r w:rsidRPr="00311B1A">
        <w:rPr>
          <w:rFonts w:ascii="Arial" w:hAnsi="Arial" w:cs="Arial"/>
        </w:rPr>
        <w:t>Fig</w:t>
      </w:r>
      <w:r w:rsidR="00311B1A">
        <w:rPr>
          <w:rFonts w:ascii="Arial" w:hAnsi="Arial" w:cs="Arial" w:hint="eastAsia"/>
        </w:rPr>
        <w:t>.</w:t>
      </w:r>
      <w:r w:rsidR="003D3729">
        <w:rPr>
          <w:rFonts w:ascii="Arial" w:hAnsi="Arial" w:cs="Arial" w:hint="eastAsia"/>
        </w:rPr>
        <w:t xml:space="preserve"> </w:t>
      </w:r>
      <w:r w:rsidRPr="00311B1A">
        <w:rPr>
          <w:rFonts w:ascii="Arial" w:hAnsi="Arial" w:cs="Arial"/>
        </w:rPr>
        <w:t>S2</w:t>
      </w:r>
      <w:r w:rsidR="00311B1A">
        <w:rPr>
          <w:rFonts w:ascii="Arial" w:hAnsi="Arial" w:cs="Arial" w:hint="eastAsia"/>
        </w:rPr>
        <w:t xml:space="preserve">. </w:t>
      </w:r>
      <w:r w:rsidR="00311B1A" w:rsidRPr="00311B1A">
        <w:rPr>
          <w:rFonts w:ascii="Arial" w:hAnsi="Arial" w:cs="Arial" w:hint="eastAsia"/>
        </w:rPr>
        <w:t>Construction of a single-cell transcriptomic atlas of the bovine placenta throughout gestation</w:t>
      </w:r>
      <w:r w:rsidR="00311B1A">
        <w:rPr>
          <w:rFonts w:ascii="Arial" w:hAnsi="Arial" w:cs="Arial" w:hint="eastAsia"/>
        </w:rPr>
        <w:t xml:space="preserve">. </w:t>
      </w:r>
      <w:r w:rsidR="00311B1A" w:rsidRPr="00311B1A">
        <w:rPr>
          <w:rFonts w:ascii="Arial" w:eastAsia="宋体" w:hAnsi="Arial" w:cs="Arial"/>
        </w:rPr>
        <w:t>a, UMAP projection of all cells from all sampled stages, colored and annotated by cell type and subtype. Major cell types include: trophoblasts (</w:t>
      </w:r>
      <w:proofErr w:type="spellStart"/>
      <w:r w:rsidR="00311B1A" w:rsidRPr="00311B1A">
        <w:rPr>
          <w:rFonts w:ascii="Arial" w:eastAsia="宋体" w:hAnsi="Arial" w:cs="Arial"/>
        </w:rPr>
        <w:t>Tro</w:t>
      </w:r>
      <w:proofErr w:type="spellEnd"/>
      <w:r w:rsidR="00311B1A" w:rsidRPr="00311B1A">
        <w:rPr>
          <w:rFonts w:ascii="Arial" w:eastAsia="宋体" w:hAnsi="Arial" w:cs="Arial"/>
        </w:rPr>
        <w:t xml:space="preserve">; containing subsets such as </w:t>
      </w:r>
      <w:r w:rsidR="00311B1A" w:rsidRPr="00146FC5">
        <w:rPr>
          <w:rFonts w:ascii="Arial" w:eastAsia="宋体" w:hAnsi="Arial" w:cs="Arial"/>
          <w:i/>
          <w:iCs/>
        </w:rPr>
        <w:t>IFNT</w:t>
      </w:r>
      <w:r w:rsidR="00311B1A" w:rsidRPr="00311B1A">
        <w:rPr>
          <w:rFonts w:ascii="Cambria Math" w:eastAsia="宋体" w:hAnsi="Cambria Math" w:cs="Cambria Math"/>
        </w:rPr>
        <w:t>⁺</w:t>
      </w:r>
      <w:r w:rsidR="00311B1A" w:rsidRPr="00311B1A">
        <w:rPr>
          <w:rFonts w:ascii="Arial" w:eastAsia="宋体" w:hAnsi="Arial" w:cs="Arial"/>
        </w:rPr>
        <w:t xml:space="preserve"> </w:t>
      </w:r>
      <w:proofErr w:type="spellStart"/>
      <w:r w:rsidR="00311B1A" w:rsidRPr="00311B1A">
        <w:rPr>
          <w:rFonts w:ascii="Arial" w:eastAsia="宋体" w:hAnsi="Arial" w:cs="Arial"/>
        </w:rPr>
        <w:t>Tro</w:t>
      </w:r>
      <w:proofErr w:type="spellEnd"/>
      <w:r w:rsidR="00311B1A" w:rsidRPr="00311B1A">
        <w:rPr>
          <w:rFonts w:ascii="Arial" w:eastAsia="宋体" w:hAnsi="Arial" w:cs="Arial"/>
        </w:rPr>
        <w:t>, UNC</w:t>
      </w:r>
      <w:r w:rsidR="00146FC5">
        <w:rPr>
          <w:rFonts w:ascii="Arial" w:eastAsia="宋体" w:hAnsi="Arial" w:cs="Arial" w:hint="eastAsia"/>
        </w:rPr>
        <w:t>s</w:t>
      </w:r>
      <w:r w:rsidR="00311B1A" w:rsidRPr="00311B1A">
        <w:rPr>
          <w:rFonts w:ascii="Arial" w:eastAsia="宋体" w:hAnsi="Arial" w:cs="Arial"/>
        </w:rPr>
        <w:t>, and BNC</w:t>
      </w:r>
      <w:r w:rsidR="00146FC5">
        <w:rPr>
          <w:rFonts w:ascii="Arial" w:eastAsia="宋体" w:hAnsi="Arial" w:cs="Arial" w:hint="eastAsia"/>
        </w:rPr>
        <w:t>s</w:t>
      </w:r>
      <w:r w:rsidR="00311B1A" w:rsidRPr="00311B1A">
        <w:rPr>
          <w:rFonts w:ascii="Arial" w:eastAsia="宋体" w:hAnsi="Arial" w:cs="Arial"/>
        </w:rPr>
        <w:t>), epithelial cells (Urothelial Epi</w:t>
      </w:r>
      <w:r w:rsidR="00DC5FBE">
        <w:rPr>
          <w:rFonts w:ascii="Arial" w:eastAsia="宋体" w:hAnsi="Arial" w:cs="Arial" w:hint="eastAsia"/>
        </w:rPr>
        <w:t xml:space="preserve"> and</w:t>
      </w:r>
      <w:r w:rsidR="00311B1A" w:rsidRPr="00311B1A">
        <w:rPr>
          <w:rFonts w:ascii="Arial" w:eastAsia="宋体" w:hAnsi="Arial" w:cs="Arial"/>
        </w:rPr>
        <w:t xml:space="preserve"> glandular epith</w:t>
      </w:r>
      <w:r w:rsidR="00311B1A" w:rsidRPr="00311B1A">
        <w:rPr>
          <w:rFonts w:ascii="Arial" w:eastAsia="宋体" w:hAnsi="Arial" w:cs="Arial" w:hint="eastAsia"/>
        </w:rPr>
        <w:t>elial cells L</w:t>
      </w:r>
      <w:r w:rsidR="00146FC5" w:rsidRPr="00311B1A">
        <w:rPr>
          <w:rFonts w:ascii="Arial" w:eastAsia="宋体" w:hAnsi="Arial" w:cs="Arial"/>
        </w:rPr>
        <w:t>e</w:t>
      </w:r>
      <w:r w:rsidR="00311B1A" w:rsidRPr="00311B1A">
        <w:rPr>
          <w:rFonts w:ascii="Arial" w:eastAsia="宋体" w:hAnsi="Arial" w:cs="Arial" w:hint="eastAsia"/>
        </w:rPr>
        <w:t>s</w:t>
      </w:r>
      <w:r w:rsidR="00146FC5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>/</w:t>
      </w:r>
      <w:r w:rsidR="00146FC5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>GECs), vascular-related cells (Endo</w:t>
      </w:r>
      <w:r w:rsidR="00146FC5">
        <w:rPr>
          <w:rFonts w:ascii="Arial" w:eastAsia="宋体" w:hAnsi="Arial" w:cs="Arial" w:hint="eastAsia"/>
        </w:rPr>
        <w:t xml:space="preserve"> and</w:t>
      </w:r>
      <w:r w:rsidR="00311B1A" w:rsidRPr="00311B1A">
        <w:rPr>
          <w:rFonts w:ascii="Arial" w:eastAsia="宋体" w:hAnsi="Arial" w:cs="Arial" w:hint="eastAsia"/>
        </w:rPr>
        <w:t xml:space="preserve"> VSMC</w:t>
      </w:r>
      <w:r w:rsidR="00146FC5">
        <w:rPr>
          <w:rFonts w:ascii="Arial" w:eastAsia="宋体" w:hAnsi="Arial" w:cs="Arial" w:hint="eastAsia"/>
        </w:rPr>
        <w:t>s</w:t>
      </w:r>
      <w:r w:rsidR="00311B1A" w:rsidRPr="00311B1A">
        <w:rPr>
          <w:rFonts w:ascii="Arial" w:eastAsia="宋体" w:hAnsi="Arial" w:cs="Arial" w:hint="eastAsia"/>
        </w:rPr>
        <w:t>), mesenchymal cells (Fibs</w:t>
      </w:r>
      <w:r w:rsidR="00146FC5">
        <w:rPr>
          <w:rFonts w:ascii="Arial" w:eastAsia="宋体" w:hAnsi="Arial" w:cs="Arial" w:hint="eastAsia"/>
        </w:rPr>
        <w:t xml:space="preserve"> and</w:t>
      </w:r>
      <w:r w:rsidR="00311B1A" w:rsidRPr="00311B1A">
        <w:rPr>
          <w:rFonts w:ascii="Arial" w:eastAsia="宋体" w:hAnsi="Arial" w:cs="Arial" w:hint="eastAsia"/>
        </w:rPr>
        <w:t xml:space="preserve"> Mes), immune cells (</w:t>
      </w:r>
      <w:r w:rsidR="007B2525">
        <w:rPr>
          <w:rFonts w:ascii="Arial" w:eastAsia="宋体" w:hAnsi="Arial" w:cs="Arial" w:hint="eastAsia"/>
        </w:rPr>
        <w:t>m</w:t>
      </w:r>
      <w:r w:rsidR="00311B1A" w:rsidRPr="00311B1A">
        <w:rPr>
          <w:rFonts w:ascii="Arial" w:eastAsia="宋体" w:hAnsi="Arial" w:cs="Arial" w:hint="eastAsia"/>
        </w:rPr>
        <w:t>onocyte</w:t>
      </w:r>
      <w:r w:rsidR="00146FC5">
        <w:rPr>
          <w:rFonts w:ascii="Arial" w:eastAsia="宋体" w:hAnsi="Arial" w:cs="Arial" w:hint="eastAsia"/>
        </w:rPr>
        <w:t>s and</w:t>
      </w:r>
      <w:r w:rsidR="00311B1A" w:rsidRPr="00311B1A">
        <w:rPr>
          <w:rFonts w:ascii="Arial" w:eastAsia="宋体" w:hAnsi="Arial" w:cs="Arial" w:hint="eastAsia"/>
        </w:rPr>
        <w:t xml:space="preserve"> </w:t>
      </w:r>
      <w:r w:rsidR="007B2525">
        <w:rPr>
          <w:rFonts w:ascii="Arial" w:eastAsia="宋体" w:hAnsi="Arial" w:cs="Arial" w:hint="eastAsia"/>
        </w:rPr>
        <w:t>m</w:t>
      </w:r>
      <w:r w:rsidR="00311B1A" w:rsidRPr="00311B1A">
        <w:rPr>
          <w:rFonts w:ascii="Arial" w:eastAsia="宋体" w:hAnsi="Arial" w:cs="Arial" w:hint="eastAsia"/>
        </w:rPr>
        <w:t>acrophage</w:t>
      </w:r>
      <w:r w:rsidR="00146FC5">
        <w:rPr>
          <w:rFonts w:ascii="Arial" w:eastAsia="宋体" w:hAnsi="Arial" w:cs="Arial" w:hint="eastAsia"/>
        </w:rPr>
        <w:t>s</w:t>
      </w:r>
      <w:r w:rsidR="00311B1A" w:rsidRPr="00311B1A">
        <w:rPr>
          <w:rFonts w:ascii="Arial" w:eastAsia="宋体" w:hAnsi="Arial" w:cs="Arial" w:hint="eastAsia"/>
        </w:rPr>
        <w:t xml:space="preserve">), and </w:t>
      </w:r>
      <w:r w:rsidR="00311B1A" w:rsidRPr="00311B1A">
        <w:rPr>
          <w:rFonts w:ascii="Arial" w:eastAsia="宋体" w:hAnsi="Arial" w:cs="Arial" w:hint="eastAsia"/>
        </w:rPr>
        <w:lastRenderedPageBreak/>
        <w:t>erythrocytes (Ery).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>b,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>UMAP projection of each cell type across developmental stages (E12 to E280), showing the distribution of cell types at different time points.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 xml:space="preserve">c, </w:t>
      </w:r>
      <w:r w:rsidR="00146FC5">
        <w:rPr>
          <w:rFonts w:ascii="Arial" w:eastAsia="宋体" w:hAnsi="Arial" w:cs="Arial" w:hint="eastAsia"/>
        </w:rPr>
        <w:t>The h</w:t>
      </w:r>
      <w:r w:rsidR="00311B1A" w:rsidRPr="00311B1A">
        <w:rPr>
          <w:rFonts w:ascii="Arial" w:eastAsia="宋体" w:hAnsi="Arial" w:cs="Arial" w:hint="eastAsia"/>
        </w:rPr>
        <w:t>eatmap displaying the expression of canonical markers for each cell cluster. Each row represents a representative marker, and each column represents an individual cell. A random subset of 600 cells per cell type was used for visualization.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 xml:space="preserve">d, </w:t>
      </w:r>
      <w:r w:rsidR="00146FC5">
        <w:rPr>
          <w:rFonts w:ascii="Arial" w:eastAsia="宋体" w:hAnsi="Arial" w:cs="Arial" w:hint="eastAsia"/>
        </w:rPr>
        <w:t>The b</w:t>
      </w:r>
      <w:r w:rsidR="00311B1A" w:rsidRPr="00311B1A">
        <w:rPr>
          <w:rFonts w:ascii="Arial" w:eastAsia="宋体" w:hAnsi="Arial" w:cs="Arial" w:hint="eastAsia"/>
        </w:rPr>
        <w:t>ar plot showing the overall proportional composition of the major cell types.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>e, Changes in the relative abundance of each major cell type across developmental stages.</w:t>
      </w:r>
      <w:r w:rsidR="00311B1A">
        <w:rPr>
          <w:rFonts w:ascii="Arial" w:eastAsia="宋体" w:hAnsi="Arial" w:cs="Arial" w:hint="eastAsia"/>
        </w:rPr>
        <w:t xml:space="preserve"> </w:t>
      </w:r>
      <w:r w:rsidR="00311B1A" w:rsidRPr="00311B1A">
        <w:rPr>
          <w:rFonts w:ascii="Arial" w:eastAsia="宋体" w:hAnsi="Arial" w:cs="Arial" w:hint="eastAsia"/>
        </w:rPr>
        <w:t xml:space="preserve">f, Stage preference of each cluster estimated by SPI. </w:t>
      </w:r>
      <w:r w:rsidR="00311B1A" w:rsidRPr="00146FC5">
        <w:rPr>
          <w:rFonts w:ascii="Arial" w:eastAsia="宋体" w:hAnsi="Arial" w:cs="Arial" w:hint="eastAsia"/>
          <w:i/>
          <w:iCs/>
        </w:rPr>
        <w:t>R</w:t>
      </w:r>
      <w:r w:rsidR="00311B1A" w:rsidRPr="00146FC5">
        <w:rPr>
          <w:rFonts w:ascii="Arial" w:eastAsia="宋体" w:hAnsi="Arial" w:cs="Arial" w:hint="eastAsia"/>
          <w:i/>
          <w:iCs/>
          <w:vertAlign w:val="subscript"/>
        </w:rPr>
        <w:t>o/e</w:t>
      </w:r>
      <w:r w:rsidR="00311B1A" w:rsidRPr="00311B1A">
        <w:rPr>
          <w:rFonts w:ascii="Arial" w:eastAsia="宋体" w:hAnsi="Arial" w:cs="Arial" w:hint="eastAsia"/>
        </w:rPr>
        <w:t xml:space="preserve"> denotes the ratio of observed to expected cell counts.</w:t>
      </w:r>
    </w:p>
    <w:p w14:paraId="3E368C55" w14:textId="66F17226" w:rsidR="0022469A" w:rsidRDefault="0022469A" w:rsidP="009B031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0A24A8" wp14:editId="4A1F2249">
            <wp:extent cx="4712253" cy="6663110"/>
            <wp:effectExtent l="0" t="0" r="0" b="0"/>
            <wp:docPr id="985087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37" cy="66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85A4" w14:textId="1EF1AA6A" w:rsidR="0022469A" w:rsidRPr="00311B1A" w:rsidRDefault="0022469A" w:rsidP="009B031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9511C9B" wp14:editId="5B109347">
            <wp:extent cx="4900692" cy="6929562"/>
            <wp:effectExtent l="0" t="0" r="0" b="0"/>
            <wp:docPr id="17479227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1" cy="69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596C" w14:textId="115AE99A" w:rsidR="007728C4" w:rsidRDefault="0022469A" w:rsidP="0022469A">
      <w:pPr>
        <w:rPr>
          <w:rFonts w:ascii="Arial" w:hAnsi="Arial" w:cs="Arial"/>
        </w:rPr>
      </w:pPr>
      <w:r w:rsidRPr="0022469A">
        <w:rPr>
          <w:rFonts w:ascii="Arial" w:hAnsi="Arial" w:cs="Arial" w:hint="eastAsia"/>
        </w:rPr>
        <w:t>Fig.</w:t>
      </w:r>
      <w:r w:rsidR="009B031E">
        <w:rPr>
          <w:rFonts w:ascii="Arial" w:hAnsi="Arial" w:cs="Arial" w:hint="eastAsia"/>
        </w:rPr>
        <w:t xml:space="preserve"> </w:t>
      </w:r>
      <w:r w:rsidRPr="0022469A">
        <w:rPr>
          <w:rFonts w:ascii="Arial" w:hAnsi="Arial" w:cs="Arial" w:hint="eastAsia"/>
        </w:rPr>
        <w:t>S3. Activity of bovine trophoblast-stage-specific TF regulatory networks in other species</w:t>
      </w:r>
      <w:r w:rsidR="009B031E">
        <w:rPr>
          <w:rFonts w:ascii="Arial" w:hAnsi="Arial" w:cs="Arial" w:hint="eastAsia"/>
        </w:rPr>
        <w:t>.</w:t>
      </w:r>
      <w:r w:rsidR="00BD0C27">
        <w:rPr>
          <w:rFonts w:ascii="Arial" w:hAnsi="Arial" w:cs="Arial" w:hint="eastAsia"/>
        </w:rPr>
        <w:t xml:space="preserve"> </w:t>
      </w:r>
      <w:r w:rsidRPr="0022469A">
        <w:rPr>
          <w:rFonts w:ascii="Arial" w:hAnsi="Arial" w:cs="Arial" w:hint="eastAsia"/>
        </w:rPr>
        <w:t>a-c, Projection of the eight bovine trophoblast transcriptional regulatory networks onto trophoblast cells from (a) human</w:t>
      </w:r>
      <w:r w:rsidR="007728C4">
        <w:rPr>
          <w:rFonts w:ascii="Arial" w:hAnsi="Arial" w:cs="Arial" w:hint="eastAsia"/>
        </w:rPr>
        <w:t>s</w:t>
      </w:r>
      <w:r w:rsidRPr="0022469A">
        <w:rPr>
          <w:rFonts w:ascii="Arial" w:hAnsi="Arial" w:cs="Arial" w:hint="eastAsia"/>
        </w:rPr>
        <w:t xml:space="preserve">, (b) </w:t>
      </w:r>
      <w:proofErr w:type="spellStart"/>
      <w:r w:rsidRPr="0022469A">
        <w:rPr>
          <w:rFonts w:ascii="Arial" w:hAnsi="Arial" w:cs="Arial" w:hint="eastAsia"/>
        </w:rPr>
        <w:t>maca</w:t>
      </w:r>
      <w:r w:rsidR="007728C4">
        <w:rPr>
          <w:rFonts w:ascii="Arial" w:hAnsi="Arial" w:cs="Arial" w:hint="eastAsia"/>
        </w:rPr>
        <w:t>cas</w:t>
      </w:r>
      <w:proofErr w:type="spellEnd"/>
      <w:r w:rsidRPr="0022469A">
        <w:rPr>
          <w:rFonts w:ascii="Arial" w:hAnsi="Arial" w:cs="Arial" w:hint="eastAsia"/>
        </w:rPr>
        <w:t>, and (c) m</w:t>
      </w:r>
      <w:r w:rsidR="007728C4">
        <w:rPr>
          <w:rFonts w:ascii="Arial" w:hAnsi="Arial" w:cs="Arial" w:hint="eastAsia"/>
        </w:rPr>
        <w:t>ice</w:t>
      </w:r>
      <w:r w:rsidRPr="0022469A">
        <w:rPr>
          <w:rFonts w:ascii="Arial" w:hAnsi="Arial" w:cs="Arial" w:hint="eastAsia"/>
        </w:rPr>
        <w:t>, revealing conserved and species-specific activities across developmental stages and subtypes.</w:t>
      </w:r>
    </w:p>
    <w:p w14:paraId="2CB55268" w14:textId="1B0BF658" w:rsidR="00794EFC" w:rsidRPr="00311B1A" w:rsidRDefault="0022469A" w:rsidP="008C4202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64DDC0A8" wp14:editId="2A34D196">
            <wp:extent cx="5264785" cy="6269355"/>
            <wp:effectExtent l="0" t="0" r="0" b="0"/>
            <wp:docPr id="1040464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6413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4E25" w14:textId="262D83D4" w:rsidR="00AC0702" w:rsidRDefault="00AC0702" w:rsidP="00AC0702">
      <w:pPr>
        <w:rPr>
          <w:rFonts w:ascii="Arial" w:hAnsi="Arial" w:cs="Arial"/>
        </w:rPr>
      </w:pPr>
      <w:r w:rsidRPr="00AC0702">
        <w:rPr>
          <w:rFonts w:ascii="Arial" w:hAnsi="Arial" w:cs="Arial" w:hint="eastAsia"/>
        </w:rPr>
        <w:t xml:space="preserve">Fig. S4. </w:t>
      </w:r>
      <w:bookmarkStart w:id="0" w:name="_Hlk211089366"/>
      <w:r w:rsidRPr="00AC0702">
        <w:rPr>
          <w:rFonts w:ascii="Arial" w:hAnsi="Arial" w:cs="Arial" w:hint="eastAsia"/>
        </w:rPr>
        <w:t>GSEA of transcriptomic dynamics during UNC differentiation in c</w:t>
      </w:r>
      <w:r w:rsidR="007A39BC">
        <w:rPr>
          <w:rFonts w:ascii="Arial" w:hAnsi="Arial" w:cs="Arial" w:hint="eastAsia"/>
        </w:rPr>
        <w:t>ows</w:t>
      </w:r>
      <w:r w:rsidRPr="00AC0702">
        <w:rPr>
          <w:rFonts w:ascii="Arial" w:hAnsi="Arial" w:cs="Arial" w:hint="eastAsia"/>
        </w:rPr>
        <w:t>.</w:t>
      </w:r>
      <w:r w:rsidR="007A39BC">
        <w:rPr>
          <w:rFonts w:ascii="Arial" w:hAnsi="Arial" w:cs="Arial" w:hint="eastAsia"/>
        </w:rPr>
        <w:t xml:space="preserve"> </w:t>
      </w:r>
      <w:r w:rsidRPr="00AC0702">
        <w:rPr>
          <w:rFonts w:ascii="Arial" w:hAnsi="Arial" w:cs="Arial" w:hint="eastAsia"/>
        </w:rPr>
        <w:t xml:space="preserve">GSEA was performed using the </w:t>
      </w:r>
      <w:proofErr w:type="spellStart"/>
      <w:r w:rsidRPr="00AC0702">
        <w:rPr>
          <w:rFonts w:ascii="Arial" w:hAnsi="Arial" w:cs="Arial" w:hint="eastAsia"/>
        </w:rPr>
        <w:t>MSigDB</w:t>
      </w:r>
      <w:proofErr w:type="spellEnd"/>
      <w:r w:rsidRPr="00AC0702">
        <w:rPr>
          <w:rFonts w:ascii="Arial" w:hAnsi="Arial" w:cs="Arial" w:hint="eastAsia"/>
        </w:rPr>
        <w:t xml:space="preserve"> Hallmark gene sets. </w:t>
      </w:r>
      <w:r w:rsidR="007A39BC">
        <w:rPr>
          <w:rFonts w:ascii="Arial" w:hAnsi="Arial" w:cs="Arial" w:hint="eastAsia"/>
        </w:rPr>
        <w:t>O</w:t>
      </w:r>
      <w:r w:rsidRPr="00AC0702">
        <w:rPr>
          <w:rFonts w:ascii="Arial" w:hAnsi="Arial" w:cs="Arial" w:hint="eastAsia"/>
        </w:rPr>
        <w:t xml:space="preserve">nly gene sets with </w:t>
      </w:r>
      <w:r w:rsidR="008B08AC" w:rsidRPr="00AC0702">
        <w:rPr>
          <w:rFonts w:ascii="Arial" w:hAnsi="Arial" w:cs="Arial" w:hint="eastAsia"/>
        </w:rPr>
        <w:t xml:space="preserve">more than ten </w:t>
      </w:r>
      <w:r w:rsidRPr="00AC0702">
        <w:rPr>
          <w:rFonts w:ascii="Arial" w:hAnsi="Arial" w:cs="Arial" w:hint="eastAsia"/>
        </w:rPr>
        <w:t>one-to-one orthologous genes between humans and c</w:t>
      </w:r>
      <w:r w:rsidR="007A39BC">
        <w:rPr>
          <w:rFonts w:ascii="Arial" w:hAnsi="Arial" w:cs="Arial" w:hint="eastAsia"/>
        </w:rPr>
        <w:t>ows</w:t>
      </w:r>
      <w:r w:rsidR="008B08AC">
        <w:rPr>
          <w:rFonts w:ascii="Arial" w:hAnsi="Arial" w:cs="Arial" w:hint="eastAsia"/>
        </w:rPr>
        <w:t xml:space="preserve"> </w:t>
      </w:r>
      <w:r w:rsidRPr="00AC0702">
        <w:rPr>
          <w:rFonts w:ascii="Arial" w:hAnsi="Arial" w:cs="Arial" w:hint="eastAsia"/>
        </w:rPr>
        <w:t xml:space="preserve"> </w:t>
      </w:r>
      <w:r w:rsidR="007A39BC">
        <w:rPr>
          <w:rFonts w:ascii="Arial" w:hAnsi="Arial" w:cs="Arial" w:hint="eastAsia"/>
        </w:rPr>
        <w:t>were retained</w:t>
      </w:r>
      <w:r w:rsidRPr="00AC0702">
        <w:rPr>
          <w:rFonts w:ascii="Arial" w:hAnsi="Arial" w:cs="Arial" w:hint="eastAsia"/>
        </w:rPr>
        <w:t xml:space="preserve">. The analysis was conducted with the following parameters: </w:t>
      </w:r>
      <w:proofErr w:type="spellStart"/>
      <w:r w:rsidRPr="00AC0702">
        <w:rPr>
          <w:rFonts w:ascii="Arial" w:hAnsi="Arial" w:cs="Arial" w:hint="eastAsia"/>
        </w:rPr>
        <w:t>nPermSimple</w:t>
      </w:r>
      <w:proofErr w:type="spellEnd"/>
      <w:r w:rsidRPr="00AC0702">
        <w:rPr>
          <w:rFonts w:ascii="Arial" w:hAnsi="Arial" w:cs="Arial" w:hint="eastAsia"/>
        </w:rPr>
        <w:t xml:space="preserve"> = 10000, </w:t>
      </w:r>
      <w:proofErr w:type="spellStart"/>
      <w:r w:rsidRPr="00AC0702">
        <w:rPr>
          <w:rFonts w:ascii="Arial" w:hAnsi="Arial" w:cs="Arial" w:hint="eastAsia"/>
        </w:rPr>
        <w:t>pvalueCutoff</w:t>
      </w:r>
      <w:proofErr w:type="spellEnd"/>
      <w:r w:rsidRPr="00AC0702">
        <w:rPr>
          <w:rFonts w:ascii="Arial" w:hAnsi="Arial" w:cs="Arial" w:hint="eastAsia"/>
        </w:rPr>
        <w:t xml:space="preserve"> = 0.05, </w:t>
      </w:r>
      <w:proofErr w:type="spellStart"/>
      <w:r w:rsidRPr="00AC0702">
        <w:rPr>
          <w:rFonts w:ascii="Arial" w:hAnsi="Arial" w:cs="Arial" w:hint="eastAsia"/>
        </w:rPr>
        <w:t>minGSSize</w:t>
      </w:r>
      <w:proofErr w:type="spellEnd"/>
      <w:r w:rsidRPr="00AC0702">
        <w:rPr>
          <w:rFonts w:ascii="Arial" w:hAnsi="Arial" w:cs="Arial" w:hint="eastAsia"/>
        </w:rPr>
        <w:t xml:space="preserve"> = 20, </w:t>
      </w:r>
      <w:proofErr w:type="spellStart"/>
      <w:r w:rsidRPr="00AC0702">
        <w:rPr>
          <w:rFonts w:ascii="Arial" w:hAnsi="Arial" w:cs="Arial" w:hint="eastAsia"/>
        </w:rPr>
        <w:t>maxGSSize</w:t>
      </w:r>
      <w:proofErr w:type="spellEnd"/>
      <w:r w:rsidRPr="00AC0702">
        <w:rPr>
          <w:rFonts w:ascii="Arial" w:hAnsi="Arial" w:cs="Arial" w:hint="eastAsia"/>
        </w:rPr>
        <w:t xml:space="preserve"> = 1000, and </w:t>
      </w:r>
      <w:proofErr w:type="spellStart"/>
      <w:r w:rsidRPr="00AC0702">
        <w:rPr>
          <w:rFonts w:ascii="Arial" w:hAnsi="Arial" w:cs="Arial" w:hint="eastAsia"/>
        </w:rPr>
        <w:t>pAdjustMethod</w:t>
      </w:r>
      <w:proofErr w:type="spellEnd"/>
      <w:r w:rsidRPr="00AC0702">
        <w:rPr>
          <w:rFonts w:ascii="Arial" w:hAnsi="Arial" w:cs="Arial" w:hint="eastAsia"/>
        </w:rPr>
        <w:t xml:space="preserve"> = "BH".</w:t>
      </w:r>
    </w:p>
    <w:bookmarkEnd w:id="0"/>
    <w:p w14:paraId="0A98AF0C" w14:textId="77777777" w:rsidR="00794EFC" w:rsidRPr="00311B1A" w:rsidRDefault="00000000" w:rsidP="002F4C59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47593831" wp14:editId="44CD7B54">
            <wp:extent cx="5270500" cy="4718050"/>
            <wp:effectExtent l="0" t="0" r="0" b="0"/>
            <wp:docPr id="97108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86854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78F9" w14:textId="152C2C12" w:rsidR="00794EFC" w:rsidRPr="00311B1A" w:rsidRDefault="000223DB">
      <w:pPr>
        <w:rPr>
          <w:rFonts w:ascii="Arial" w:hAnsi="Arial" w:cs="Arial"/>
        </w:rPr>
      </w:pPr>
      <w:r w:rsidRPr="000223DB">
        <w:rPr>
          <w:rFonts w:ascii="Arial" w:hAnsi="Arial" w:cs="Arial" w:hint="eastAsia"/>
        </w:rPr>
        <w:t xml:space="preserve">Fig. S5. </w:t>
      </w:r>
      <w:bookmarkStart w:id="1" w:name="_Hlk211267786"/>
      <w:r w:rsidRPr="000223DB">
        <w:rPr>
          <w:rFonts w:ascii="Arial" w:hAnsi="Arial" w:cs="Arial" w:hint="eastAsia"/>
        </w:rPr>
        <w:t>RSS of stage-specific TFs</w:t>
      </w:r>
      <w:r w:rsidR="002F4C59">
        <w:rPr>
          <w:rFonts w:ascii="Arial" w:hAnsi="Arial" w:cs="Arial" w:hint="eastAsia"/>
        </w:rPr>
        <w:t>.</w:t>
      </w:r>
      <w:bookmarkEnd w:id="1"/>
    </w:p>
    <w:p w14:paraId="68F91A81" w14:textId="22DADF18" w:rsidR="00451CBD" w:rsidRDefault="00451CBD" w:rsidP="00000E8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BBF169" wp14:editId="41AD702A">
            <wp:extent cx="5273675" cy="7215505"/>
            <wp:effectExtent l="0" t="0" r="0" b="0"/>
            <wp:docPr id="20315530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7C35" w14:textId="02E87355" w:rsidR="00794EFC" w:rsidRPr="00311B1A" w:rsidRDefault="000223DB">
      <w:pPr>
        <w:rPr>
          <w:rFonts w:ascii="Arial" w:hAnsi="Arial" w:cs="Arial"/>
        </w:rPr>
      </w:pPr>
      <w:r w:rsidRPr="000223DB">
        <w:rPr>
          <w:rFonts w:ascii="Arial" w:hAnsi="Arial" w:cs="Arial" w:hint="eastAsia"/>
        </w:rPr>
        <w:t>Fig. S6. Top 30 predicted target genes of the stage-activated regulon in UNCs during E14</w:t>
      </w:r>
      <w:r w:rsidR="00000E8C">
        <w:rPr>
          <w:rFonts w:ascii="Arial" w:hAnsi="Arial" w:cs="Arial" w:hint="eastAsia"/>
        </w:rPr>
        <w:t>-</w:t>
      </w:r>
      <w:r w:rsidRPr="000223DB">
        <w:rPr>
          <w:rFonts w:ascii="Arial" w:hAnsi="Arial" w:cs="Arial" w:hint="eastAsia"/>
        </w:rPr>
        <w:t>E30</w:t>
      </w:r>
      <w:r w:rsidR="00000E8C">
        <w:rPr>
          <w:rFonts w:ascii="Arial" w:hAnsi="Arial" w:cs="Arial" w:hint="eastAsia"/>
        </w:rPr>
        <w:t>.</w:t>
      </w:r>
    </w:p>
    <w:p w14:paraId="4A5EC7C5" w14:textId="4F640D5F" w:rsidR="00794EFC" w:rsidRPr="00311B1A" w:rsidRDefault="00057113" w:rsidP="00F916E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41D9AC3" wp14:editId="1A65FE6A">
            <wp:extent cx="5271770" cy="4977765"/>
            <wp:effectExtent l="0" t="0" r="0" b="0"/>
            <wp:docPr id="23436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A94D" w14:textId="1A546D74" w:rsidR="004B6D0F" w:rsidRDefault="008530AA" w:rsidP="004B6D0F">
      <w:pPr>
        <w:rPr>
          <w:rFonts w:ascii="Arial" w:hAnsi="Arial" w:cs="Arial"/>
        </w:rPr>
      </w:pPr>
      <w:r w:rsidRPr="008530AA">
        <w:rPr>
          <w:rFonts w:ascii="Arial" w:hAnsi="Arial" w:cs="Arial" w:hint="eastAsia"/>
        </w:rPr>
        <w:t>Fig. S7</w:t>
      </w:r>
      <w:r>
        <w:rPr>
          <w:rFonts w:ascii="Arial" w:hAnsi="Arial" w:cs="Arial" w:hint="eastAsia"/>
        </w:rPr>
        <w:t xml:space="preserve">. </w:t>
      </w:r>
      <w:r w:rsidRPr="008530AA">
        <w:rPr>
          <w:rFonts w:ascii="Arial" w:hAnsi="Arial" w:cs="Arial" w:hint="eastAsia"/>
        </w:rPr>
        <w:t xml:space="preserve">Molecular characterization of </w:t>
      </w:r>
      <w:r w:rsidR="00A800EB">
        <w:rPr>
          <w:rFonts w:ascii="Arial" w:hAnsi="Arial" w:cs="Arial" w:hint="eastAsia"/>
        </w:rPr>
        <w:t>bovine</w:t>
      </w:r>
      <w:r w:rsidRPr="008530AA">
        <w:rPr>
          <w:rFonts w:ascii="Arial" w:hAnsi="Arial" w:cs="Arial" w:hint="eastAsia"/>
        </w:rPr>
        <w:t xml:space="preserve"> trophoblast differentiation</w:t>
      </w:r>
      <w:r w:rsidR="00A800EB">
        <w:rPr>
          <w:rFonts w:ascii="Arial" w:hAnsi="Arial" w:cs="Arial" w:hint="eastAsia"/>
        </w:rPr>
        <w:t xml:space="preserve">. </w:t>
      </w:r>
      <w:r w:rsidRPr="008530AA">
        <w:rPr>
          <w:rFonts w:ascii="Arial" w:hAnsi="Arial" w:cs="Arial" w:hint="eastAsia"/>
        </w:rPr>
        <w:t>a, Proportion of E24 trophoblast cells (celltype2 annotation) within the integrated cell atlas (celltype3 annotation).</w:t>
      </w:r>
      <w:r w:rsidR="00A800EB">
        <w:rPr>
          <w:rFonts w:ascii="Arial" w:hAnsi="Arial" w:cs="Arial" w:hint="eastAsia"/>
        </w:rPr>
        <w:t xml:space="preserve"> </w:t>
      </w:r>
      <w:r w:rsidRPr="008530AA">
        <w:rPr>
          <w:rFonts w:ascii="Arial" w:hAnsi="Arial" w:cs="Arial" w:hint="eastAsia"/>
        </w:rPr>
        <w:t>b, Dynamic expression patterns of imprinted genes during trophoblast differentiation.</w:t>
      </w:r>
      <w:r w:rsidR="00A800EB">
        <w:rPr>
          <w:rFonts w:ascii="Arial" w:hAnsi="Arial" w:cs="Arial" w:hint="eastAsia"/>
        </w:rPr>
        <w:t xml:space="preserve"> </w:t>
      </w:r>
      <w:r w:rsidRPr="008530AA">
        <w:rPr>
          <w:rFonts w:ascii="Arial" w:hAnsi="Arial" w:cs="Arial" w:hint="eastAsia"/>
        </w:rPr>
        <w:t xml:space="preserve">c, Expression changes of key </w:t>
      </w:r>
      <w:r w:rsidR="00A800EB">
        <w:rPr>
          <w:rFonts w:ascii="Arial" w:hAnsi="Arial" w:cs="Arial" w:hint="eastAsia"/>
        </w:rPr>
        <w:t>TF</w:t>
      </w:r>
      <w:r w:rsidRPr="008530AA">
        <w:rPr>
          <w:rFonts w:ascii="Arial" w:hAnsi="Arial" w:cs="Arial" w:hint="eastAsia"/>
        </w:rPr>
        <w:t>s during trophoblast differentiation.</w:t>
      </w:r>
      <w:r w:rsidR="004B6D0F">
        <w:rPr>
          <w:rFonts w:ascii="Arial" w:hAnsi="Arial" w:cs="Arial" w:hint="eastAsia"/>
        </w:rPr>
        <w:t xml:space="preserve"> </w:t>
      </w:r>
      <w:r w:rsidRPr="008530AA">
        <w:rPr>
          <w:rFonts w:ascii="Arial" w:hAnsi="Arial" w:cs="Arial" w:hint="eastAsia"/>
        </w:rPr>
        <w:t>d, Metabolic pathway alterations during trophoblast differentiation.</w:t>
      </w:r>
    </w:p>
    <w:p w14:paraId="2BE4162D" w14:textId="717ED858" w:rsidR="00794EFC" w:rsidRPr="00311B1A" w:rsidRDefault="008530AA" w:rsidP="00602F6D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2DE4E6B4" wp14:editId="41735BD6">
            <wp:extent cx="5270500" cy="6280150"/>
            <wp:effectExtent l="0" t="0" r="0" b="0"/>
            <wp:docPr id="20327945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94576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2558" w14:textId="7DD77E21" w:rsidR="00794EFC" w:rsidRPr="00311B1A" w:rsidRDefault="00524688" w:rsidP="00524688">
      <w:pPr>
        <w:rPr>
          <w:rFonts w:ascii="Arial" w:hAnsi="Arial" w:cs="Arial"/>
        </w:rPr>
      </w:pPr>
      <w:r w:rsidRPr="00524688">
        <w:rPr>
          <w:rFonts w:ascii="Arial" w:hAnsi="Arial" w:cs="Arial" w:hint="eastAsia"/>
        </w:rPr>
        <w:t xml:space="preserve">Fig. S8. Comparative analysis of </w:t>
      </w:r>
      <w:r w:rsidR="00BF777B">
        <w:rPr>
          <w:rFonts w:ascii="Arial" w:hAnsi="Arial" w:cs="Arial" w:hint="eastAsia"/>
        </w:rPr>
        <w:t>GL-</w:t>
      </w:r>
      <w:r w:rsidRPr="00524688">
        <w:rPr>
          <w:rFonts w:ascii="Arial" w:hAnsi="Arial" w:cs="Arial" w:hint="eastAsia"/>
        </w:rPr>
        <w:t>relevant scores and gene constraint metrics across species</w:t>
      </w:r>
      <w:r w:rsidR="00BF777B">
        <w:rPr>
          <w:rFonts w:ascii="Arial" w:hAnsi="Arial" w:cs="Arial" w:hint="eastAsia"/>
        </w:rPr>
        <w:t>.</w:t>
      </w:r>
      <w:r w:rsidR="00304096"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/>
        </w:rPr>
        <w:t xml:space="preserve">a, </w:t>
      </w:r>
      <w:r w:rsidR="005A180E">
        <w:rPr>
          <w:rFonts w:ascii="Arial" w:hAnsi="Arial" w:cs="Arial" w:hint="eastAsia"/>
        </w:rPr>
        <w:t>The b</w:t>
      </w:r>
      <w:r w:rsidRPr="00524688">
        <w:rPr>
          <w:rFonts w:ascii="Arial" w:hAnsi="Arial" w:cs="Arial"/>
        </w:rPr>
        <w:t>ox plot showing the distribution of GL</w:t>
      </w:r>
      <w:r w:rsidR="005A180E">
        <w:rPr>
          <w:rFonts w:ascii="Arial" w:hAnsi="Arial" w:cs="Arial" w:hint="eastAsia"/>
        </w:rPr>
        <w:t>-</w:t>
      </w:r>
      <w:r w:rsidRPr="00524688">
        <w:rPr>
          <w:rFonts w:ascii="Arial" w:hAnsi="Arial" w:cs="Arial"/>
        </w:rPr>
        <w:t>relevant scores across different gestational stages in c</w:t>
      </w:r>
      <w:r w:rsidR="005A180E">
        <w:rPr>
          <w:rFonts w:ascii="Arial" w:hAnsi="Arial" w:cs="Arial" w:hint="eastAsia"/>
        </w:rPr>
        <w:t>ows</w:t>
      </w:r>
      <w:r w:rsidRPr="00524688">
        <w:rPr>
          <w:rFonts w:ascii="Arial" w:hAnsi="Arial" w:cs="Arial"/>
        </w:rPr>
        <w:t>.</w:t>
      </w:r>
      <w:r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/>
        </w:rPr>
        <w:t xml:space="preserve">b, </w:t>
      </w:r>
      <w:r w:rsidR="005A180E">
        <w:rPr>
          <w:rFonts w:ascii="Arial" w:hAnsi="Arial" w:cs="Arial" w:hint="eastAsia"/>
        </w:rPr>
        <w:t>The l</w:t>
      </w:r>
      <w:r w:rsidRPr="00524688">
        <w:rPr>
          <w:rFonts w:ascii="Arial" w:hAnsi="Arial" w:cs="Arial"/>
        </w:rPr>
        <w:t>ine plot depicting the statistical significance of GL</w:t>
      </w:r>
      <w:r w:rsidR="005A180E">
        <w:rPr>
          <w:rFonts w:ascii="Arial" w:hAnsi="Arial" w:cs="Arial" w:hint="eastAsia"/>
        </w:rPr>
        <w:t>-</w:t>
      </w:r>
      <w:r w:rsidRPr="00524688">
        <w:rPr>
          <w:rFonts w:ascii="Arial" w:hAnsi="Arial" w:cs="Arial"/>
        </w:rPr>
        <w:t xml:space="preserve">relevant scores </w:t>
      </w:r>
      <w:r w:rsidR="005A180E">
        <w:rPr>
          <w:rFonts w:ascii="Arial" w:hAnsi="Arial" w:cs="Arial" w:hint="eastAsia"/>
        </w:rPr>
        <w:t>across</w:t>
      </w:r>
      <w:r w:rsidRPr="00524688">
        <w:rPr>
          <w:rFonts w:ascii="Arial" w:hAnsi="Arial" w:cs="Arial"/>
        </w:rPr>
        <w:t xml:space="preserve"> bovine gestation</w:t>
      </w:r>
      <w:r w:rsidR="005A180E">
        <w:rPr>
          <w:rFonts w:ascii="Arial" w:hAnsi="Arial" w:cs="Arial" w:hint="eastAsia"/>
        </w:rPr>
        <w:t>al</w:t>
      </w:r>
      <w:r w:rsidRPr="00524688">
        <w:rPr>
          <w:rFonts w:ascii="Arial" w:hAnsi="Arial" w:cs="Arial"/>
        </w:rPr>
        <w:t xml:space="preserve"> stages, expressed as −log</w:t>
      </w:r>
      <w:r w:rsidR="005A180E" w:rsidRPr="005A180E">
        <w:rPr>
          <w:rFonts w:ascii="Arial" w:hAnsi="Arial" w:cs="Arial" w:hint="eastAsia"/>
          <w:vertAlign w:val="subscript"/>
        </w:rPr>
        <w:t>10</w:t>
      </w:r>
      <w:r w:rsidRPr="00524688">
        <w:rPr>
          <w:rFonts w:ascii="Arial" w:hAnsi="Arial" w:cs="Arial"/>
        </w:rPr>
        <w:t>(</w:t>
      </w:r>
      <w:r w:rsidR="005A180E" w:rsidRPr="005A180E">
        <w:rPr>
          <w:rFonts w:ascii="Arial" w:hAnsi="Arial" w:cs="Arial" w:hint="eastAsia"/>
          <w:i/>
          <w:iCs/>
        </w:rPr>
        <w:t>P</w:t>
      </w:r>
      <w:r w:rsidRPr="00524688">
        <w:rPr>
          <w:rFonts w:ascii="Cambria Math" w:hAnsi="Cambria Math" w:cs="Cambria Math"/>
        </w:rPr>
        <w:t>‑</w:t>
      </w:r>
      <w:r w:rsidRPr="00524688">
        <w:rPr>
          <w:rFonts w:ascii="Arial" w:hAnsi="Arial" w:cs="Arial"/>
        </w:rPr>
        <w:t>value). The black dashed line indicates the significance threshold (</w:t>
      </w:r>
      <w:r w:rsidR="005A180E" w:rsidRPr="005A180E">
        <w:rPr>
          <w:rFonts w:ascii="Arial" w:hAnsi="Arial" w:cs="Arial" w:hint="eastAsia"/>
          <w:i/>
          <w:iCs/>
        </w:rPr>
        <w:t>P</w:t>
      </w:r>
      <w:r w:rsidRPr="00524688">
        <w:rPr>
          <w:rFonts w:ascii="Arial" w:hAnsi="Arial" w:cs="Arial"/>
        </w:rPr>
        <w:t xml:space="preserve"> &lt; 0.05), and red vertical lines distinguish statistically significant </w:t>
      </w:r>
      <w:r w:rsidR="005A180E">
        <w:rPr>
          <w:rFonts w:ascii="Arial" w:hAnsi="Arial" w:cs="Arial" w:hint="eastAsia"/>
        </w:rPr>
        <w:t xml:space="preserve">stages </w:t>
      </w:r>
      <w:r w:rsidRPr="00524688">
        <w:rPr>
          <w:rFonts w:ascii="Arial" w:hAnsi="Arial" w:cs="Arial"/>
        </w:rPr>
        <w:t>from non</w:t>
      </w:r>
      <w:r w:rsidRPr="00524688">
        <w:rPr>
          <w:rFonts w:ascii="Cambria Math" w:hAnsi="Cambria Math" w:cs="Cambria Math"/>
        </w:rPr>
        <w:t>‑</w:t>
      </w:r>
      <w:r w:rsidRPr="00524688">
        <w:rPr>
          <w:rFonts w:ascii="Arial" w:hAnsi="Arial" w:cs="Arial"/>
        </w:rPr>
        <w:t>significant stages.</w:t>
      </w:r>
      <w:r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/>
        </w:rPr>
        <w:t>c</w:t>
      </w:r>
      <w:r w:rsidR="005A180E">
        <w:rPr>
          <w:rFonts w:ascii="Arial" w:hAnsi="Arial" w:cs="Arial" w:hint="eastAsia"/>
        </w:rPr>
        <w:t>-</w:t>
      </w:r>
      <w:r w:rsidRPr="00524688">
        <w:rPr>
          <w:rFonts w:ascii="Arial" w:hAnsi="Arial" w:cs="Arial"/>
        </w:rPr>
        <w:t xml:space="preserve">e, Mean </w:t>
      </w:r>
      <w:proofErr w:type="spellStart"/>
      <w:r w:rsidRPr="00524688">
        <w:rPr>
          <w:rFonts w:ascii="Arial" w:hAnsi="Arial" w:cs="Arial"/>
        </w:rPr>
        <w:t>pLI</w:t>
      </w:r>
      <w:proofErr w:type="spellEnd"/>
      <w:r w:rsidRPr="00524688">
        <w:rPr>
          <w:rFonts w:ascii="Arial" w:hAnsi="Arial" w:cs="Arial"/>
        </w:rPr>
        <w:t xml:space="preserve"> scores of genes expressed in placental cell types f</w:t>
      </w:r>
      <w:r w:rsidR="005A180E">
        <w:rPr>
          <w:rFonts w:ascii="Arial" w:hAnsi="Arial" w:cs="Arial" w:hint="eastAsia"/>
        </w:rPr>
        <w:t>rom</w:t>
      </w:r>
      <w:r w:rsidRPr="00524688">
        <w:rPr>
          <w:rFonts w:ascii="Arial" w:hAnsi="Arial" w:cs="Arial"/>
        </w:rPr>
        <w:t xml:space="preserve"> </w:t>
      </w:r>
      <w:r w:rsidR="005A180E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c</w:t>
      </w:r>
      <w:r w:rsidR="005A180E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human</w:t>
      </w:r>
      <w:r w:rsidR="005A180E">
        <w:rPr>
          <w:rFonts w:ascii="Arial" w:hAnsi="Arial" w:cs="Arial" w:hint="eastAsia"/>
        </w:rPr>
        <w:t>s</w:t>
      </w:r>
      <w:r w:rsidRPr="00524688">
        <w:rPr>
          <w:rFonts w:ascii="Arial" w:hAnsi="Arial" w:cs="Arial"/>
        </w:rPr>
        <w:t xml:space="preserve">, </w:t>
      </w:r>
      <w:r w:rsidR="005A180E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d</w:t>
      </w:r>
      <w:r w:rsidR="005A180E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</w:t>
      </w:r>
      <w:proofErr w:type="spellStart"/>
      <w:r w:rsidRPr="00524688">
        <w:rPr>
          <w:rFonts w:ascii="Arial" w:hAnsi="Arial" w:cs="Arial"/>
        </w:rPr>
        <w:t>maca</w:t>
      </w:r>
      <w:r w:rsidR="005A180E">
        <w:rPr>
          <w:rFonts w:ascii="Arial" w:hAnsi="Arial" w:cs="Arial" w:hint="eastAsia"/>
        </w:rPr>
        <w:t>cas</w:t>
      </w:r>
      <w:proofErr w:type="spellEnd"/>
      <w:r w:rsidRPr="00524688">
        <w:rPr>
          <w:rFonts w:ascii="Arial" w:hAnsi="Arial" w:cs="Arial"/>
        </w:rPr>
        <w:t xml:space="preserve">, and </w:t>
      </w:r>
      <w:r w:rsidR="005A180E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e</w:t>
      </w:r>
      <w:r w:rsidR="005A180E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m</w:t>
      </w:r>
      <w:r w:rsidR="005A180E">
        <w:rPr>
          <w:rFonts w:ascii="Arial" w:hAnsi="Arial" w:cs="Arial" w:hint="eastAsia"/>
        </w:rPr>
        <w:t>ice</w:t>
      </w:r>
      <w:r w:rsidRPr="00524688">
        <w:rPr>
          <w:rFonts w:ascii="Arial" w:hAnsi="Arial" w:cs="Arial"/>
        </w:rPr>
        <w:t xml:space="preserve">. The </w:t>
      </w:r>
      <w:proofErr w:type="spellStart"/>
      <w:r w:rsidRPr="00524688">
        <w:rPr>
          <w:rFonts w:ascii="Arial" w:hAnsi="Arial" w:cs="Arial"/>
        </w:rPr>
        <w:t>pLI</w:t>
      </w:r>
      <w:proofErr w:type="spellEnd"/>
      <w:r w:rsidRPr="00524688">
        <w:rPr>
          <w:rFonts w:ascii="Arial" w:hAnsi="Arial" w:cs="Arial"/>
        </w:rPr>
        <w:t xml:space="preserve"> score reflects tolerance to loss</w:t>
      </w:r>
      <w:r w:rsidRPr="00524688">
        <w:rPr>
          <w:rFonts w:ascii="Cambria Math" w:hAnsi="Cambria Math" w:cs="Cambria Math"/>
        </w:rPr>
        <w:t>‑</w:t>
      </w:r>
      <w:r w:rsidRPr="00524688">
        <w:rPr>
          <w:rFonts w:ascii="Arial" w:hAnsi="Arial" w:cs="Arial"/>
        </w:rPr>
        <w:t>of</w:t>
      </w:r>
      <w:r w:rsidRPr="00524688">
        <w:rPr>
          <w:rFonts w:ascii="Cambria Math" w:hAnsi="Cambria Math" w:cs="Cambria Math"/>
        </w:rPr>
        <w:t>‑</w:t>
      </w:r>
      <w:r w:rsidRPr="00524688">
        <w:rPr>
          <w:rFonts w:ascii="Arial" w:hAnsi="Arial" w:cs="Arial"/>
        </w:rPr>
        <w:t>function mutations, with lower values indicating lower tolerance.</w:t>
      </w:r>
      <w:r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/>
        </w:rPr>
        <w:t>f</w:t>
      </w:r>
      <w:r w:rsidR="00A57126">
        <w:rPr>
          <w:rFonts w:ascii="Arial" w:hAnsi="Arial" w:cs="Arial" w:hint="eastAsia"/>
        </w:rPr>
        <w:t>-</w:t>
      </w:r>
      <w:r w:rsidRPr="00524688">
        <w:rPr>
          <w:rFonts w:ascii="Arial" w:hAnsi="Arial" w:cs="Arial"/>
        </w:rPr>
        <w:t>h, Proportion</w:t>
      </w:r>
      <w:r w:rsidR="006D21FC">
        <w:rPr>
          <w:rFonts w:ascii="Arial" w:hAnsi="Arial" w:cs="Arial" w:hint="eastAsia"/>
        </w:rPr>
        <w:t>s</w:t>
      </w:r>
      <w:r w:rsidRPr="00524688">
        <w:rPr>
          <w:rFonts w:ascii="Arial" w:hAnsi="Arial" w:cs="Arial"/>
        </w:rPr>
        <w:t xml:space="preserve"> of expressed genes </w:t>
      </w:r>
      <w:r w:rsidR="00C72CCB" w:rsidRPr="00C72CCB">
        <w:rPr>
          <w:rFonts w:ascii="Arial" w:hAnsi="Arial" w:cs="Arial" w:hint="eastAsia"/>
        </w:rPr>
        <w:t>that led to lethal phenotypes when knocked out in mice (based on 4,742 neutrally ascertained knockouts</w:t>
      </w:r>
      <w:r w:rsidR="00C72CCB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in </w:t>
      </w:r>
      <w:r w:rsidR="006D21FC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f</w:t>
      </w:r>
      <w:r w:rsidR="006D21FC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human</w:t>
      </w:r>
      <w:r w:rsidR="006D21FC">
        <w:rPr>
          <w:rFonts w:ascii="Arial" w:hAnsi="Arial" w:cs="Arial" w:hint="eastAsia"/>
        </w:rPr>
        <w:t>s</w:t>
      </w:r>
      <w:r w:rsidRPr="00524688">
        <w:rPr>
          <w:rFonts w:ascii="Arial" w:hAnsi="Arial" w:cs="Arial"/>
        </w:rPr>
        <w:t xml:space="preserve">, </w:t>
      </w:r>
      <w:r w:rsidR="006D21FC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g</w:t>
      </w:r>
      <w:r w:rsidR="006D21FC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</w:t>
      </w:r>
      <w:proofErr w:type="spellStart"/>
      <w:r w:rsidRPr="00524688">
        <w:rPr>
          <w:rFonts w:ascii="Arial" w:hAnsi="Arial" w:cs="Arial"/>
        </w:rPr>
        <w:t>maca</w:t>
      </w:r>
      <w:r w:rsidR="006D21FC">
        <w:rPr>
          <w:rFonts w:ascii="Arial" w:hAnsi="Arial" w:cs="Arial" w:hint="eastAsia"/>
        </w:rPr>
        <w:t>cas</w:t>
      </w:r>
      <w:proofErr w:type="spellEnd"/>
      <w:r w:rsidRPr="00524688">
        <w:rPr>
          <w:rFonts w:ascii="Arial" w:hAnsi="Arial" w:cs="Arial"/>
        </w:rPr>
        <w:t xml:space="preserve">, and </w:t>
      </w:r>
      <w:r w:rsidR="006D21FC">
        <w:rPr>
          <w:rFonts w:ascii="Arial" w:hAnsi="Arial" w:cs="Arial" w:hint="eastAsia"/>
        </w:rPr>
        <w:t>(</w:t>
      </w:r>
      <w:r w:rsidRPr="00524688">
        <w:rPr>
          <w:rFonts w:ascii="Arial" w:hAnsi="Arial" w:cs="Arial"/>
        </w:rPr>
        <w:t>h</w:t>
      </w:r>
      <w:r w:rsidR="006D21FC">
        <w:rPr>
          <w:rFonts w:ascii="Arial" w:hAnsi="Arial" w:cs="Arial" w:hint="eastAsia"/>
        </w:rPr>
        <w:t>)</w:t>
      </w:r>
      <w:r w:rsidRPr="00524688">
        <w:rPr>
          <w:rFonts w:ascii="Arial" w:hAnsi="Arial" w:cs="Arial"/>
        </w:rPr>
        <w:t xml:space="preserve"> m</w:t>
      </w:r>
      <w:r w:rsidR="006D21FC">
        <w:rPr>
          <w:rFonts w:ascii="Arial" w:hAnsi="Arial" w:cs="Arial" w:hint="eastAsia"/>
        </w:rPr>
        <w:t>ice</w:t>
      </w:r>
      <w:r w:rsidRPr="00524688">
        <w:rPr>
          <w:rFonts w:ascii="Arial" w:hAnsi="Arial" w:cs="Arial"/>
        </w:rPr>
        <w:t>.</w:t>
      </w:r>
    </w:p>
    <w:p w14:paraId="10A4E4E2" w14:textId="77777777" w:rsidR="00794EFC" w:rsidRPr="00311B1A" w:rsidRDefault="00000000" w:rsidP="00F842E6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0196EF6C" wp14:editId="166BAB13">
            <wp:extent cx="5274945" cy="3877945"/>
            <wp:effectExtent l="0" t="0" r="0" b="0"/>
            <wp:docPr id="1604138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3875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27B4" w14:textId="7CA71136" w:rsidR="00794EFC" w:rsidRPr="00311B1A" w:rsidRDefault="00524688">
      <w:pPr>
        <w:rPr>
          <w:rFonts w:ascii="Arial" w:hAnsi="Arial" w:cs="Arial"/>
        </w:rPr>
      </w:pPr>
      <w:r w:rsidRPr="00524688">
        <w:rPr>
          <w:rFonts w:ascii="Arial" w:hAnsi="Arial" w:cs="Arial" w:hint="eastAsia"/>
        </w:rPr>
        <w:t>Fig. S9. Functional enrichment analys</w:t>
      </w:r>
      <w:r w:rsidR="00E54C9E">
        <w:rPr>
          <w:rFonts w:ascii="Arial" w:hAnsi="Arial" w:cs="Arial" w:hint="eastAsia"/>
        </w:rPr>
        <w:t>es</w:t>
      </w:r>
      <w:r w:rsidRPr="00524688">
        <w:rPr>
          <w:rFonts w:ascii="Arial" w:hAnsi="Arial" w:cs="Arial" w:hint="eastAsia"/>
        </w:rPr>
        <w:t xml:space="preserve"> of stage-specific </w:t>
      </w:r>
      <w:r w:rsidR="00E54C9E">
        <w:rPr>
          <w:rFonts w:ascii="Arial" w:hAnsi="Arial" w:cs="Arial" w:hint="eastAsia"/>
        </w:rPr>
        <w:t>DEG</w:t>
      </w:r>
      <w:r w:rsidRPr="00524688">
        <w:rPr>
          <w:rFonts w:ascii="Arial" w:hAnsi="Arial" w:cs="Arial" w:hint="eastAsia"/>
        </w:rPr>
        <w:t>s in placental macrophages</w:t>
      </w:r>
      <w:r w:rsidR="00DD1C7E">
        <w:rPr>
          <w:rFonts w:ascii="Arial" w:hAnsi="Arial" w:cs="Arial" w:hint="eastAsia"/>
        </w:rPr>
        <w:t xml:space="preserve">. Left: </w:t>
      </w:r>
      <w:r w:rsidR="00E54C9E">
        <w:rPr>
          <w:rFonts w:ascii="Arial" w:hAnsi="Arial" w:cs="Arial" w:hint="eastAsia"/>
        </w:rPr>
        <w:t xml:space="preserve">the </w:t>
      </w:r>
      <w:r w:rsidR="00DD1C7E">
        <w:rPr>
          <w:rFonts w:ascii="Arial" w:hAnsi="Arial" w:cs="Arial" w:hint="eastAsia"/>
        </w:rPr>
        <w:t>GO</w:t>
      </w:r>
      <w:r w:rsidR="00E54C9E">
        <w:rPr>
          <w:rFonts w:ascii="Arial" w:hAnsi="Arial" w:cs="Arial" w:hint="eastAsia"/>
        </w:rPr>
        <w:t>-BP analysis</w:t>
      </w:r>
      <w:r w:rsidR="00DD1C7E">
        <w:rPr>
          <w:rFonts w:ascii="Arial" w:hAnsi="Arial" w:cs="Arial" w:hint="eastAsia"/>
        </w:rPr>
        <w:t xml:space="preserve">; right: </w:t>
      </w:r>
      <w:r w:rsidR="00E54C9E">
        <w:rPr>
          <w:rFonts w:ascii="Arial" w:hAnsi="Arial" w:cs="Arial" w:hint="eastAsia"/>
        </w:rPr>
        <w:t xml:space="preserve">the </w:t>
      </w:r>
      <w:r w:rsidR="00DD1C7E">
        <w:rPr>
          <w:rFonts w:ascii="Arial" w:hAnsi="Arial" w:cs="Arial" w:hint="eastAsia"/>
        </w:rPr>
        <w:t>KEGG</w:t>
      </w:r>
      <w:r w:rsidR="00E54C9E">
        <w:rPr>
          <w:rFonts w:ascii="Arial" w:hAnsi="Arial" w:cs="Arial" w:hint="eastAsia"/>
        </w:rPr>
        <w:t xml:space="preserve"> analysis</w:t>
      </w:r>
      <w:r w:rsidR="00DD1C7E">
        <w:rPr>
          <w:rFonts w:ascii="Arial" w:hAnsi="Arial" w:cs="Arial" w:hint="eastAsia"/>
        </w:rPr>
        <w:t>.</w:t>
      </w:r>
    </w:p>
    <w:p w14:paraId="0ACF1AEE" w14:textId="77777777" w:rsidR="00794EFC" w:rsidRPr="00311B1A" w:rsidRDefault="00000000" w:rsidP="00681951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3B8EAB28" wp14:editId="29B3354D">
            <wp:extent cx="5068429" cy="7242272"/>
            <wp:effectExtent l="0" t="0" r="0" b="0"/>
            <wp:docPr id="1747568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6837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012" cy="72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70AD" w14:textId="2DCA48B3" w:rsidR="00794EFC" w:rsidRPr="00311B1A" w:rsidRDefault="00524688">
      <w:pPr>
        <w:rPr>
          <w:rFonts w:ascii="Arial" w:hAnsi="Arial" w:cs="Arial"/>
        </w:rPr>
      </w:pPr>
      <w:r w:rsidRPr="00524688">
        <w:rPr>
          <w:rFonts w:ascii="Arial" w:hAnsi="Arial" w:cs="Arial" w:hint="eastAsia"/>
        </w:rPr>
        <w:t>Fig. S10. Genetic enrichment of RP</w:t>
      </w:r>
      <w:r w:rsidR="003B648F">
        <w:rPr>
          <w:rFonts w:ascii="Arial" w:hAnsi="Arial" w:cs="Arial" w:hint="eastAsia"/>
        </w:rPr>
        <w:t>-</w:t>
      </w:r>
      <w:r w:rsidRPr="00524688">
        <w:rPr>
          <w:rFonts w:ascii="Arial" w:hAnsi="Arial" w:cs="Arial" w:hint="eastAsia"/>
        </w:rPr>
        <w:t>related pathways across cell types.</w:t>
      </w:r>
      <w:r w:rsidR="003B648F"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/>
        </w:rPr>
        <w:t xml:space="preserve">a, </w:t>
      </w:r>
      <w:r w:rsidR="00681951">
        <w:rPr>
          <w:rFonts w:ascii="Arial" w:hAnsi="Arial" w:cs="Arial" w:hint="eastAsia"/>
        </w:rPr>
        <w:t>The d</w:t>
      </w:r>
      <w:r w:rsidRPr="00524688">
        <w:rPr>
          <w:rFonts w:ascii="Arial" w:hAnsi="Arial" w:cs="Arial"/>
        </w:rPr>
        <w:t xml:space="preserve">ot plot displaying the top RP-associated pathways identified in seven major cell types (top 30 pathways per cell type). Dot size represents the </w:t>
      </w:r>
      <w:r w:rsidR="00681951" w:rsidRPr="00524688">
        <w:rPr>
          <w:rFonts w:ascii="Arial" w:hAnsi="Arial" w:cs="Arial"/>
        </w:rPr>
        <w:t>−</w:t>
      </w:r>
      <w:r w:rsidRPr="00524688">
        <w:rPr>
          <w:rFonts w:ascii="Arial" w:hAnsi="Arial" w:cs="Arial"/>
        </w:rPr>
        <w:t>log</w:t>
      </w:r>
      <w:r w:rsidR="00681951" w:rsidRPr="00681951">
        <w:rPr>
          <w:rFonts w:ascii="Arial" w:hAnsi="Arial" w:cs="Arial" w:hint="eastAsia"/>
          <w:vertAlign w:val="subscript"/>
        </w:rPr>
        <w:t>10</w:t>
      </w:r>
      <w:r w:rsidRPr="00524688">
        <w:rPr>
          <w:rFonts w:ascii="Arial" w:hAnsi="Arial" w:cs="Arial"/>
        </w:rPr>
        <w:t xml:space="preserve">(adjusted </w:t>
      </w:r>
      <w:r w:rsidRPr="00524688">
        <w:rPr>
          <w:rFonts w:ascii="Arial" w:hAnsi="Arial" w:cs="Arial"/>
          <w:i/>
          <w:iCs/>
        </w:rPr>
        <w:t>P</w:t>
      </w:r>
      <w:r w:rsidRPr="00524688">
        <w:rPr>
          <w:rFonts w:ascii="Arial" w:hAnsi="Arial" w:cs="Arial"/>
        </w:rPr>
        <w:t xml:space="preserve">-value) for each pathway, and color intensity indicates the proportion of cells influenced </w:t>
      </w:r>
      <w:r w:rsidRPr="00524688">
        <w:rPr>
          <w:rFonts w:ascii="Arial" w:hAnsi="Arial" w:cs="Arial" w:hint="eastAsia"/>
        </w:rPr>
        <w:t>by the genetic component of a given pathway (</w:t>
      </w:r>
      <w:r w:rsidR="00681951">
        <w:rPr>
          <w:rFonts w:ascii="Arial" w:hAnsi="Arial" w:cs="Arial" w:hint="eastAsia"/>
        </w:rPr>
        <w:t xml:space="preserve">the </w:t>
      </w:r>
      <w:r w:rsidRPr="00524688">
        <w:rPr>
          <w:rFonts w:ascii="Arial" w:hAnsi="Arial" w:cs="Arial" w:hint="eastAsia"/>
        </w:rPr>
        <w:t xml:space="preserve">pathway-level coefficient </w:t>
      </w:r>
      <w:r w:rsidRPr="00681951">
        <w:rPr>
          <w:rFonts w:ascii="Arial" w:hAnsi="Arial" w:cs="Arial"/>
          <w:i/>
          <w:iCs/>
        </w:rPr>
        <w:t>β</w:t>
      </w:r>
      <w:r w:rsidRPr="00524688">
        <w:rPr>
          <w:rFonts w:ascii="Arial" w:hAnsi="Arial" w:cs="Arial" w:hint="eastAsia"/>
        </w:rPr>
        <w:t xml:space="preserve"> &gt; 0) within each cell type.</w:t>
      </w:r>
      <w:r w:rsidR="003B648F">
        <w:rPr>
          <w:rFonts w:ascii="Arial" w:hAnsi="Arial" w:cs="Arial" w:hint="eastAsia"/>
        </w:rPr>
        <w:t xml:space="preserve"> </w:t>
      </w:r>
      <w:r w:rsidRPr="00524688">
        <w:rPr>
          <w:rFonts w:ascii="Arial" w:hAnsi="Arial" w:cs="Arial" w:hint="eastAsia"/>
        </w:rPr>
        <w:t xml:space="preserve">b </w:t>
      </w:r>
      <w:r w:rsidR="00681951">
        <w:rPr>
          <w:rFonts w:ascii="Arial" w:hAnsi="Arial" w:cs="Arial" w:hint="eastAsia"/>
        </w:rPr>
        <w:t xml:space="preserve">and </w:t>
      </w:r>
      <w:r w:rsidRPr="00524688">
        <w:rPr>
          <w:rFonts w:ascii="Arial" w:hAnsi="Arial" w:cs="Arial" w:hint="eastAsia"/>
        </w:rPr>
        <w:t>c, Top RP-associated pathways (top 50 per cell type) in bovine (b) and human (c) placental macrophages and monocytes.</w:t>
      </w:r>
    </w:p>
    <w:p w14:paraId="070D4D68" w14:textId="77777777" w:rsidR="00794EFC" w:rsidRPr="00311B1A" w:rsidRDefault="00000000" w:rsidP="00A35168">
      <w:pPr>
        <w:jc w:val="center"/>
        <w:rPr>
          <w:rFonts w:ascii="Arial" w:hAnsi="Arial" w:cs="Arial"/>
        </w:rPr>
      </w:pPr>
      <w:r w:rsidRPr="00311B1A">
        <w:rPr>
          <w:rFonts w:ascii="Arial" w:hAnsi="Arial" w:cs="Arial"/>
          <w:noProof/>
        </w:rPr>
        <w:lastRenderedPageBreak/>
        <w:drawing>
          <wp:inline distT="0" distB="0" distL="0" distR="0" wp14:anchorId="66A4B78C" wp14:editId="58225A30">
            <wp:extent cx="5273040" cy="4922520"/>
            <wp:effectExtent l="0" t="0" r="10160" b="5080"/>
            <wp:docPr id="729348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8618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6D4F" w14:textId="4453D5EA" w:rsidR="00794EFC" w:rsidRPr="00311B1A" w:rsidRDefault="00524688">
      <w:pPr>
        <w:rPr>
          <w:rFonts w:ascii="Arial" w:hAnsi="Arial" w:cs="Arial"/>
        </w:rPr>
      </w:pPr>
      <w:r w:rsidRPr="00524688">
        <w:rPr>
          <w:rFonts w:ascii="Arial" w:hAnsi="Arial" w:cs="Arial" w:hint="eastAsia"/>
        </w:rPr>
        <w:t>Fig. S11. Dynamic intercellular communication networks between macrophages and other RP-associated cell types throughout bovine gestation</w:t>
      </w:r>
      <w:r w:rsidR="00A35168">
        <w:rPr>
          <w:rFonts w:ascii="Arial" w:hAnsi="Arial" w:cs="Arial" w:hint="eastAsia"/>
        </w:rPr>
        <w:t>.</w:t>
      </w:r>
    </w:p>
    <w:sectPr w:rsidR="00794EFC" w:rsidRPr="00311B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2AC56" w14:textId="77777777" w:rsidR="00874FA0" w:rsidRDefault="00874FA0" w:rsidP="00311B1A">
      <w:pPr>
        <w:rPr>
          <w:rFonts w:hint="eastAsia"/>
        </w:rPr>
      </w:pPr>
      <w:r>
        <w:separator/>
      </w:r>
    </w:p>
  </w:endnote>
  <w:endnote w:type="continuationSeparator" w:id="0">
    <w:p w14:paraId="60E59261" w14:textId="77777777" w:rsidR="00874FA0" w:rsidRDefault="00874FA0" w:rsidP="00311B1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F6416" w14:textId="77777777" w:rsidR="00874FA0" w:rsidRDefault="00874FA0" w:rsidP="00311B1A">
      <w:pPr>
        <w:rPr>
          <w:rFonts w:hint="eastAsia"/>
        </w:rPr>
      </w:pPr>
      <w:r>
        <w:separator/>
      </w:r>
    </w:p>
  </w:footnote>
  <w:footnote w:type="continuationSeparator" w:id="0">
    <w:p w14:paraId="41A954A7" w14:textId="77777777" w:rsidR="00874FA0" w:rsidRDefault="00874FA0" w:rsidP="00311B1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9D40898"/>
    <w:multiLevelType w:val="singleLevel"/>
    <w:tmpl w:val="B9D40898"/>
    <w:lvl w:ilvl="0">
      <w:start w:val="1"/>
      <w:numFmt w:val="lowerLetter"/>
      <w:suff w:val="nothing"/>
      <w:lvlText w:val="%1，"/>
      <w:lvlJc w:val="left"/>
    </w:lvl>
  </w:abstractNum>
  <w:abstractNum w:abstractNumId="1" w15:restartNumberingAfterBreak="0">
    <w:nsid w:val="74544B55"/>
    <w:multiLevelType w:val="singleLevel"/>
    <w:tmpl w:val="74544B55"/>
    <w:lvl w:ilvl="0">
      <w:start w:val="1"/>
      <w:numFmt w:val="lowerLetter"/>
      <w:suff w:val="nothing"/>
      <w:lvlText w:val="%1-"/>
      <w:lvlJc w:val="left"/>
    </w:lvl>
  </w:abstractNum>
  <w:num w:numId="1" w16cid:durableId="699628897">
    <w:abstractNumId w:val="1"/>
  </w:num>
  <w:num w:numId="2" w16cid:durableId="153769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E12"/>
    <w:rsid w:val="00000E8C"/>
    <w:rsid w:val="000223DB"/>
    <w:rsid w:val="000309A9"/>
    <w:rsid w:val="00057113"/>
    <w:rsid w:val="00057E2C"/>
    <w:rsid w:val="00072B6B"/>
    <w:rsid w:val="000B6E38"/>
    <w:rsid w:val="000D6D5F"/>
    <w:rsid w:val="000E60B2"/>
    <w:rsid w:val="000F41B4"/>
    <w:rsid w:val="0014138B"/>
    <w:rsid w:val="00144394"/>
    <w:rsid w:val="00146FC5"/>
    <w:rsid w:val="001472EF"/>
    <w:rsid w:val="001618AD"/>
    <w:rsid w:val="00174385"/>
    <w:rsid w:val="00175376"/>
    <w:rsid w:val="00193377"/>
    <w:rsid w:val="001B4C92"/>
    <w:rsid w:val="001D64EF"/>
    <w:rsid w:val="001F1723"/>
    <w:rsid w:val="002027CA"/>
    <w:rsid w:val="0022469A"/>
    <w:rsid w:val="00235186"/>
    <w:rsid w:val="00243369"/>
    <w:rsid w:val="002560F1"/>
    <w:rsid w:val="00285F66"/>
    <w:rsid w:val="00297C10"/>
    <w:rsid w:val="002F4167"/>
    <w:rsid w:val="002F4C59"/>
    <w:rsid w:val="00304096"/>
    <w:rsid w:val="00305075"/>
    <w:rsid w:val="003103A8"/>
    <w:rsid w:val="0031162E"/>
    <w:rsid w:val="00311B1A"/>
    <w:rsid w:val="003404E3"/>
    <w:rsid w:val="0035011A"/>
    <w:rsid w:val="00362299"/>
    <w:rsid w:val="00394644"/>
    <w:rsid w:val="003A6C7C"/>
    <w:rsid w:val="003B648F"/>
    <w:rsid w:val="003D3729"/>
    <w:rsid w:val="003D4AEE"/>
    <w:rsid w:val="003E4D9E"/>
    <w:rsid w:val="003E67D1"/>
    <w:rsid w:val="003E773D"/>
    <w:rsid w:val="004151F7"/>
    <w:rsid w:val="00451CBD"/>
    <w:rsid w:val="004554D5"/>
    <w:rsid w:val="004873F3"/>
    <w:rsid w:val="004B6D0F"/>
    <w:rsid w:val="004E64CF"/>
    <w:rsid w:val="00504B45"/>
    <w:rsid w:val="00524688"/>
    <w:rsid w:val="00563F02"/>
    <w:rsid w:val="005A180E"/>
    <w:rsid w:val="005A4D3D"/>
    <w:rsid w:val="005B2D67"/>
    <w:rsid w:val="005D6B01"/>
    <w:rsid w:val="005E1780"/>
    <w:rsid w:val="00602F6D"/>
    <w:rsid w:val="006044DB"/>
    <w:rsid w:val="00613BD0"/>
    <w:rsid w:val="00681951"/>
    <w:rsid w:val="0068539F"/>
    <w:rsid w:val="006D21FC"/>
    <w:rsid w:val="006E51B1"/>
    <w:rsid w:val="007007E4"/>
    <w:rsid w:val="007675D1"/>
    <w:rsid w:val="007728C4"/>
    <w:rsid w:val="00781FFF"/>
    <w:rsid w:val="00794EFC"/>
    <w:rsid w:val="007974F3"/>
    <w:rsid w:val="007A39BC"/>
    <w:rsid w:val="007B2525"/>
    <w:rsid w:val="007C3301"/>
    <w:rsid w:val="00800B2B"/>
    <w:rsid w:val="00842F3F"/>
    <w:rsid w:val="0084433F"/>
    <w:rsid w:val="00850BCD"/>
    <w:rsid w:val="008530AA"/>
    <w:rsid w:val="00874FA0"/>
    <w:rsid w:val="00876915"/>
    <w:rsid w:val="00893B56"/>
    <w:rsid w:val="0089440D"/>
    <w:rsid w:val="008B08AC"/>
    <w:rsid w:val="008B26D1"/>
    <w:rsid w:val="008C3C2F"/>
    <w:rsid w:val="008C4202"/>
    <w:rsid w:val="008F3464"/>
    <w:rsid w:val="008F3818"/>
    <w:rsid w:val="008F7B6C"/>
    <w:rsid w:val="009017D7"/>
    <w:rsid w:val="009033A6"/>
    <w:rsid w:val="00931D49"/>
    <w:rsid w:val="00936E1A"/>
    <w:rsid w:val="00970494"/>
    <w:rsid w:val="00995991"/>
    <w:rsid w:val="009A69E1"/>
    <w:rsid w:val="009A7ADB"/>
    <w:rsid w:val="009B031E"/>
    <w:rsid w:val="009B4B58"/>
    <w:rsid w:val="009B52EA"/>
    <w:rsid w:val="009C4BDD"/>
    <w:rsid w:val="009C4F5C"/>
    <w:rsid w:val="009F78A5"/>
    <w:rsid w:val="00A07E5D"/>
    <w:rsid w:val="00A214B9"/>
    <w:rsid w:val="00A21D0D"/>
    <w:rsid w:val="00A35168"/>
    <w:rsid w:val="00A57126"/>
    <w:rsid w:val="00A800EB"/>
    <w:rsid w:val="00AA2827"/>
    <w:rsid w:val="00AC0702"/>
    <w:rsid w:val="00AE3F7A"/>
    <w:rsid w:val="00AE4572"/>
    <w:rsid w:val="00B0789F"/>
    <w:rsid w:val="00B40E46"/>
    <w:rsid w:val="00B61FB3"/>
    <w:rsid w:val="00B64533"/>
    <w:rsid w:val="00B71128"/>
    <w:rsid w:val="00BA65E5"/>
    <w:rsid w:val="00BB1470"/>
    <w:rsid w:val="00BB49E9"/>
    <w:rsid w:val="00BD0C27"/>
    <w:rsid w:val="00BF777B"/>
    <w:rsid w:val="00C42246"/>
    <w:rsid w:val="00C51226"/>
    <w:rsid w:val="00C6026B"/>
    <w:rsid w:val="00C72CCB"/>
    <w:rsid w:val="00C81DB6"/>
    <w:rsid w:val="00C8469A"/>
    <w:rsid w:val="00CC7E41"/>
    <w:rsid w:val="00CD326B"/>
    <w:rsid w:val="00CF5A25"/>
    <w:rsid w:val="00CF6DC3"/>
    <w:rsid w:val="00D01ED4"/>
    <w:rsid w:val="00D03CFD"/>
    <w:rsid w:val="00D14CCC"/>
    <w:rsid w:val="00D32E12"/>
    <w:rsid w:val="00D50F77"/>
    <w:rsid w:val="00D5551D"/>
    <w:rsid w:val="00D905B9"/>
    <w:rsid w:val="00D925D9"/>
    <w:rsid w:val="00D93BDA"/>
    <w:rsid w:val="00DA11CE"/>
    <w:rsid w:val="00DB5887"/>
    <w:rsid w:val="00DC3A35"/>
    <w:rsid w:val="00DC5FBE"/>
    <w:rsid w:val="00DC6017"/>
    <w:rsid w:val="00DD1C7E"/>
    <w:rsid w:val="00DD6DDA"/>
    <w:rsid w:val="00E05DE9"/>
    <w:rsid w:val="00E13454"/>
    <w:rsid w:val="00E54C9E"/>
    <w:rsid w:val="00E71A82"/>
    <w:rsid w:val="00E80B63"/>
    <w:rsid w:val="00E92AFE"/>
    <w:rsid w:val="00ED0BEC"/>
    <w:rsid w:val="00ED1898"/>
    <w:rsid w:val="00ED78ED"/>
    <w:rsid w:val="00EF50CB"/>
    <w:rsid w:val="00F007A6"/>
    <w:rsid w:val="00F13DB8"/>
    <w:rsid w:val="00F47A10"/>
    <w:rsid w:val="00F51A5A"/>
    <w:rsid w:val="00F842E6"/>
    <w:rsid w:val="00F916E2"/>
    <w:rsid w:val="00FA43E9"/>
    <w:rsid w:val="19CC60CF"/>
    <w:rsid w:val="35244754"/>
    <w:rsid w:val="37A044FB"/>
    <w:rsid w:val="48F7559C"/>
    <w:rsid w:val="4DD7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DFFD0B"/>
  <w15:docId w15:val="{103D69FA-A053-446A-8C29-F7D86E62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Pr>
      <w:b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明显引用 字符"/>
    <w:basedOn w:val="a0"/>
    <w:link w:val="af0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f2">
    <w:name w:val="Revision"/>
    <w:hidden/>
    <w:uiPriority w:val="99"/>
    <w:unhideWhenUsed/>
    <w:rsid w:val="00DD1C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13</Pages>
  <Words>870</Words>
  <Characters>4962</Characters>
  <Application>Microsoft Office Word</Application>
  <DocSecurity>0</DocSecurity>
  <Lines>41</Lines>
  <Paragraphs>11</Paragraphs>
  <ScaleCrop>false</ScaleCrop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GuangHui</dc:creator>
  <cp:lastModifiedBy>Tan GuangHui</cp:lastModifiedBy>
  <cp:revision>207</cp:revision>
  <dcterms:created xsi:type="dcterms:W3CDTF">2025-07-25T02:20:00Z</dcterms:created>
  <dcterms:modified xsi:type="dcterms:W3CDTF">2025-11-06T08:52:00Z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eyJoZGlkIjoiN2MwOTYxZWM4NzJjYzgyNjU2MTllOGFiMGY2ZTQ5YjUiLCJ1c2VySWQiOiI2MzU0NTc0OTgifQ==</vt:lpwstr>
  </property>
  <property fmtid="{D5CDD505-2E9C-101B-9397-08002B2CF9AE}" pid="3" name="KSOProductBuildVer">
    <vt:lpwstr>2052-12.1.0.23125</vt:lpwstr>
  </property>
  <property fmtid="{D5CDD505-2E9C-101B-9397-08002B2CF9AE}" pid="4" name="ICV">
    <vt:lpwstr>8151281E6F46496C87E36F3902083674_12</vt:lpwstr>
  </property>
</Properties>
</file>