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036218" w14:textId="77777777" w:rsidR="005E67BC" w:rsidRPr="00B32BFE" w:rsidRDefault="005E67BC" w:rsidP="005E67BC">
      <w:pPr>
        <w:spacing w:line="360" w:lineRule="auto"/>
        <w:rPr>
          <w:rFonts w:ascii="Arial" w:hAnsi="Arial" w:cs="Arial"/>
          <w:b/>
          <w:bCs/>
          <w:color w:val="000000" w:themeColor="text1"/>
        </w:rPr>
      </w:pPr>
      <w:r w:rsidRPr="00B32BFE">
        <w:rPr>
          <w:rFonts w:ascii="Arial" w:hAnsi="Arial" w:cs="Arial"/>
          <w:b/>
          <w:bCs/>
          <w:color w:val="000000" w:themeColor="text1"/>
        </w:rPr>
        <w:t xml:space="preserve">A chikungunya virus-like particle vaccine reduces chikungunya disease in cynomolgus macaques and protection is mediated by antibody transferred from vaccinated humans </w:t>
      </w:r>
    </w:p>
    <w:p w14:paraId="50420620" w14:textId="77777777" w:rsidR="005E67BC" w:rsidRDefault="005E67BC" w:rsidP="004E601F">
      <w:pPr>
        <w:spacing w:line="360" w:lineRule="auto"/>
        <w:rPr>
          <w:rFonts w:ascii="Arial" w:hAnsi="Arial" w:cs="Arial"/>
          <w:b/>
          <w:bCs/>
          <w:sz w:val="22"/>
          <w:szCs w:val="22"/>
        </w:rPr>
      </w:pPr>
    </w:p>
    <w:p w14:paraId="126FB572" w14:textId="77ECBE00" w:rsidR="00642D01" w:rsidRPr="00F83439" w:rsidRDefault="00D25A4B" w:rsidP="004E601F">
      <w:pPr>
        <w:spacing w:line="360" w:lineRule="auto"/>
        <w:rPr>
          <w:rFonts w:ascii="Arial" w:hAnsi="Arial" w:cs="Arial"/>
          <w:b/>
          <w:bCs/>
          <w:sz w:val="22"/>
          <w:szCs w:val="22"/>
        </w:rPr>
      </w:pPr>
      <w:r w:rsidRPr="00F83439">
        <w:rPr>
          <w:rFonts w:ascii="Arial" w:hAnsi="Arial" w:cs="Arial"/>
          <w:b/>
          <w:bCs/>
          <w:sz w:val="22"/>
          <w:szCs w:val="22"/>
        </w:rPr>
        <w:t>SUPPLEMENTAL INFORMATION</w:t>
      </w:r>
    </w:p>
    <w:p w14:paraId="67020F79" w14:textId="7B333DBC" w:rsidR="00D25A4B" w:rsidRPr="00F83439" w:rsidRDefault="00F41073" w:rsidP="004E601F">
      <w:pPr>
        <w:spacing w:line="360" w:lineRule="auto"/>
        <w:rPr>
          <w:sz w:val="22"/>
          <w:szCs w:val="22"/>
        </w:rPr>
      </w:pPr>
      <w:r>
        <w:rPr>
          <w:noProof/>
          <w:sz w:val="22"/>
          <w:szCs w:val="22"/>
        </w:rPr>
        <w:drawing>
          <wp:inline distT="0" distB="0" distL="0" distR="0" wp14:anchorId="77D43FEB" wp14:editId="28364F8A">
            <wp:extent cx="5943600" cy="2751455"/>
            <wp:effectExtent l="0" t="0" r="0" b="4445"/>
            <wp:docPr id="2096619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19700" name="Picture 2096619700"/>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2751455"/>
                    </a:xfrm>
                    <a:prstGeom prst="rect">
                      <a:avLst/>
                    </a:prstGeom>
                  </pic:spPr>
                </pic:pic>
              </a:graphicData>
            </a:graphic>
          </wp:inline>
        </w:drawing>
      </w:r>
    </w:p>
    <w:p w14:paraId="5220A0CB" w14:textId="5358844A" w:rsidR="00D25A4B" w:rsidRPr="00F83439" w:rsidRDefault="00D25A4B" w:rsidP="004E601F">
      <w:pPr>
        <w:pStyle w:val="ListFooter"/>
        <w:keepLines w:val="0"/>
        <w:widowControl w:val="0"/>
        <w:spacing w:line="360" w:lineRule="auto"/>
        <w:ind w:left="0" w:firstLine="0"/>
        <w:rPr>
          <w:rFonts w:ascii="Arial" w:hAnsi="Arial" w:cs="Arial"/>
          <w:color w:val="000000" w:themeColor="text1"/>
          <w:sz w:val="22"/>
        </w:rPr>
      </w:pPr>
      <w:r w:rsidRPr="00F83439">
        <w:rPr>
          <w:rFonts w:ascii="Arial" w:hAnsi="Arial" w:cs="Arial"/>
          <w:b/>
          <w:bCs/>
          <w:sz w:val="22"/>
        </w:rPr>
        <w:t>Supplemental Figure 1: Back-titration of CHIKV LR-OPY1 inocula for Study A</w:t>
      </w:r>
      <w:r w:rsidRPr="00F83439">
        <w:rPr>
          <w:rFonts w:ascii="Arial" w:hAnsi="Arial" w:cs="Arial"/>
          <w:sz w:val="22"/>
        </w:rPr>
        <w:t>. On days of virus challenge, the remainder of virus stock in the vial administered to animals was refrozen at -80</w:t>
      </w:r>
      <w:r w:rsidRPr="00F83439">
        <w:rPr>
          <w:rFonts w:ascii="Arial" w:hAnsi="Arial" w:cs="Arial"/>
          <w:sz w:val="22"/>
        </w:rPr>
        <w:sym w:font="Symbol" w:char="F0B0"/>
      </w:r>
      <w:r w:rsidRPr="00F83439">
        <w:rPr>
          <w:rFonts w:ascii="Arial" w:hAnsi="Arial" w:cs="Arial"/>
          <w:sz w:val="22"/>
        </w:rPr>
        <w:t>C and then processed as a batch by thawing and titrating on Vero cells. Animals were inoculated with 0.42, 0.52 or 0.39 ml of the 10</w:t>
      </w:r>
      <w:r w:rsidRPr="00F83439">
        <w:rPr>
          <w:rFonts w:ascii="Arial" w:hAnsi="Arial" w:cs="Arial"/>
          <w:sz w:val="22"/>
          <w:vertAlign w:val="superscript"/>
        </w:rPr>
        <w:t>6</w:t>
      </w:r>
      <w:r w:rsidRPr="00F83439">
        <w:rPr>
          <w:rFonts w:ascii="Arial" w:hAnsi="Arial" w:cs="Arial"/>
          <w:sz w:val="22"/>
        </w:rPr>
        <w:t>, 10</w:t>
      </w:r>
      <w:r w:rsidRPr="00F83439">
        <w:rPr>
          <w:rFonts w:ascii="Arial" w:hAnsi="Arial" w:cs="Arial"/>
          <w:sz w:val="22"/>
          <w:vertAlign w:val="superscript"/>
        </w:rPr>
        <w:t>7</w:t>
      </w:r>
      <w:r w:rsidRPr="00F83439">
        <w:rPr>
          <w:rFonts w:ascii="Arial" w:hAnsi="Arial" w:cs="Arial"/>
          <w:sz w:val="22"/>
        </w:rPr>
        <w:t xml:space="preserve"> or 10</w:t>
      </w:r>
      <w:r w:rsidRPr="00F83439">
        <w:rPr>
          <w:rFonts w:ascii="Arial" w:hAnsi="Arial" w:cs="Arial"/>
          <w:sz w:val="22"/>
          <w:vertAlign w:val="superscript"/>
        </w:rPr>
        <w:t>8</w:t>
      </w:r>
      <w:r w:rsidRPr="00F83439">
        <w:rPr>
          <w:rFonts w:ascii="Arial" w:hAnsi="Arial" w:cs="Arial"/>
          <w:sz w:val="22"/>
        </w:rPr>
        <w:t xml:space="preserve"> PFU vials, to reach the desired inoculum dose, which was verified for each animal (A01-A09). Dotted lines indicate the 10-fold range around the titer of the positive control, which was thawed and re-frozen to reproduce the same treatment as the virus used in inocula. The asterisk above A03 shows the titer was above the 10-fold range around the target dose. PFU is plaque forming units.</w:t>
      </w:r>
    </w:p>
    <w:p w14:paraId="7406112C" w14:textId="48C565CF" w:rsidR="00D25A4B" w:rsidRPr="00F83439" w:rsidRDefault="00D25A4B" w:rsidP="004E601F">
      <w:pPr>
        <w:spacing w:line="360" w:lineRule="auto"/>
        <w:rPr>
          <w:sz w:val="22"/>
          <w:szCs w:val="22"/>
        </w:rPr>
      </w:pPr>
    </w:p>
    <w:p w14:paraId="50565F12" w14:textId="77777777" w:rsidR="00D25A4B" w:rsidRPr="00F83439" w:rsidRDefault="00D25A4B" w:rsidP="004E601F">
      <w:pPr>
        <w:spacing w:line="360" w:lineRule="auto"/>
        <w:rPr>
          <w:sz w:val="22"/>
          <w:szCs w:val="22"/>
        </w:rPr>
      </w:pPr>
    </w:p>
    <w:p w14:paraId="77A7EBF8" w14:textId="77777777" w:rsidR="00D25A4B" w:rsidRPr="00F83439" w:rsidRDefault="00D25A4B" w:rsidP="004E601F">
      <w:pPr>
        <w:spacing w:line="360" w:lineRule="auto"/>
        <w:rPr>
          <w:sz w:val="22"/>
          <w:szCs w:val="22"/>
        </w:rPr>
      </w:pPr>
    </w:p>
    <w:p w14:paraId="2B4F038A" w14:textId="77777777" w:rsidR="00D25A4B" w:rsidRPr="00F83439" w:rsidRDefault="00D25A4B" w:rsidP="004E601F">
      <w:pPr>
        <w:spacing w:line="360" w:lineRule="auto"/>
        <w:rPr>
          <w:sz w:val="22"/>
          <w:szCs w:val="22"/>
        </w:rPr>
      </w:pPr>
    </w:p>
    <w:p w14:paraId="7F636709" w14:textId="77777777" w:rsidR="00D25A4B" w:rsidRPr="00F83439" w:rsidRDefault="00D25A4B" w:rsidP="004E601F">
      <w:pPr>
        <w:spacing w:line="360" w:lineRule="auto"/>
        <w:rPr>
          <w:sz w:val="22"/>
          <w:szCs w:val="22"/>
        </w:rPr>
      </w:pPr>
    </w:p>
    <w:p w14:paraId="18D9DA56" w14:textId="77777777" w:rsidR="00D25A4B" w:rsidRPr="00F83439" w:rsidRDefault="00D25A4B" w:rsidP="004E601F">
      <w:pPr>
        <w:spacing w:line="360" w:lineRule="auto"/>
        <w:rPr>
          <w:sz w:val="22"/>
          <w:szCs w:val="22"/>
        </w:rPr>
      </w:pPr>
    </w:p>
    <w:p w14:paraId="3D93B994" w14:textId="67433675" w:rsidR="00D25A4B" w:rsidRPr="00F83439" w:rsidRDefault="00D25A4B" w:rsidP="004E601F">
      <w:pPr>
        <w:spacing w:line="360" w:lineRule="auto"/>
        <w:rPr>
          <w:sz w:val="22"/>
          <w:szCs w:val="22"/>
        </w:rPr>
      </w:pPr>
      <w:r w:rsidRPr="00F83439">
        <w:rPr>
          <w:rFonts w:ascii="Arial" w:hAnsi="Arial" w:cs="Arial"/>
          <w:noProof/>
          <w:color w:val="000000" w:themeColor="text1"/>
          <w:sz w:val="22"/>
          <w:szCs w:val="22"/>
        </w:rPr>
        <w:drawing>
          <wp:inline distT="0" distB="0" distL="0" distR="0" wp14:anchorId="188D2296" wp14:editId="7974A689">
            <wp:extent cx="5930900" cy="4317365"/>
            <wp:effectExtent l="0" t="0" r="0" b="635"/>
            <wp:docPr id="473796161" name="Picture 5" descr="A group of graphs showing different types of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96161" name="Picture 5" descr="A group of graphs showing different types of result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30900" cy="4317365"/>
                    </a:xfrm>
                    <a:prstGeom prst="rect">
                      <a:avLst/>
                    </a:prstGeom>
                  </pic:spPr>
                </pic:pic>
              </a:graphicData>
            </a:graphic>
          </wp:inline>
        </w:drawing>
      </w:r>
    </w:p>
    <w:p w14:paraId="375491F2" w14:textId="77777777" w:rsidR="00D25A4B" w:rsidRPr="00F83439" w:rsidRDefault="00D25A4B" w:rsidP="004E601F">
      <w:pPr>
        <w:pStyle w:val="ListFooter"/>
        <w:keepLines w:val="0"/>
        <w:widowControl w:val="0"/>
        <w:spacing w:line="360" w:lineRule="auto"/>
        <w:ind w:left="0" w:firstLine="0"/>
        <w:rPr>
          <w:rFonts w:ascii="Arial" w:hAnsi="Arial" w:cs="Arial"/>
          <w:sz w:val="22"/>
        </w:rPr>
      </w:pPr>
      <w:r w:rsidRPr="00F83439">
        <w:rPr>
          <w:rFonts w:ascii="Arial" w:hAnsi="Arial" w:cs="Arial"/>
          <w:b/>
          <w:bCs/>
          <w:sz w:val="22"/>
        </w:rPr>
        <w:t>Supplemental Figure 2:</w:t>
      </w:r>
      <w:r w:rsidRPr="00F83439">
        <w:rPr>
          <w:rFonts w:ascii="Arial" w:hAnsi="Arial" w:cs="Arial"/>
          <w:sz w:val="22"/>
        </w:rPr>
        <w:t xml:space="preserve"> </w:t>
      </w:r>
      <w:r w:rsidRPr="00F83439">
        <w:rPr>
          <w:rFonts w:ascii="Arial" w:hAnsi="Arial" w:cs="Arial"/>
          <w:b/>
          <w:bCs/>
          <w:sz w:val="22"/>
        </w:rPr>
        <w:t>CHIKV plasma viremia kinetics in cynomolgus macaques inoculated with 10</w:t>
      </w:r>
      <w:r w:rsidRPr="00F83439">
        <w:rPr>
          <w:rFonts w:ascii="Arial" w:hAnsi="Arial" w:cs="Arial"/>
          <w:b/>
          <w:bCs/>
          <w:sz w:val="22"/>
          <w:vertAlign w:val="superscript"/>
        </w:rPr>
        <w:t>6</w:t>
      </w:r>
      <w:r w:rsidRPr="00F83439">
        <w:rPr>
          <w:rFonts w:ascii="Arial" w:hAnsi="Arial" w:cs="Arial"/>
          <w:b/>
          <w:bCs/>
          <w:sz w:val="22"/>
        </w:rPr>
        <w:t>, 10</w:t>
      </w:r>
      <w:r w:rsidRPr="00F83439">
        <w:rPr>
          <w:rFonts w:ascii="Arial" w:hAnsi="Arial" w:cs="Arial"/>
          <w:b/>
          <w:bCs/>
          <w:sz w:val="22"/>
          <w:vertAlign w:val="superscript"/>
        </w:rPr>
        <w:t>7</w:t>
      </w:r>
      <w:r w:rsidRPr="00F83439">
        <w:rPr>
          <w:rFonts w:ascii="Arial" w:hAnsi="Arial" w:cs="Arial"/>
          <w:b/>
          <w:bCs/>
          <w:sz w:val="22"/>
        </w:rPr>
        <w:t>, or 10</w:t>
      </w:r>
      <w:r w:rsidRPr="00F83439">
        <w:rPr>
          <w:rFonts w:ascii="Arial" w:hAnsi="Arial" w:cs="Arial"/>
          <w:b/>
          <w:bCs/>
          <w:sz w:val="22"/>
          <w:vertAlign w:val="superscript"/>
        </w:rPr>
        <w:t>8</w:t>
      </w:r>
      <w:r w:rsidRPr="00F83439">
        <w:rPr>
          <w:rFonts w:ascii="Arial" w:hAnsi="Arial" w:cs="Arial"/>
          <w:b/>
          <w:bCs/>
          <w:sz w:val="22"/>
        </w:rPr>
        <w:t xml:space="preserve"> PFU on a per animal level. </w:t>
      </w:r>
      <w:r w:rsidRPr="00F83439">
        <w:rPr>
          <w:rFonts w:ascii="Arial" w:hAnsi="Arial" w:cs="Arial"/>
          <w:sz w:val="22"/>
        </w:rPr>
        <w:t>The solid lines show</w:t>
      </w:r>
      <w:r w:rsidRPr="00F83439">
        <w:rPr>
          <w:rFonts w:ascii="Arial" w:hAnsi="Arial" w:cs="Arial"/>
          <w:b/>
          <w:bCs/>
          <w:sz w:val="22"/>
        </w:rPr>
        <w:t xml:space="preserve"> </w:t>
      </w:r>
      <w:r w:rsidRPr="00F83439">
        <w:rPr>
          <w:rFonts w:ascii="Arial" w:hAnsi="Arial" w:cs="Arial"/>
          <w:sz w:val="22"/>
        </w:rPr>
        <w:t>CHIKV RNA levels and the dotted lines show CHIKV PFU levels. Each dot represents the mean of triplicate technical RT-qPCR replicates and duplicate titrations. The LOD and LOQ are indicated by horizontal lines. Samples that were undetectable were given a value of the LOD for graphing purposes. PFU is plaque forming units.</w:t>
      </w:r>
    </w:p>
    <w:p w14:paraId="546EBCF9" w14:textId="77777777" w:rsidR="00D25A4B" w:rsidRPr="00F83439" w:rsidRDefault="00D25A4B" w:rsidP="004E601F">
      <w:pPr>
        <w:spacing w:line="360" w:lineRule="auto"/>
        <w:rPr>
          <w:sz w:val="22"/>
          <w:szCs w:val="22"/>
        </w:rPr>
      </w:pPr>
    </w:p>
    <w:p w14:paraId="7497D3DE" w14:textId="77777777" w:rsidR="005C20B5" w:rsidRPr="00F83439" w:rsidRDefault="005C20B5" w:rsidP="004E601F">
      <w:pPr>
        <w:spacing w:line="360" w:lineRule="auto"/>
        <w:rPr>
          <w:sz w:val="22"/>
          <w:szCs w:val="22"/>
        </w:rPr>
      </w:pPr>
    </w:p>
    <w:p w14:paraId="66524FE9" w14:textId="77777777" w:rsidR="005C20B5" w:rsidRPr="00F83439" w:rsidRDefault="005C20B5" w:rsidP="004E601F">
      <w:pPr>
        <w:spacing w:line="360" w:lineRule="auto"/>
        <w:rPr>
          <w:sz w:val="22"/>
          <w:szCs w:val="22"/>
        </w:rPr>
      </w:pPr>
    </w:p>
    <w:p w14:paraId="2233774D" w14:textId="77777777" w:rsidR="005C20B5" w:rsidRPr="00F83439" w:rsidRDefault="005C20B5" w:rsidP="004E601F">
      <w:pPr>
        <w:spacing w:line="360" w:lineRule="auto"/>
        <w:rPr>
          <w:sz w:val="22"/>
          <w:szCs w:val="22"/>
        </w:rPr>
      </w:pPr>
    </w:p>
    <w:p w14:paraId="32933388" w14:textId="77777777" w:rsidR="005C20B5" w:rsidRPr="00F83439" w:rsidRDefault="005C20B5" w:rsidP="004E601F">
      <w:pPr>
        <w:spacing w:line="360" w:lineRule="auto"/>
        <w:rPr>
          <w:sz w:val="22"/>
          <w:szCs w:val="22"/>
        </w:rPr>
      </w:pPr>
    </w:p>
    <w:p w14:paraId="51675C1D" w14:textId="77777777" w:rsidR="005C20B5" w:rsidRPr="00F83439" w:rsidRDefault="005C20B5" w:rsidP="004E601F">
      <w:pPr>
        <w:spacing w:line="360" w:lineRule="auto"/>
        <w:rPr>
          <w:sz w:val="22"/>
          <w:szCs w:val="22"/>
        </w:rPr>
      </w:pPr>
    </w:p>
    <w:p w14:paraId="5BFECD5B" w14:textId="77777777" w:rsidR="005C20B5" w:rsidRPr="00F83439" w:rsidRDefault="005C20B5" w:rsidP="004E601F">
      <w:pPr>
        <w:spacing w:line="360" w:lineRule="auto"/>
        <w:rPr>
          <w:sz w:val="22"/>
          <w:szCs w:val="22"/>
        </w:rPr>
      </w:pPr>
    </w:p>
    <w:p w14:paraId="2DCC4829" w14:textId="77777777" w:rsidR="005C20B5" w:rsidRPr="00F83439" w:rsidRDefault="005C20B5" w:rsidP="004E601F">
      <w:pPr>
        <w:spacing w:line="360" w:lineRule="auto"/>
        <w:rPr>
          <w:sz w:val="22"/>
          <w:szCs w:val="22"/>
        </w:rPr>
      </w:pPr>
    </w:p>
    <w:p w14:paraId="7D41EED3" w14:textId="77777777" w:rsidR="00F55F3D" w:rsidRPr="00F83439" w:rsidRDefault="005C20B5" w:rsidP="004E601F">
      <w:pPr>
        <w:pStyle w:val="Paragraph"/>
        <w:keepNext/>
        <w:spacing w:line="360" w:lineRule="auto"/>
        <w:rPr>
          <w:rFonts w:ascii="Arial" w:hAnsi="Arial" w:cs="Arial"/>
          <w:b/>
          <w:bCs/>
          <w:sz w:val="22"/>
        </w:rPr>
      </w:pPr>
      <w:r w:rsidRPr="00F83439">
        <w:rPr>
          <w:rFonts w:ascii="Arial" w:hAnsi="Arial" w:cs="Arial"/>
          <w:noProof/>
          <w:color w:val="000000" w:themeColor="text1"/>
          <w:sz w:val="22"/>
          <w14:ligatures w14:val="standardContextual"/>
        </w:rPr>
        <w:drawing>
          <wp:inline distT="0" distB="0" distL="0" distR="0" wp14:anchorId="3CC4B170" wp14:editId="770F0845">
            <wp:extent cx="5930900" cy="2044700"/>
            <wp:effectExtent l="0" t="0" r="0" b="0"/>
            <wp:docPr id="466925467" name="Picture 6" descr="A group of graphs showing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25467" name="Picture 6" descr="A group of graphs showing different types of data&#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30900" cy="2044700"/>
                    </a:xfrm>
                    <a:prstGeom prst="rect">
                      <a:avLst/>
                    </a:prstGeom>
                  </pic:spPr>
                </pic:pic>
              </a:graphicData>
            </a:graphic>
          </wp:inline>
        </w:drawing>
      </w:r>
      <w:r w:rsidRPr="00F83439">
        <w:rPr>
          <w:rFonts w:ascii="Arial" w:hAnsi="Arial" w:cs="Arial"/>
          <w:b/>
          <w:bCs/>
          <w:sz w:val="22"/>
        </w:rPr>
        <w:t xml:space="preserve"> </w:t>
      </w:r>
    </w:p>
    <w:p w14:paraId="0451FC6B" w14:textId="5BA43C47" w:rsidR="005C20B5" w:rsidRPr="00F83439" w:rsidRDefault="005C20B5" w:rsidP="004E601F">
      <w:pPr>
        <w:pStyle w:val="Paragraph"/>
        <w:keepNext/>
        <w:spacing w:line="360" w:lineRule="auto"/>
        <w:rPr>
          <w:rFonts w:ascii="Arial" w:hAnsi="Arial" w:cs="Arial"/>
          <w:sz w:val="22"/>
        </w:rPr>
      </w:pPr>
      <w:r w:rsidRPr="00F83439">
        <w:rPr>
          <w:rFonts w:ascii="Arial" w:hAnsi="Arial" w:cs="Arial"/>
          <w:b/>
          <w:bCs/>
          <w:sz w:val="22"/>
        </w:rPr>
        <w:t>Supplemental Figure 3:</w:t>
      </w:r>
      <w:r w:rsidRPr="00F83439">
        <w:rPr>
          <w:rFonts w:ascii="Arial" w:hAnsi="Arial" w:cs="Arial"/>
          <w:sz w:val="22"/>
        </w:rPr>
        <w:t xml:space="preserve"> </w:t>
      </w:r>
      <w:r w:rsidRPr="00F83439">
        <w:rPr>
          <w:rFonts w:ascii="Arial" w:hAnsi="Arial" w:cs="Arial"/>
          <w:b/>
          <w:bCs/>
          <w:sz w:val="22"/>
        </w:rPr>
        <w:t>Time course of rectal temperatures and body weights in CHIKV-or placebo-inoculated cynomolgus macaques</w:t>
      </w:r>
      <w:r w:rsidRPr="00F83439">
        <w:rPr>
          <w:rFonts w:ascii="Arial" w:hAnsi="Arial" w:cs="Arial"/>
          <w:sz w:val="22"/>
        </w:rPr>
        <w:t xml:space="preserve">. The 3 CHIKV-infected animal groups were inoculated on study day 56 </w:t>
      </w:r>
      <w:r w:rsidR="009F1E84">
        <w:rPr>
          <w:rFonts w:ascii="Arial" w:hAnsi="Arial" w:cs="Arial"/>
          <w:sz w:val="22"/>
        </w:rPr>
        <w:t>and monitored until</w:t>
      </w:r>
      <w:r w:rsidRPr="00F83439">
        <w:rPr>
          <w:rFonts w:ascii="Arial" w:hAnsi="Arial" w:cs="Arial"/>
          <w:sz w:val="22"/>
        </w:rPr>
        <w:t xml:space="preserve"> </w:t>
      </w:r>
      <w:r w:rsidR="009F1E84">
        <w:rPr>
          <w:rFonts w:ascii="Arial" w:hAnsi="Arial" w:cs="Arial"/>
          <w:sz w:val="22"/>
        </w:rPr>
        <w:t>day 66</w:t>
      </w:r>
      <w:r w:rsidRPr="00F83439">
        <w:rPr>
          <w:rFonts w:ascii="Arial" w:hAnsi="Arial" w:cs="Arial"/>
          <w:sz w:val="22"/>
        </w:rPr>
        <w:t xml:space="preserve">. The placebo-treated animal </w:t>
      </w:r>
      <w:r w:rsidR="009F1E84">
        <w:rPr>
          <w:rFonts w:ascii="Arial" w:hAnsi="Arial" w:cs="Arial"/>
          <w:sz w:val="22"/>
        </w:rPr>
        <w:t>was</w:t>
      </w:r>
      <w:r w:rsidRPr="00F83439">
        <w:rPr>
          <w:rFonts w:ascii="Arial" w:hAnsi="Arial" w:cs="Arial"/>
          <w:sz w:val="22"/>
        </w:rPr>
        <w:t xml:space="preserve"> mock-inoculat</w:t>
      </w:r>
      <w:r w:rsidR="009F1E84">
        <w:rPr>
          <w:rFonts w:ascii="Arial" w:hAnsi="Arial" w:cs="Arial"/>
          <w:sz w:val="22"/>
        </w:rPr>
        <w:t>ed</w:t>
      </w:r>
      <w:r w:rsidRPr="00F83439">
        <w:rPr>
          <w:rFonts w:ascii="Arial" w:hAnsi="Arial" w:cs="Arial"/>
          <w:sz w:val="22"/>
        </w:rPr>
        <w:t xml:space="preserve"> on study day 28</w:t>
      </w:r>
      <w:r w:rsidR="009F1E84">
        <w:rPr>
          <w:rFonts w:ascii="Arial" w:hAnsi="Arial" w:cs="Arial"/>
          <w:sz w:val="22"/>
        </w:rPr>
        <w:t xml:space="preserve"> and monitored until day 38</w:t>
      </w:r>
      <w:r w:rsidRPr="00F83439">
        <w:rPr>
          <w:rFonts w:ascii="Arial" w:hAnsi="Arial" w:cs="Arial"/>
          <w:sz w:val="22"/>
        </w:rPr>
        <w:t>. Dotted lines indicate the normal temperature range (99-102</w:t>
      </w:r>
      <w:r w:rsidR="00F83439" w:rsidRPr="00F83439">
        <w:rPr>
          <w:rFonts w:ascii="Arial" w:hAnsi="Arial" w:cs="Arial"/>
          <w:sz w:val="22"/>
        </w:rPr>
        <w:t xml:space="preserve"> </w:t>
      </w:r>
      <w:r w:rsidRPr="00F83439">
        <w:rPr>
          <w:rFonts w:ascii="Arial" w:hAnsi="Arial" w:cs="Arial"/>
          <w:sz w:val="22"/>
        </w:rPr>
        <w:sym w:font="Symbol" w:char="F0B0"/>
      </w:r>
      <w:r w:rsidRPr="00F83439">
        <w:rPr>
          <w:rFonts w:ascii="Arial" w:hAnsi="Arial" w:cs="Arial"/>
          <w:sz w:val="22"/>
        </w:rPr>
        <w:t>F).</w:t>
      </w:r>
    </w:p>
    <w:p w14:paraId="3D1CBC56" w14:textId="584D3996" w:rsidR="005C20B5" w:rsidRPr="00F83439" w:rsidRDefault="005C20B5" w:rsidP="004E601F">
      <w:pPr>
        <w:spacing w:line="360" w:lineRule="auto"/>
        <w:rPr>
          <w:sz w:val="22"/>
          <w:szCs w:val="22"/>
        </w:rPr>
      </w:pPr>
    </w:p>
    <w:p w14:paraId="68ABE220" w14:textId="77777777" w:rsidR="00205C15" w:rsidRPr="00F83439" w:rsidRDefault="00205C15" w:rsidP="004E601F">
      <w:pPr>
        <w:spacing w:line="360" w:lineRule="auto"/>
        <w:rPr>
          <w:sz w:val="22"/>
          <w:szCs w:val="22"/>
        </w:rPr>
      </w:pPr>
    </w:p>
    <w:p w14:paraId="44830AFE" w14:textId="77777777" w:rsidR="00205C15" w:rsidRPr="00F83439" w:rsidRDefault="00205C15" w:rsidP="004E601F">
      <w:pPr>
        <w:spacing w:line="360" w:lineRule="auto"/>
        <w:rPr>
          <w:sz w:val="22"/>
          <w:szCs w:val="22"/>
        </w:rPr>
      </w:pPr>
    </w:p>
    <w:p w14:paraId="0C5FD164" w14:textId="77777777" w:rsidR="00205C15" w:rsidRPr="00F83439" w:rsidRDefault="00205C15" w:rsidP="004E601F">
      <w:pPr>
        <w:spacing w:line="360" w:lineRule="auto"/>
        <w:rPr>
          <w:sz w:val="22"/>
          <w:szCs w:val="22"/>
        </w:rPr>
      </w:pPr>
    </w:p>
    <w:p w14:paraId="33128256" w14:textId="77777777" w:rsidR="00205C15" w:rsidRPr="00F83439" w:rsidRDefault="00205C15" w:rsidP="004E601F">
      <w:pPr>
        <w:spacing w:line="360" w:lineRule="auto"/>
        <w:rPr>
          <w:sz w:val="22"/>
          <w:szCs w:val="22"/>
        </w:rPr>
      </w:pPr>
    </w:p>
    <w:p w14:paraId="2DF56A21" w14:textId="77777777" w:rsidR="00371F64" w:rsidRDefault="00371F64">
      <w:pPr>
        <w:rPr>
          <w:rFonts w:ascii="Arial" w:eastAsiaTheme="minorEastAsia" w:hAnsi="Arial" w:cs="Arial"/>
          <w:b/>
          <w:kern w:val="0"/>
          <w:sz w:val="22"/>
          <w:szCs w:val="22"/>
          <w14:ligatures w14:val="none"/>
        </w:rPr>
      </w:pPr>
      <w:r>
        <w:rPr>
          <w:rFonts w:ascii="Arial" w:hAnsi="Arial" w:cs="Arial"/>
          <w:sz w:val="22"/>
        </w:rPr>
        <w:br w:type="page"/>
      </w:r>
    </w:p>
    <w:p w14:paraId="40357F5C" w14:textId="679082C3" w:rsidR="00205C15" w:rsidRPr="00F83439" w:rsidRDefault="00205C15" w:rsidP="004E601F">
      <w:pPr>
        <w:pStyle w:val="Footer"/>
        <w:spacing w:line="360" w:lineRule="auto"/>
        <w:rPr>
          <w:rFonts w:ascii="Arial" w:hAnsi="Arial" w:cs="Arial"/>
          <w:b w:val="0"/>
          <w:sz w:val="22"/>
        </w:rPr>
      </w:pPr>
      <w:r w:rsidRPr="00F83439">
        <w:rPr>
          <w:rFonts w:ascii="Arial" w:hAnsi="Arial" w:cs="Arial"/>
          <w:noProof/>
          <w:sz w:val="22"/>
          <w14:ligatures w14:val="standardContextual"/>
        </w:rPr>
        <w:lastRenderedPageBreak/>
        <w:drawing>
          <wp:inline distT="0" distB="0" distL="0" distR="0" wp14:anchorId="154CFEC8" wp14:editId="45D6FF78">
            <wp:extent cx="5930900" cy="1821815"/>
            <wp:effectExtent l="0" t="0" r="0" b="0"/>
            <wp:docPr id="1399968576" name="Picture 2" descr="A graph of a number of pati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68576" name="Picture 2" descr="A graph of a number of patient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30900" cy="1821815"/>
                    </a:xfrm>
                    <a:prstGeom prst="rect">
                      <a:avLst/>
                    </a:prstGeom>
                  </pic:spPr>
                </pic:pic>
              </a:graphicData>
            </a:graphic>
          </wp:inline>
        </w:drawing>
      </w:r>
      <w:r w:rsidRPr="00F83439">
        <w:rPr>
          <w:rFonts w:ascii="Arial" w:hAnsi="Arial" w:cs="Arial"/>
          <w:sz w:val="22"/>
        </w:rPr>
        <w:t xml:space="preserve"> Supplemental Figure 4: Initiation and duration of supportive care</w:t>
      </w:r>
      <w:r w:rsidRPr="00F83439">
        <w:rPr>
          <w:rFonts w:ascii="Arial" w:hAnsi="Arial" w:cs="Arial"/>
          <w:b w:val="0"/>
          <w:bCs/>
          <w:sz w:val="22"/>
        </w:rPr>
        <w:t xml:space="preserve"> </w:t>
      </w:r>
      <w:r w:rsidRPr="00F83439">
        <w:rPr>
          <w:rFonts w:ascii="Arial" w:hAnsi="Arial" w:cs="Arial"/>
          <w:sz w:val="22"/>
        </w:rPr>
        <w:t xml:space="preserve">in CHIKV-inoculated cynomolgus macaques. </w:t>
      </w:r>
      <w:r w:rsidRPr="00F83439">
        <w:rPr>
          <w:rFonts w:ascii="Arial" w:hAnsi="Arial" w:cs="Arial"/>
          <w:b w:val="0"/>
          <w:sz w:val="22"/>
        </w:rPr>
        <w:t>Days of treatment initiation of the analgesics ketoprofen and long-acting buprenorphine for pain management and time when animals returned to normal clinical status with normal appetite and no longer required other supportive care beyond ketoprofen or buprenorphine including subcutaneous fluids or orogastric intubation for nutritional supplementation. Differences across groups were not statistically significant (p&gt;0.05, Logrank test).</w:t>
      </w:r>
    </w:p>
    <w:p w14:paraId="42142CDD" w14:textId="5F63BF5E" w:rsidR="00205C15" w:rsidRPr="00F83439" w:rsidRDefault="00205C15" w:rsidP="004E601F">
      <w:pPr>
        <w:spacing w:line="360" w:lineRule="auto"/>
        <w:rPr>
          <w:sz w:val="22"/>
          <w:szCs w:val="22"/>
        </w:rPr>
      </w:pPr>
    </w:p>
    <w:p w14:paraId="5729FDC5" w14:textId="77777777" w:rsidR="00205C15" w:rsidRPr="00F83439" w:rsidRDefault="00205C15" w:rsidP="004E601F">
      <w:pPr>
        <w:spacing w:line="360" w:lineRule="auto"/>
        <w:rPr>
          <w:sz w:val="22"/>
          <w:szCs w:val="22"/>
        </w:rPr>
      </w:pPr>
    </w:p>
    <w:p w14:paraId="7716670B" w14:textId="77777777" w:rsidR="00205C15" w:rsidRPr="00F83439" w:rsidRDefault="00205C15" w:rsidP="004E601F">
      <w:pPr>
        <w:spacing w:line="360" w:lineRule="auto"/>
        <w:rPr>
          <w:sz w:val="22"/>
          <w:szCs w:val="22"/>
        </w:rPr>
      </w:pPr>
    </w:p>
    <w:p w14:paraId="7FB54E59" w14:textId="77777777" w:rsidR="00205C15" w:rsidRPr="00F83439" w:rsidRDefault="00205C15" w:rsidP="004E601F">
      <w:pPr>
        <w:spacing w:line="360" w:lineRule="auto"/>
        <w:rPr>
          <w:sz w:val="22"/>
          <w:szCs w:val="22"/>
        </w:rPr>
      </w:pPr>
    </w:p>
    <w:p w14:paraId="2C530D5E" w14:textId="77777777" w:rsidR="00205C15" w:rsidRPr="00F83439" w:rsidRDefault="00205C15" w:rsidP="004E601F">
      <w:pPr>
        <w:spacing w:line="360" w:lineRule="auto"/>
        <w:rPr>
          <w:sz w:val="22"/>
          <w:szCs w:val="22"/>
        </w:rPr>
      </w:pPr>
    </w:p>
    <w:p w14:paraId="4377ACC4" w14:textId="77777777" w:rsidR="00205C15" w:rsidRPr="00F83439" w:rsidRDefault="00205C15" w:rsidP="004E601F">
      <w:pPr>
        <w:spacing w:line="360" w:lineRule="auto"/>
        <w:rPr>
          <w:sz w:val="22"/>
          <w:szCs w:val="22"/>
        </w:rPr>
      </w:pPr>
    </w:p>
    <w:p w14:paraId="6296F225" w14:textId="77777777" w:rsidR="00205C15" w:rsidRPr="00F83439" w:rsidRDefault="00205C15" w:rsidP="004E601F">
      <w:pPr>
        <w:spacing w:line="360" w:lineRule="auto"/>
        <w:rPr>
          <w:sz w:val="22"/>
          <w:szCs w:val="22"/>
        </w:rPr>
      </w:pPr>
    </w:p>
    <w:p w14:paraId="13CFA4DF" w14:textId="77777777" w:rsidR="00205C15" w:rsidRPr="00F83439" w:rsidRDefault="00205C15" w:rsidP="004E601F">
      <w:pPr>
        <w:spacing w:line="360" w:lineRule="auto"/>
        <w:rPr>
          <w:sz w:val="22"/>
          <w:szCs w:val="22"/>
        </w:rPr>
      </w:pPr>
    </w:p>
    <w:p w14:paraId="0C5E5800" w14:textId="097D2FED" w:rsidR="00205C15" w:rsidRPr="00F83439" w:rsidRDefault="00205C15" w:rsidP="004E601F">
      <w:pPr>
        <w:spacing w:line="360" w:lineRule="auto"/>
        <w:rPr>
          <w:sz w:val="22"/>
          <w:szCs w:val="22"/>
        </w:rPr>
      </w:pPr>
      <w:r w:rsidRPr="00F83439">
        <w:rPr>
          <w:rFonts w:ascii="Arial" w:hAnsi="Arial" w:cs="Arial"/>
          <w:noProof/>
          <w:color w:val="000000" w:themeColor="text1"/>
          <w:sz w:val="22"/>
          <w:szCs w:val="22"/>
        </w:rPr>
        <w:lastRenderedPageBreak/>
        <w:drawing>
          <wp:inline distT="0" distB="0" distL="0" distR="0" wp14:anchorId="22A446E7" wp14:editId="1340E16A">
            <wp:extent cx="5930900" cy="4086225"/>
            <wp:effectExtent l="0" t="0" r="0" b="3175"/>
            <wp:docPr id="292535142" name="Picture 8" descr="A group of graphs showing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35142" name="Picture 8" descr="A group of graphs showing different types of data&#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0900" cy="4086225"/>
                    </a:xfrm>
                    <a:prstGeom prst="rect">
                      <a:avLst/>
                    </a:prstGeom>
                  </pic:spPr>
                </pic:pic>
              </a:graphicData>
            </a:graphic>
          </wp:inline>
        </w:drawing>
      </w:r>
    </w:p>
    <w:p w14:paraId="0462726E" w14:textId="4FCC99F6" w:rsidR="00205C15" w:rsidRPr="00F83439" w:rsidRDefault="00205C15" w:rsidP="004E601F">
      <w:pPr>
        <w:spacing w:line="360" w:lineRule="auto"/>
        <w:rPr>
          <w:rFonts w:ascii="Arial" w:hAnsi="Arial" w:cs="Arial"/>
          <w:sz w:val="22"/>
          <w:szCs w:val="22"/>
        </w:rPr>
      </w:pPr>
      <w:r w:rsidRPr="00F83439">
        <w:rPr>
          <w:rFonts w:ascii="Arial" w:hAnsi="Arial" w:cs="Arial"/>
          <w:b/>
          <w:bCs/>
          <w:sz w:val="22"/>
          <w:szCs w:val="22"/>
        </w:rPr>
        <w:t>Supplemental Figure 5</w:t>
      </w:r>
      <w:r w:rsidRPr="00F83439">
        <w:rPr>
          <w:rFonts w:ascii="Arial" w:hAnsi="Arial" w:cs="Arial"/>
          <w:sz w:val="22"/>
          <w:szCs w:val="22"/>
        </w:rPr>
        <w:t xml:space="preserve">: </w:t>
      </w:r>
      <w:r w:rsidRPr="00F83439">
        <w:rPr>
          <w:rFonts w:ascii="Arial" w:hAnsi="Arial" w:cs="Arial"/>
          <w:b/>
          <w:bCs/>
          <w:sz w:val="22"/>
          <w:szCs w:val="22"/>
        </w:rPr>
        <w:t>Time course of white blood cells (WBC), lymphocytes, neutrophils, and monocytes in CHIKV-inoculated or placebo-treated cynomolgus macaques</w:t>
      </w:r>
      <w:r w:rsidRPr="00F83439">
        <w:rPr>
          <w:rFonts w:ascii="Arial" w:hAnsi="Arial" w:cs="Arial"/>
          <w:sz w:val="22"/>
          <w:szCs w:val="22"/>
        </w:rPr>
        <w:t>.</w:t>
      </w:r>
    </w:p>
    <w:p w14:paraId="118BB4D1" w14:textId="4B6D4B23" w:rsidR="00371F64" w:rsidRDefault="00371F64">
      <w:pPr>
        <w:rPr>
          <w:rFonts w:ascii="Arial" w:hAnsi="Arial" w:cs="Arial"/>
          <w:sz w:val="22"/>
          <w:szCs w:val="22"/>
        </w:rPr>
      </w:pPr>
      <w:r>
        <w:rPr>
          <w:rFonts w:ascii="Arial" w:hAnsi="Arial" w:cs="Arial"/>
          <w:sz w:val="22"/>
          <w:szCs w:val="22"/>
        </w:rPr>
        <w:br w:type="page"/>
      </w:r>
    </w:p>
    <w:p w14:paraId="3AE864F7" w14:textId="77777777" w:rsidR="006A67FD" w:rsidRPr="00F83439" w:rsidRDefault="006A67FD" w:rsidP="004E601F">
      <w:pPr>
        <w:spacing w:line="360" w:lineRule="auto"/>
        <w:rPr>
          <w:rFonts w:ascii="Arial" w:hAnsi="Arial" w:cs="Arial"/>
          <w:sz w:val="22"/>
          <w:szCs w:val="22"/>
        </w:rPr>
      </w:pPr>
    </w:p>
    <w:p w14:paraId="73E3F8AF" w14:textId="1E596290" w:rsidR="006A67FD" w:rsidRPr="00F83439" w:rsidRDefault="006A67FD" w:rsidP="004E601F">
      <w:pPr>
        <w:pStyle w:val="Paragraph"/>
        <w:keepNext/>
        <w:spacing w:line="360" w:lineRule="auto"/>
        <w:rPr>
          <w:rFonts w:ascii="Arial" w:hAnsi="Arial" w:cs="Arial"/>
          <w:b/>
          <w:bCs/>
          <w:sz w:val="22"/>
        </w:rPr>
      </w:pPr>
      <w:r w:rsidRPr="00F83439">
        <w:rPr>
          <w:rFonts w:ascii="Arial" w:hAnsi="Arial" w:cs="Arial"/>
          <w:noProof/>
          <w:color w:val="000000" w:themeColor="text1"/>
          <w:sz w:val="22"/>
          <w14:ligatures w14:val="standardContextual"/>
        </w:rPr>
        <w:drawing>
          <wp:inline distT="0" distB="0" distL="0" distR="0" wp14:anchorId="6A72F288" wp14:editId="56CF28FE">
            <wp:extent cx="5930900" cy="3254375"/>
            <wp:effectExtent l="0" t="0" r="0" b="0"/>
            <wp:docPr id="2008117854" name="Picture 9" descr="A group of graphs showing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17854" name="Picture 9" descr="A group of graphs showing different types of data&#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0900" cy="3254375"/>
                    </a:xfrm>
                    <a:prstGeom prst="rect">
                      <a:avLst/>
                    </a:prstGeom>
                  </pic:spPr>
                </pic:pic>
              </a:graphicData>
            </a:graphic>
          </wp:inline>
        </w:drawing>
      </w:r>
      <w:r w:rsidRPr="00F83439">
        <w:rPr>
          <w:rFonts w:ascii="Arial" w:hAnsi="Arial" w:cs="Arial"/>
          <w:b/>
          <w:bCs/>
          <w:sz w:val="22"/>
        </w:rPr>
        <w:t xml:space="preserve"> Supplemental Figure 6</w:t>
      </w:r>
      <w:r w:rsidRPr="00F83439">
        <w:rPr>
          <w:rFonts w:ascii="Arial" w:hAnsi="Arial" w:cs="Arial"/>
          <w:sz w:val="22"/>
        </w:rPr>
        <w:t xml:space="preserve">: </w:t>
      </w:r>
      <w:r w:rsidRPr="00F83439">
        <w:rPr>
          <w:rFonts w:ascii="Arial" w:hAnsi="Arial" w:cs="Arial"/>
          <w:b/>
          <w:bCs/>
          <w:sz w:val="22"/>
        </w:rPr>
        <w:t xml:space="preserve">Time course of </w:t>
      </w:r>
      <w:r w:rsidR="00486136">
        <w:rPr>
          <w:rFonts w:ascii="Arial" w:hAnsi="Arial" w:cs="Arial"/>
          <w:b/>
          <w:bCs/>
          <w:sz w:val="22"/>
        </w:rPr>
        <w:t>alanine transaminase (</w:t>
      </w:r>
      <w:r w:rsidRPr="00F83439">
        <w:rPr>
          <w:rFonts w:ascii="Arial" w:hAnsi="Arial" w:cs="Arial"/>
          <w:b/>
          <w:bCs/>
          <w:sz w:val="22"/>
        </w:rPr>
        <w:t>ALT</w:t>
      </w:r>
      <w:r w:rsidR="00486136">
        <w:rPr>
          <w:rFonts w:ascii="Arial" w:hAnsi="Arial" w:cs="Arial"/>
          <w:b/>
          <w:bCs/>
          <w:sz w:val="22"/>
        </w:rPr>
        <w:t>)</w:t>
      </w:r>
      <w:r w:rsidRPr="00F83439">
        <w:rPr>
          <w:rFonts w:ascii="Arial" w:hAnsi="Arial" w:cs="Arial"/>
          <w:b/>
          <w:bCs/>
          <w:sz w:val="22"/>
        </w:rPr>
        <w:t xml:space="preserve">, </w:t>
      </w:r>
      <w:r w:rsidR="00486136">
        <w:rPr>
          <w:rFonts w:ascii="Arial" w:hAnsi="Arial" w:cs="Arial"/>
          <w:b/>
          <w:bCs/>
          <w:sz w:val="22"/>
        </w:rPr>
        <w:t xml:space="preserve">aspartate </w:t>
      </w:r>
      <w:proofErr w:type="spellStart"/>
      <w:r w:rsidR="00486136">
        <w:rPr>
          <w:rFonts w:ascii="Arial" w:hAnsi="Arial" w:cs="Arial"/>
          <w:b/>
          <w:bCs/>
          <w:sz w:val="22"/>
        </w:rPr>
        <w:t>transanminase</w:t>
      </w:r>
      <w:proofErr w:type="spellEnd"/>
      <w:r w:rsidR="00486136">
        <w:rPr>
          <w:rFonts w:ascii="Arial" w:hAnsi="Arial" w:cs="Arial"/>
          <w:b/>
          <w:bCs/>
          <w:sz w:val="22"/>
        </w:rPr>
        <w:t xml:space="preserve"> (</w:t>
      </w:r>
      <w:r w:rsidRPr="00F83439">
        <w:rPr>
          <w:rFonts w:ascii="Arial" w:hAnsi="Arial" w:cs="Arial"/>
          <w:b/>
          <w:bCs/>
          <w:sz w:val="22"/>
        </w:rPr>
        <w:t>AST</w:t>
      </w:r>
      <w:r w:rsidR="00486136">
        <w:rPr>
          <w:rFonts w:ascii="Arial" w:hAnsi="Arial" w:cs="Arial"/>
          <w:b/>
          <w:bCs/>
          <w:sz w:val="22"/>
        </w:rPr>
        <w:t>)</w:t>
      </w:r>
      <w:r w:rsidRPr="00F83439">
        <w:rPr>
          <w:rFonts w:ascii="Arial" w:hAnsi="Arial" w:cs="Arial"/>
          <w:b/>
          <w:bCs/>
          <w:sz w:val="22"/>
        </w:rPr>
        <w:t xml:space="preserve"> and C-reactive protein (CRP) in serum of CHIKV-inoculated or placebo-treated cynomolgus macaques.</w:t>
      </w:r>
    </w:p>
    <w:p w14:paraId="375D3416" w14:textId="0BC848A4" w:rsidR="006A67FD" w:rsidRPr="00F83439" w:rsidRDefault="006A67FD" w:rsidP="004E601F">
      <w:pPr>
        <w:spacing w:line="360" w:lineRule="auto"/>
        <w:rPr>
          <w:sz w:val="22"/>
          <w:szCs w:val="22"/>
        </w:rPr>
      </w:pPr>
    </w:p>
    <w:p w14:paraId="7ED7F575" w14:textId="77777777" w:rsidR="006A67FD" w:rsidRPr="00F83439" w:rsidRDefault="006A67FD" w:rsidP="004E601F">
      <w:pPr>
        <w:spacing w:line="360" w:lineRule="auto"/>
        <w:rPr>
          <w:sz w:val="22"/>
          <w:szCs w:val="22"/>
        </w:rPr>
      </w:pPr>
    </w:p>
    <w:p w14:paraId="512767C2" w14:textId="77777777" w:rsidR="006A67FD" w:rsidRPr="00F83439" w:rsidRDefault="006A67FD" w:rsidP="004E601F">
      <w:pPr>
        <w:spacing w:line="360" w:lineRule="auto"/>
        <w:rPr>
          <w:sz w:val="22"/>
          <w:szCs w:val="22"/>
        </w:rPr>
      </w:pPr>
    </w:p>
    <w:p w14:paraId="008F8A93" w14:textId="7DFA958A" w:rsidR="006A67FD" w:rsidRPr="00F83439" w:rsidRDefault="006A67FD" w:rsidP="004E601F">
      <w:pPr>
        <w:pStyle w:val="Paragraph"/>
        <w:keepNext/>
        <w:spacing w:line="360" w:lineRule="auto"/>
        <w:rPr>
          <w:rFonts w:ascii="Arial" w:hAnsi="Arial" w:cs="Arial"/>
          <w:sz w:val="22"/>
        </w:rPr>
      </w:pPr>
      <w:r w:rsidRPr="00F83439">
        <w:rPr>
          <w:rFonts w:ascii="Arial" w:hAnsi="Arial" w:cs="Arial"/>
          <w:b/>
          <w:bCs/>
          <w:noProof/>
          <w:sz w:val="22"/>
          <w14:ligatures w14:val="standardContextual"/>
        </w:rPr>
        <w:lastRenderedPageBreak/>
        <w:drawing>
          <wp:inline distT="0" distB="0" distL="0" distR="0" wp14:anchorId="2C5FE025" wp14:editId="7526C953">
            <wp:extent cx="5930900" cy="3552825"/>
            <wp:effectExtent l="0" t="0" r="0" b="3175"/>
            <wp:docPr id="1978591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91264" name="Picture 197859126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0900" cy="3552825"/>
                    </a:xfrm>
                    <a:prstGeom prst="rect">
                      <a:avLst/>
                    </a:prstGeom>
                  </pic:spPr>
                </pic:pic>
              </a:graphicData>
            </a:graphic>
          </wp:inline>
        </w:drawing>
      </w:r>
      <w:r w:rsidRPr="00F83439">
        <w:rPr>
          <w:rFonts w:ascii="Arial" w:hAnsi="Arial" w:cs="Arial"/>
          <w:b/>
          <w:bCs/>
          <w:sz w:val="22"/>
        </w:rPr>
        <w:t xml:space="preserve"> Supplemental Figure 7</w:t>
      </w:r>
      <w:r w:rsidRPr="00F83439">
        <w:rPr>
          <w:rFonts w:ascii="Arial" w:hAnsi="Arial" w:cs="Arial"/>
          <w:sz w:val="22"/>
        </w:rPr>
        <w:t xml:space="preserve">: </w:t>
      </w:r>
      <w:r w:rsidRPr="00F83439">
        <w:rPr>
          <w:rFonts w:ascii="Arial" w:hAnsi="Arial" w:cs="Arial"/>
          <w:b/>
          <w:bCs/>
          <w:sz w:val="22"/>
        </w:rPr>
        <w:t>Representative histopathology images encompassing the range of severity of joint inflammation across the 4 point scoring scale</w:t>
      </w:r>
      <w:r w:rsidRPr="00F83439">
        <w:rPr>
          <w:rFonts w:ascii="Arial" w:hAnsi="Arial" w:cs="Arial"/>
          <w:sz w:val="22"/>
        </w:rPr>
        <w:t>. Tissues are stained with hematoxylin and eosin.</w:t>
      </w:r>
    </w:p>
    <w:p w14:paraId="59E67524" w14:textId="1DC3DCCE" w:rsidR="006A67FD" w:rsidRPr="00F83439" w:rsidRDefault="006A67FD" w:rsidP="004E601F">
      <w:pPr>
        <w:spacing w:line="360" w:lineRule="auto"/>
        <w:rPr>
          <w:sz w:val="22"/>
          <w:szCs w:val="22"/>
        </w:rPr>
      </w:pPr>
    </w:p>
    <w:p w14:paraId="6B8A2D90" w14:textId="77777777" w:rsidR="006A67FD" w:rsidRPr="00F83439" w:rsidRDefault="006A67FD" w:rsidP="004E601F">
      <w:pPr>
        <w:spacing w:line="360" w:lineRule="auto"/>
        <w:rPr>
          <w:sz w:val="22"/>
          <w:szCs w:val="22"/>
        </w:rPr>
      </w:pPr>
    </w:p>
    <w:p w14:paraId="6D598F5C" w14:textId="79AE537E" w:rsidR="00610409" w:rsidRPr="00F83439" w:rsidRDefault="00610409" w:rsidP="004E601F">
      <w:pPr>
        <w:pStyle w:val="Paragraph"/>
        <w:spacing w:line="360" w:lineRule="auto"/>
        <w:rPr>
          <w:rFonts w:ascii="Arial" w:hAnsi="Arial" w:cs="Arial"/>
          <w:sz w:val="22"/>
        </w:rPr>
      </w:pPr>
      <w:r w:rsidRPr="00F83439">
        <w:rPr>
          <w:rFonts w:ascii="Arial" w:hAnsi="Arial" w:cs="Arial"/>
          <w:noProof/>
          <w:color w:val="000000" w:themeColor="text1"/>
          <w:sz w:val="22"/>
          <w14:ligatures w14:val="standardContextual"/>
        </w:rPr>
        <w:lastRenderedPageBreak/>
        <w:drawing>
          <wp:inline distT="0" distB="0" distL="0" distR="0" wp14:anchorId="5DBC3D96" wp14:editId="0FF1EAB2">
            <wp:extent cx="5930900" cy="7476490"/>
            <wp:effectExtent l="0" t="0" r="0" b="3810"/>
            <wp:docPr id="1652463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63941" name="Picture 165246394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0900" cy="7476490"/>
                    </a:xfrm>
                    <a:prstGeom prst="rect">
                      <a:avLst/>
                    </a:prstGeom>
                  </pic:spPr>
                </pic:pic>
              </a:graphicData>
            </a:graphic>
          </wp:inline>
        </w:drawing>
      </w:r>
      <w:r w:rsidRPr="00F83439">
        <w:rPr>
          <w:rFonts w:ascii="Arial" w:hAnsi="Arial" w:cs="Arial"/>
          <w:b/>
          <w:bCs/>
          <w:sz w:val="22"/>
        </w:rPr>
        <w:t xml:space="preserve"> Supplemental Figure 8: Histopathology scores in joints of CHIKV-inoculated or placebo-treated cynomolgus macaques</w:t>
      </w:r>
      <w:r w:rsidRPr="00F83439">
        <w:rPr>
          <w:rFonts w:ascii="Arial" w:hAnsi="Arial" w:cs="Arial"/>
          <w:sz w:val="22"/>
        </w:rPr>
        <w:t xml:space="preserve">. The stifle, ankle, and wrist were scored for combined histological findings in joint capsule/synovium, and adjacent tendon and muscle using a scoring </w:t>
      </w:r>
      <w:r w:rsidRPr="00F83439">
        <w:rPr>
          <w:rFonts w:ascii="Arial" w:hAnsi="Arial" w:cs="Arial"/>
          <w:sz w:val="22"/>
        </w:rPr>
        <w:lastRenderedPageBreak/>
        <w:t>metric (</w:t>
      </w:r>
      <w:r w:rsidRPr="00F83439">
        <w:rPr>
          <w:rFonts w:ascii="Arial" w:hAnsi="Arial" w:cs="Arial"/>
          <w:b/>
          <w:bCs/>
          <w:sz w:val="22"/>
        </w:rPr>
        <w:t>Table 2</w:t>
      </w:r>
      <w:r w:rsidRPr="00F83439">
        <w:rPr>
          <w:rFonts w:ascii="Arial" w:hAnsi="Arial" w:cs="Arial"/>
          <w:sz w:val="22"/>
        </w:rPr>
        <w:t xml:space="preserve">). The sum of all three joint scores for each animal is the combined score for three joints. The combined scores of joint capsule and synovium only exclude scores for tendon and muscle. The total pathology score of all tissues includes the lymphoid tissues and major organs. Horizontal lines indicate the mean. </w:t>
      </w:r>
      <w:r w:rsidR="00574300">
        <w:rPr>
          <w:rFonts w:ascii="Arial" w:hAnsi="Arial" w:cs="Arial"/>
          <w:sz w:val="22"/>
        </w:rPr>
        <w:t>Analyses used</w:t>
      </w:r>
      <w:r w:rsidRPr="00F83439">
        <w:rPr>
          <w:rFonts w:ascii="Arial" w:hAnsi="Arial" w:cs="Arial"/>
          <w:sz w:val="22"/>
        </w:rPr>
        <w:t xml:space="preserve"> Kruskal-Wallis tests.</w:t>
      </w:r>
    </w:p>
    <w:p w14:paraId="19E985F8" w14:textId="253E88E6" w:rsidR="00A676E6" w:rsidRDefault="00A676E6">
      <w:pPr>
        <w:rPr>
          <w:sz w:val="22"/>
          <w:szCs w:val="22"/>
        </w:rPr>
      </w:pPr>
      <w:r>
        <w:rPr>
          <w:sz w:val="22"/>
          <w:szCs w:val="22"/>
        </w:rPr>
        <w:br w:type="page"/>
      </w:r>
    </w:p>
    <w:p w14:paraId="6B13D3DD" w14:textId="1D7187F9" w:rsidR="00386263" w:rsidRDefault="00610409" w:rsidP="00A676E6">
      <w:pPr>
        <w:pStyle w:val="Paragraph"/>
        <w:spacing w:line="360" w:lineRule="auto"/>
        <w:rPr>
          <w:rFonts w:ascii="Arial" w:hAnsi="Arial" w:cs="Arial"/>
          <w:sz w:val="22"/>
        </w:rPr>
      </w:pPr>
      <w:r w:rsidRPr="00F83439">
        <w:rPr>
          <w:rFonts w:ascii="Arial" w:eastAsia="Times New Roman" w:hAnsi="Arial" w:cs="Arial"/>
          <w:b/>
          <w:noProof/>
          <w:color w:val="000000" w:themeColor="text1"/>
          <w:sz w:val="22"/>
          <w14:ligatures w14:val="standardContextual"/>
        </w:rPr>
        <w:lastRenderedPageBreak/>
        <w:drawing>
          <wp:inline distT="0" distB="0" distL="0" distR="0" wp14:anchorId="412E6BE2" wp14:editId="3EB26F2A">
            <wp:extent cx="5176913" cy="6816453"/>
            <wp:effectExtent l="0" t="0" r="5080" b="3810"/>
            <wp:docPr id="2006708355" name="Picture 12" descr="A collage of cell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08355" name="Picture 12" descr="A collage of cells with tex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90908" cy="6834880"/>
                    </a:xfrm>
                    <a:prstGeom prst="rect">
                      <a:avLst/>
                    </a:prstGeom>
                  </pic:spPr>
                </pic:pic>
              </a:graphicData>
            </a:graphic>
          </wp:inline>
        </w:drawing>
      </w:r>
      <w:bookmarkStart w:id="0" w:name="_Toc10275725"/>
      <w:r w:rsidRPr="00F83439">
        <w:rPr>
          <w:rFonts w:ascii="Arial" w:hAnsi="Arial" w:cs="Arial"/>
          <w:b/>
          <w:bCs/>
          <w:sz w:val="22"/>
        </w:rPr>
        <w:t xml:space="preserve"> Supplemental Figure 9: CHIKV RNA in tissues of CHIKV- or placebo-inoculated cynomolgus macaques detected using </w:t>
      </w:r>
      <w:r w:rsidRPr="00F83439">
        <w:rPr>
          <w:rFonts w:ascii="Arial" w:hAnsi="Arial" w:cs="Arial"/>
          <w:b/>
          <w:bCs/>
          <w:i/>
          <w:iCs/>
          <w:sz w:val="22"/>
        </w:rPr>
        <w:t>in situ</w:t>
      </w:r>
      <w:r w:rsidRPr="00F83439">
        <w:rPr>
          <w:rFonts w:ascii="Arial" w:hAnsi="Arial" w:cs="Arial"/>
          <w:b/>
          <w:bCs/>
          <w:sz w:val="22"/>
        </w:rPr>
        <w:t xml:space="preserve"> hybridization (ISH).</w:t>
      </w:r>
      <w:r w:rsidRPr="00F83439">
        <w:rPr>
          <w:rFonts w:ascii="Arial" w:eastAsia="Times New Roman" w:hAnsi="Arial" w:cs="Arial"/>
          <w:color w:val="000000"/>
          <w:sz w:val="22"/>
        </w:rPr>
        <w:t xml:space="preserve"> Brown color indicates CHIKV RNA and cell nuclei are blue. RNAscope ISH scoring criteria for lymphoid tissues are presented in Table 2. The graph shows mean values.</w:t>
      </w:r>
      <w:r w:rsidRPr="00F83439">
        <w:rPr>
          <w:rFonts w:ascii="Arial" w:hAnsi="Arial" w:cs="Arial"/>
          <w:sz w:val="22"/>
        </w:rPr>
        <w:t xml:space="preserve"> Kruskal-Wallis tests</w:t>
      </w:r>
      <w:r w:rsidR="00DF39C6">
        <w:rPr>
          <w:rFonts w:ascii="Arial" w:hAnsi="Arial" w:cs="Arial"/>
          <w:sz w:val="22"/>
        </w:rPr>
        <w:t xml:space="preserve">. </w:t>
      </w:r>
      <w:r w:rsidRPr="00F83439">
        <w:rPr>
          <w:rFonts w:ascii="Arial" w:hAnsi="Arial" w:cs="Arial"/>
          <w:sz w:val="22"/>
        </w:rPr>
        <w:t>Axil is axillary, Ing is inguinal, Mes is mesenteric. LN is lymph node. PFU is plaque forming units.</w:t>
      </w:r>
      <w:bookmarkEnd w:id="0"/>
      <w:r w:rsidR="00A676E6">
        <w:rPr>
          <w:rFonts w:ascii="Arial" w:hAnsi="Arial" w:cs="Arial"/>
          <w:sz w:val="22"/>
        </w:rPr>
        <w:t xml:space="preserve"> </w:t>
      </w:r>
      <w:r w:rsidR="00386263">
        <w:rPr>
          <w:rFonts w:ascii="Arial" w:hAnsi="Arial" w:cs="Arial"/>
          <w:sz w:val="22"/>
        </w:rPr>
        <w:br w:type="page"/>
      </w:r>
    </w:p>
    <w:p w14:paraId="02F696D9" w14:textId="77777777" w:rsidR="0018590A" w:rsidRPr="00F83439" w:rsidRDefault="0018590A" w:rsidP="004E601F">
      <w:pPr>
        <w:pStyle w:val="Paragraph"/>
        <w:spacing w:line="360" w:lineRule="auto"/>
        <w:rPr>
          <w:rFonts w:ascii="Arial" w:hAnsi="Arial" w:cs="Arial"/>
          <w:sz w:val="22"/>
        </w:rPr>
      </w:pPr>
    </w:p>
    <w:p w14:paraId="0DD3B46F" w14:textId="3A293331" w:rsidR="00D66F9E" w:rsidRPr="00F83439" w:rsidRDefault="00D31434" w:rsidP="004E601F">
      <w:pPr>
        <w:spacing w:line="360" w:lineRule="auto"/>
        <w:rPr>
          <w:sz w:val="22"/>
          <w:szCs w:val="22"/>
        </w:rPr>
      </w:pPr>
      <w:r>
        <w:rPr>
          <w:noProof/>
          <w:sz w:val="22"/>
          <w:szCs w:val="22"/>
        </w:rPr>
        <w:drawing>
          <wp:inline distT="0" distB="0" distL="0" distR="0" wp14:anchorId="599DB74A" wp14:editId="4C5C5EAA">
            <wp:extent cx="5943600" cy="3335020"/>
            <wp:effectExtent l="0" t="0" r="0" b="5080"/>
            <wp:docPr id="313547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47555" name="Picture 31354755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35020"/>
                    </a:xfrm>
                    <a:prstGeom prst="rect">
                      <a:avLst/>
                    </a:prstGeom>
                  </pic:spPr>
                </pic:pic>
              </a:graphicData>
            </a:graphic>
          </wp:inline>
        </w:drawing>
      </w:r>
    </w:p>
    <w:p w14:paraId="6E03D0C9" w14:textId="1B75D13F" w:rsidR="009A41D5" w:rsidRDefault="009A41D5" w:rsidP="004E601F">
      <w:pPr>
        <w:pStyle w:val="Paragraph"/>
        <w:spacing w:line="360" w:lineRule="auto"/>
        <w:rPr>
          <w:rFonts w:ascii="Arial" w:hAnsi="Arial" w:cs="Arial"/>
          <w:sz w:val="22"/>
        </w:rPr>
      </w:pPr>
      <w:r w:rsidRPr="00F83439">
        <w:rPr>
          <w:rFonts w:ascii="Arial" w:hAnsi="Arial" w:cs="Arial"/>
          <w:b/>
          <w:bCs/>
          <w:sz w:val="22"/>
        </w:rPr>
        <w:t>Supplemental Figure 1</w:t>
      </w:r>
      <w:r w:rsidR="00386263">
        <w:rPr>
          <w:rFonts w:ascii="Arial" w:hAnsi="Arial" w:cs="Arial"/>
          <w:b/>
          <w:bCs/>
          <w:sz w:val="22"/>
        </w:rPr>
        <w:t>0</w:t>
      </w:r>
      <w:r w:rsidRPr="00F83439">
        <w:rPr>
          <w:rFonts w:ascii="Arial" w:hAnsi="Arial" w:cs="Arial"/>
          <w:b/>
          <w:bCs/>
          <w:sz w:val="22"/>
        </w:rPr>
        <w:t xml:space="preserve">: Back-titration of CHIKV LR-OPY1 inocula for vaccine and challenge in Study B. </w:t>
      </w:r>
      <w:r w:rsidRPr="00F83439">
        <w:rPr>
          <w:rFonts w:ascii="Arial" w:hAnsi="Arial" w:cs="Arial"/>
          <w:sz w:val="22"/>
        </w:rPr>
        <w:t>The measured titer of the administered stock was 7.2 log</w:t>
      </w:r>
      <w:r w:rsidRPr="00F83439">
        <w:rPr>
          <w:rFonts w:ascii="Arial" w:hAnsi="Arial" w:cs="Arial"/>
          <w:sz w:val="22"/>
          <w:vertAlign w:val="subscript"/>
        </w:rPr>
        <w:t>10</w:t>
      </w:r>
      <w:r w:rsidRPr="00F83439">
        <w:rPr>
          <w:rFonts w:ascii="Arial" w:hAnsi="Arial" w:cs="Arial"/>
          <w:sz w:val="22"/>
        </w:rPr>
        <w:t xml:space="preserve"> PFU/ml and is shown as the ‘target’ line. Dotted low and high </w:t>
      </w:r>
      <w:r w:rsidR="00FF0F86">
        <w:rPr>
          <w:rFonts w:ascii="Arial" w:hAnsi="Arial" w:cs="Arial"/>
          <w:sz w:val="22"/>
        </w:rPr>
        <w:t xml:space="preserve">lines </w:t>
      </w:r>
      <w:r w:rsidRPr="00F83439">
        <w:rPr>
          <w:rFonts w:ascii="Arial" w:hAnsi="Arial" w:cs="Arial"/>
          <w:sz w:val="22"/>
        </w:rPr>
        <w:t>indicate the 10-fold range around the 10</w:t>
      </w:r>
      <w:r w:rsidRPr="00F83439">
        <w:rPr>
          <w:rFonts w:ascii="Arial" w:hAnsi="Arial" w:cs="Arial"/>
          <w:sz w:val="22"/>
          <w:vertAlign w:val="superscript"/>
        </w:rPr>
        <w:t>7</w:t>
      </w:r>
      <w:r w:rsidRPr="00F83439">
        <w:rPr>
          <w:rFonts w:ascii="Arial" w:hAnsi="Arial" w:cs="Arial"/>
          <w:sz w:val="22"/>
        </w:rPr>
        <w:t xml:space="preserve"> target. The asterisks show values above the 10-fold range. PFU is plaque forming units.</w:t>
      </w:r>
    </w:p>
    <w:p w14:paraId="7BCFC329" w14:textId="6C7EEEAF" w:rsidR="00DF49F7" w:rsidRDefault="00DF49F7" w:rsidP="004E601F">
      <w:pPr>
        <w:spacing w:line="360" w:lineRule="auto"/>
        <w:rPr>
          <w:rFonts w:ascii="Arial" w:eastAsiaTheme="minorEastAsia" w:hAnsi="Arial" w:cs="Arial"/>
          <w:kern w:val="0"/>
          <w:sz w:val="22"/>
          <w:szCs w:val="22"/>
          <w14:ligatures w14:val="none"/>
        </w:rPr>
      </w:pPr>
      <w:r>
        <w:rPr>
          <w:rFonts w:ascii="Arial" w:hAnsi="Arial" w:cs="Arial"/>
          <w:sz w:val="22"/>
        </w:rPr>
        <w:br w:type="page"/>
      </w:r>
    </w:p>
    <w:p w14:paraId="1F1ABEA7" w14:textId="77777777" w:rsidR="006C3F00" w:rsidRDefault="00D66F9E" w:rsidP="004E601F">
      <w:pPr>
        <w:pStyle w:val="Paragraph"/>
        <w:keepNext/>
        <w:spacing w:line="360" w:lineRule="auto"/>
        <w:rPr>
          <w:rFonts w:ascii="Arial" w:hAnsi="Arial" w:cs="Arial"/>
          <w:b/>
          <w:bCs/>
          <w:sz w:val="22"/>
        </w:rPr>
      </w:pPr>
      <w:r w:rsidRPr="00F83439">
        <w:rPr>
          <w:rFonts w:ascii="Arial" w:hAnsi="Arial" w:cs="Arial"/>
          <w:b/>
          <w:bCs/>
          <w:noProof/>
          <w:sz w:val="22"/>
          <w14:ligatures w14:val="standardContextual"/>
        </w:rPr>
        <w:lastRenderedPageBreak/>
        <w:drawing>
          <wp:inline distT="0" distB="0" distL="0" distR="0" wp14:anchorId="22DF7F30" wp14:editId="731F0836">
            <wp:extent cx="5930900" cy="1598295"/>
            <wp:effectExtent l="0" t="0" r="0" b="1905"/>
            <wp:docPr id="341061826" name="Picture 18"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61826" name="Picture 18" descr="A diagram of a graph&#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0900" cy="1598295"/>
                    </a:xfrm>
                    <a:prstGeom prst="rect">
                      <a:avLst/>
                    </a:prstGeom>
                  </pic:spPr>
                </pic:pic>
              </a:graphicData>
            </a:graphic>
          </wp:inline>
        </w:drawing>
      </w:r>
      <w:r w:rsidRPr="00F83439">
        <w:rPr>
          <w:rFonts w:ascii="Arial" w:hAnsi="Arial" w:cs="Arial"/>
          <w:b/>
          <w:bCs/>
          <w:sz w:val="22"/>
        </w:rPr>
        <w:t xml:space="preserve"> </w:t>
      </w:r>
    </w:p>
    <w:p w14:paraId="212DEEB8" w14:textId="7949EF74" w:rsidR="00D66F9E" w:rsidRPr="00F83439" w:rsidRDefault="00D66F9E" w:rsidP="004E601F">
      <w:pPr>
        <w:pStyle w:val="Paragraph"/>
        <w:keepNext/>
        <w:spacing w:line="360" w:lineRule="auto"/>
        <w:rPr>
          <w:rFonts w:ascii="Arial" w:hAnsi="Arial" w:cs="Arial"/>
          <w:sz w:val="22"/>
        </w:rPr>
      </w:pPr>
      <w:r w:rsidRPr="00F83439">
        <w:rPr>
          <w:rFonts w:ascii="Arial" w:hAnsi="Arial" w:cs="Arial"/>
          <w:b/>
          <w:bCs/>
          <w:sz w:val="22"/>
        </w:rPr>
        <w:t>Supplemental Figure 1</w:t>
      </w:r>
      <w:r w:rsidR="00386263">
        <w:rPr>
          <w:rFonts w:ascii="Arial" w:hAnsi="Arial" w:cs="Arial"/>
          <w:b/>
          <w:bCs/>
          <w:sz w:val="22"/>
        </w:rPr>
        <w:t>1</w:t>
      </w:r>
      <w:r w:rsidRPr="00F83439">
        <w:rPr>
          <w:rFonts w:ascii="Arial" w:hAnsi="Arial" w:cs="Arial"/>
          <w:b/>
          <w:bCs/>
          <w:sz w:val="22"/>
        </w:rPr>
        <w:t>:</w:t>
      </w:r>
      <w:r w:rsidRPr="00F83439">
        <w:rPr>
          <w:rFonts w:ascii="Arial" w:hAnsi="Arial" w:cs="Arial"/>
          <w:sz w:val="22"/>
        </w:rPr>
        <w:t xml:space="preserve"> </w:t>
      </w:r>
      <w:r w:rsidRPr="00F83439">
        <w:rPr>
          <w:rFonts w:ascii="Arial" w:hAnsi="Arial" w:cs="Arial"/>
          <w:b/>
          <w:bCs/>
          <w:sz w:val="22"/>
        </w:rPr>
        <w:t xml:space="preserve">Time course of rectal temperatures and body weights in </w:t>
      </w:r>
      <w:r w:rsidR="00D31434">
        <w:rPr>
          <w:rFonts w:ascii="Arial" w:hAnsi="Arial" w:cs="Arial"/>
          <w:b/>
          <w:bCs/>
          <w:sz w:val="22"/>
        </w:rPr>
        <w:t>CHIKV VLP</w:t>
      </w:r>
      <w:r w:rsidR="00920D19">
        <w:rPr>
          <w:rFonts w:ascii="Arial" w:hAnsi="Arial" w:cs="Arial"/>
          <w:b/>
          <w:bCs/>
          <w:sz w:val="22"/>
        </w:rPr>
        <w:t xml:space="preserve"> </w:t>
      </w:r>
      <w:r w:rsidR="00D31434">
        <w:rPr>
          <w:rFonts w:ascii="Arial" w:hAnsi="Arial" w:cs="Arial"/>
          <w:b/>
          <w:bCs/>
          <w:sz w:val="22"/>
        </w:rPr>
        <w:t xml:space="preserve">+ alum </w:t>
      </w:r>
      <w:r w:rsidRPr="00F83439">
        <w:rPr>
          <w:rFonts w:ascii="Arial" w:hAnsi="Arial" w:cs="Arial"/>
          <w:b/>
          <w:bCs/>
          <w:sz w:val="22"/>
        </w:rPr>
        <w:t>vaccinated</w:t>
      </w:r>
      <w:r w:rsidR="00D31434">
        <w:rPr>
          <w:rFonts w:ascii="Arial" w:hAnsi="Arial" w:cs="Arial"/>
          <w:b/>
          <w:bCs/>
          <w:sz w:val="22"/>
        </w:rPr>
        <w:t xml:space="preserve"> or alum</w:t>
      </w:r>
      <w:r w:rsidR="00920D19">
        <w:rPr>
          <w:rFonts w:ascii="Arial" w:hAnsi="Arial" w:cs="Arial"/>
          <w:b/>
          <w:bCs/>
          <w:sz w:val="22"/>
        </w:rPr>
        <w:t>-onl</w:t>
      </w:r>
      <w:r w:rsidR="008E0362">
        <w:rPr>
          <w:rFonts w:ascii="Arial" w:hAnsi="Arial" w:cs="Arial"/>
          <w:b/>
          <w:bCs/>
          <w:sz w:val="22"/>
        </w:rPr>
        <w:t xml:space="preserve">y treated </w:t>
      </w:r>
      <w:r w:rsidRPr="00F83439">
        <w:rPr>
          <w:rFonts w:ascii="Arial" w:hAnsi="Arial" w:cs="Arial"/>
          <w:b/>
          <w:bCs/>
          <w:sz w:val="22"/>
        </w:rPr>
        <w:t>CHIKV</w:t>
      </w:r>
      <w:r w:rsidR="00472645">
        <w:rPr>
          <w:rFonts w:ascii="Arial" w:hAnsi="Arial" w:cs="Arial"/>
          <w:b/>
          <w:bCs/>
          <w:sz w:val="22"/>
        </w:rPr>
        <w:t>-</w:t>
      </w:r>
      <w:r w:rsidRPr="00F83439">
        <w:rPr>
          <w:rFonts w:ascii="Arial" w:hAnsi="Arial" w:cs="Arial"/>
          <w:b/>
          <w:bCs/>
          <w:sz w:val="22"/>
        </w:rPr>
        <w:t>challenged cynomolgus macaques</w:t>
      </w:r>
      <w:r w:rsidRPr="00F83439">
        <w:rPr>
          <w:rFonts w:ascii="Arial" w:hAnsi="Arial" w:cs="Arial"/>
          <w:sz w:val="22"/>
        </w:rPr>
        <w:t xml:space="preserve">. Dotted lines indicate the normal temperature range (99-102 </w:t>
      </w:r>
      <w:r w:rsidRPr="00F83439">
        <w:rPr>
          <w:rFonts w:ascii="Arial" w:hAnsi="Arial" w:cs="Arial"/>
          <w:sz w:val="22"/>
        </w:rPr>
        <w:sym w:font="Symbol" w:char="F0B0"/>
      </w:r>
      <w:r w:rsidRPr="00F83439">
        <w:rPr>
          <w:rFonts w:ascii="Arial" w:hAnsi="Arial" w:cs="Arial"/>
          <w:sz w:val="22"/>
        </w:rPr>
        <w:t>F).</w:t>
      </w:r>
    </w:p>
    <w:p w14:paraId="7BA8148A" w14:textId="4A00A9E5" w:rsidR="00371F64" w:rsidRDefault="00371F64">
      <w:pPr>
        <w:rPr>
          <w:sz w:val="22"/>
          <w:szCs w:val="22"/>
        </w:rPr>
      </w:pPr>
      <w:r>
        <w:rPr>
          <w:sz w:val="22"/>
          <w:szCs w:val="22"/>
        </w:rPr>
        <w:br w:type="page"/>
      </w:r>
    </w:p>
    <w:p w14:paraId="16829906" w14:textId="77777777" w:rsidR="002C5ACE" w:rsidRPr="00F83439" w:rsidRDefault="002C5ACE" w:rsidP="004E601F">
      <w:pPr>
        <w:spacing w:line="360" w:lineRule="auto"/>
        <w:rPr>
          <w:sz w:val="22"/>
          <w:szCs w:val="22"/>
        </w:rPr>
      </w:pPr>
    </w:p>
    <w:p w14:paraId="529F22E3" w14:textId="5173BDB8" w:rsidR="002C5ACE" w:rsidRPr="00F83439" w:rsidRDefault="002C5ACE" w:rsidP="004E601F">
      <w:pPr>
        <w:spacing w:line="360" w:lineRule="auto"/>
        <w:rPr>
          <w:rFonts w:ascii="Arial" w:hAnsi="Arial" w:cs="Arial"/>
          <w:color w:val="000000" w:themeColor="text1"/>
          <w:sz w:val="22"/>
          <w:szCs w:val="22"/>
        </w:rPr>
      </w:pPr>
      <w:r w:rsidRPr="00F83439">
        <w:rPr>
          <w:rFonts w:ascii="Arial" w:hAnsi="Arial" w:cs="Arial"/>
          <w:b/>
          <w:bCs/>
          <w:noProof/>
          <w:sz w:val="22"/>
          <w:szCs w:val="22"/>
        </w:rPr>
        <w:drawing>
          <wp:inline distT="0" distB="0" distL="0" distR="0" wp14:anchorId="597A20AA" wp14:editId="3D440B20">
            <wp:extent cx="5930900" cy="4448175"/>
            <wp:effectExtent l="0" t="0" r="0" b="0"/>
            <wp:docPr id="15524819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81908" name="Picture 1552481908"/>
                    <pic:cNvPicPr/>
                  </pic:nvPicPr>
                  <pic:blipFill>
                    <a:blip r:embed="rId15"/>
                    <a:stretch>
                      <a:fillRect/>
                    </a:stretch>
                  </pic:blipFill>
                  <pic:spPr>
                    <a:xfrm>
                      <a:off x="0" y="0"/>
                      <a:ext cx="5930900" cy="4448175"/>
                    </a:xfrm>
                    <a:prstGeom prst="rect">
                      <a:avLst/>
                    </a:prstGeom>
                  </pic:spPr>
                </pic:pic>
              </a:graphicData>
            </a:graphic>
          </wp:inline>
        </w:drawing>
      </w:r>
      <w:r w:rsidRPr="00F83439">
        <w:rPr>
          <w:rFonts w:ascii="Arial" w:hAnsi="Arial" w:cs="Arial"/>
          <w:b/>
          <w:bCs/>
          <w:sz w:val="22"/>
          <w:szCs w:val="22"/>
        </w:rPr>
        <w:t xml:space="preserve"> Supplemental Figure 1</w:t>
      </w:r>
      <w:r w:rsidR="00386263">
        <w:rPr>
          <w:rFonts w:ascii="Arial" w:hAnsi="Arial" w:cs="Arial"/>
          <w:b/>
          <w:bCs/>
          <w:sz w:val="22"/>
          <w:szCs w:val="22"/>
        </w:rPr>
        <w:t>2</w:t>
      </w:r>
      <w:r w:rsidRPr="00F83439">
        <w:rPr>
          <w:rFonts w:ascii="Arial" w:hAnsi="Arial" w:cs="Arial"/>
          <w:b/>
          <w:bCs/>
          <w:sz w:val="22"/>
          <w:szCs w:val="22"/>
        </w:rPr>
        <w:t>: Treatment with analgesics after</w:t>
      </w:r>
      <w:r w:rsidRPr="00F83439">
        <w:rPr>
          <w:rFonts w:ascii="Arial" w:hAnsi="Arial" w:cs="Arial"/>
          <w:sz w:val="22"/>
          <w:szCs w:val="22"/>
        </w:rPr>
        <w:t xml:space="preserve"> </w:t>
      </w:r>
      <w:r w:rsidRPr="00F83439">
        <w:rPr>
          <w:rFonts w:ascii="Arial" w:hAnsi="Arial" w:cs="Arial"/>
          <w:b/>
          <w:bCs/>
          <w:sz w:val="22"/>
          <w:szCs w:val="22"/>
        </w:rPr>
        <w:t xml:space="preserve">vaccination and CHIKV challenge in cynomolgus macaques. </w:t>
      </w:r>
      <w:r w:rsidRPr="00F83439">
        <w:rPr>
          <w:rFonts w:ascii="Arial" w:hAnsi="Arial" w:cs="Arial"/>
          <w:sz w:val="22"/>
          <w:szCs w:val="22"/>
        </w:rPr>
        <w:t>Each animal is represented by a circle on each day post-challenge. The left side shows animals that did not receive any analgesic treatment. The right side shows animals that received ketoprofen (gray) or both ketoprofen and long-acting buprenorphine (red).</w:t>
      </w:r>
    </w:p>
    <w:p w14:paraId="0E02B4B8" w14:textId="3E0A512E" w:rsidR="002C5ACE" w:rsidRPr="00F83439" w:rsidRDefault="002C5ACE" w:rsidP="004E601F">
      <w:pPr>
        <w:spacing w:line="360" w:lineRule="auto"/>
        <w:rPr>
          <w:sz w:val="22"/>
          <w:szCs w:val="22"/>
        </w:rPr>
      </w:pPr>
    </w:p>
    <w:p w14:paraId="1154D723" w14:textId="77777777" w:rsidR="002C5ACE" w:rsidRPr="00F83439" w:rsidRDefault="002C5ACE" w:rsidP="004E601F">
      <w:pPr>
        <w:spacing w:line="360" w:lineRule="auto"/>
        <w:rPr>
          <w:sz w:val="22"/>
          <w:szCs w:val="22"/>
        </w:rPr>
      </w:pPr>
    </w:p>
    <w:p w14:paraId="42E55693" w14:textId="77777777" w:rsidR="002C5ACE" w:rsidRPr="00F83439" w:rsidRDefault="002C5ACE" w:rsidP="004E601F">
      <w:pPr>
        <w:spacing w:line="360" w:lineRule="auto"/>
        <w:rPr>
          <w:sz w:val="22"/>
          <w:szCs w:val="22"/>
        </w:rPr>
      </w:pPr>
    </w:p>
    <w:p w14:paraId="25519837" w14:textId="77777777" w:rsidR="002C5ACE" w:rsidRPr="00F83439" w:rsidRDefault="002C5ACE" w:rsidP="004E601F">
      <w:pPr>
        <w:spacing w:line="360" w:lineRule="auto"/>
        <w:rPr>
          <w:sz w:val="22"/>
          <w:szCs w:val="22"/>
        </w:rPr>
      </w:pPr>
    </w:p>
    <w:p w14:paraId="00DC32C4" w14:textId="77777777" w:rsidR="002C5ACE" w:rsidRPr="00F83439" w:rsidRDefault="002C5ACE" w:rsidP="004E601F">
      <w:pPr>
        <w:spacing w:line="360" w:lineRule="auto"/>
        <w:rPr>
          <w:sz w:val="22"/>
          <w:szCs w:val="22"/>
        </w:rPr>
      </w:pPr>
    </w:p>
    <w:p w14:paraId="420B865A" w14:textId="2C16B219" w:rsidR="00082705" w:rsidRDefault="00082705">
      <w:pPr>
        <w:rPr>
          <w:sz w:val="22"/>
          <w:szCs w:val="22"/>
        </w:rPr>
      </w:pPr>
      <w:r>
        <w:rPr>
          <w:sz w:val="22"/>
          <w:szCs w:val="22"/>
        </w:rPr>
        <w:br w:type="page"/>
      </w:r>
    </w:p>
    <w:p w14:paraId="5812CF10" w14:textId="77777777" w:rsidR="00475E8F" w:rsidRDefault="002C5ACE" w:rsidP="004E601F">
      <w:pPr>
        <w:pStyle w:val="Paragraph"/>
        <w:widowControl w:val="0"/>
        <w:spacing w:line="360" w:lineRule="auto"/>
        <w:rPr>
          <w:rFonts w:ascii="Arial" w:hAnsi="Arial" w:cs="Arial"/>
          <w:b/>
          <w:bCs/>
          <w:sz w:val="22"/>
        </w:rPr>
      </w:pPr>
      <w:r w:rsidRPr="00F83439">
        <w:rPr>
          <w:rFonts w:ascii="Arial" w:hAnsi="Arial" w:cs="Arial"/>
          <w:noProof/>
          <w:sz w:val="22"/>
          <w14:ligatures w14:val="standardContextual"/>
        </w:rPr>
        <w:lastRenderedPageBreak/>
        <w:drawing>
          <wp:inline distT="0" distB="0" distL="0" distR="0" wp14:anchorId="5AB1997C" wp14:editId="6A5A0ED3">
            <wp:extent cx="5930900" cy="2519045"/>
            <wp:effectExtent l="0" t="0" r="0" b="0"/>
            <wp:docPr id="2060081773" name="Picture 5" descr="A group of graphs showing different typ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81773" name="Picture 5" descr="A group of graphs showing different types of cell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0900" cy="2519045"/>
                    </a:xfrm>
                    <a:prstGeom prst="rect">
                      <a:avLst/>
                    </a:prstGeom>
                  </pic:spPr>
                </pic:pic>
              </a:graphicData>
            </a:graphic>
          </wp:inline>
        </w:drawing>
      </w:r>
      <w:r w:rsidRPr="00F83439">
        <w:rPr>
          <w:rFonts w:ascii="Arial" w:hAnsi="Arial" w:cs="Arial"/>
          <w:b/>
          <w:bCs/>
          <w:sz w:val="22"/>
        </w:rPr>
        <w:t xml:space="preserve"> </w:t>
      </w:r>
    </w:p>
    <w:p w14:paraId="4C8D4FD6" w14:textId="6183350A" w:rsidR="002C5ACE" w:rsidRPr="00F83439" w:rsidRDefault="002C5ACE" w:rsidP="004E601F">
      <w:pPr>
        <w:pStyle w:val="Paragraph"/>
        <w:widowControl w:val="0"/>
        <w:spacing w:line="360" w:lineRule="auto"/>
        <w:rPr>
          <w:rFonts w:ascii="Arial" w:hAnsi="Arial" w:cs="Arial"/>
          <w:color w:val="000000" w:themeColor="text1"/>
          <w:sz w:val="22"/>
        </w:rPr>
      </w:pPr>
      <w:r w:rsidRPr="00F83439">
        <w:rPr>
          <w:rFonts w:ascii="Arial" w:hAnsi="Arial" w:cs="Arial"/>
          <w:b/>
          <w:bCs/>
          <w:sz w:val="22"/>
        </w:rPr>
        <w:t>Supplemental Figure 1</w:t>
      </w:r>
      <w:r w:rsidR="00386263">
        <w:rPr>
          <w:rFonts w:ascii="Arial" w:hAnsi="Arial" w:cs="Arial"/>
          <w:b/>
          <w:bCs/>
          <w:sz w:val="22"/>
        </w:rPr>
        <w:t>3</w:t>
      </w:r>
      <w:r w:rsidRPr="00F83439">
        <w:rPr>
          <w:rFonts w:ascii="Arial" w:hAnsi="Arial" w:cs="Arial"/>
          <w:sz w:val="22"/>
        </w:rPr>
        <w:t xml:space="preserve">: </w:t>
      </w:r>
      <w:r w:rsidRPr="00F83439">
        <w:rPr>
          <w:rFonts w:ascii="Arial" w:hAnsi="Arial" w:cs="Arial"/>
          <w:b/>
          <w:bCs/>
          <w:sz w:val="22"/>
        </w:rPr>
        <w:t>Time course of white blood cells (WBC), lymphocytes, and monocyte counts in vaccinated and CHIKV challenged cynomolgus macaques</w:t>
      </w:r>
      <w:r w:rsidRPr="00F83439">
        <w:rPr>
          <w:rFonts w:ascii="Arial" w:hAnsi="Arial" w:cs="Arial"/>
          <w:sz w:val="22"/>
        </w:rPr>
        <w:t>.</w:t>
      </w:r>
    </w:p>
    <w:p w14:paraId="5B452BAA" w14:textId="643C94B0" w:rsidR="002C5ACE" w:rsidRPr="00F83439" w:rsidRDefault="002C5ACE" w:rsidP="004E601F">
      <w:pPr>
        <w:spacing w:line="360" w:lineRule="auto"/>
        <w:rPr>
          <w:sz w:val="22"/>
          <w:szCs w:val="22"/>
        </w:rPr>
      </w:pPr>
    </w:p>
    <w:p w14:paraId="1A791666" w14:textId="77777777" w:rsidR="002C5ACE" w:rsidRPr="00F83439" w:rsidRDefault="002C5ACE" w:rsidP="004E601F">
      <w:pPr>
        <w:spacing w:line="360" w:lineRule="auto"/>
        <w:rPr>
          <w:sz w:val="22"/>
          <w:szCs w:val="22"/>
        </w:rPr>
      </w:pPr>
    </w:p>
    <w:p w14:paraId="360F2D8B" w14:textId="77777777" w:rsidR="002C5ACE" w:rsidRPr="00F83439" w:rsidRDefault="002C5ACE" w:rsidP="004E601F">
      <w:pPr>
        <w:spacing w:line="360" w:lineRule="auto"/>
        <w:rPr>
          <w:sz w:val="22"/>
          <w:szCs w:val="22"/>
        </w:rPr>
      </w:pPr>
    </w:p>
    <w:p w14:paraId="2C116529" w14:textId="77777777" w:rsidR="002C5ACE" w:rsidRPr="00F83439" w:rsidRDefault="002C5ACE" w:rsidP="004E601F">
      <w:pPr>
        <w:spacing w:line="360" w:lineRule="auto"/>
        <w:rPr>
          <w:sz w:val="22"/>
          <w:szCs w:val="22"/>
        </w:rPr>
      </w:pPr>
    </w:p>
    <w:p w14:paraId="0E8F55E3" w14:textId="77777777" w:rsidR="002C5ACE" w:rsidRPr="00F83439" w:rsidRDefault="002C5ACE" w:rsidP="004E601F">
      <w:pPr>
        <w:spacing w:line="360" w:lineRule="auto"/>
        <w:rPr>
          <w:sz w:val="22"/>
          <w:szCs w:val="22"/>
        </w:rPr>
      </w:pPr>
    </w:p>
    <w:p w14:paraId="1605A292" w14:textId="77777777" w:rsidR="002C5ACE" w:rsidRPr="00F83439" w:rsidRDefault="002C5ACE" w:rsidP="004E601F">
      <w:pPr>
        <w:spacing w:line="360" w:lineRule="auto"/>
        <w:rPr>
          <w:sz w:val="22"/>
          <w:szCs w:val="22"/>
        </w:rPr>
      </w:pPr>
    </w:p>
    <w:p w14:paraId="0383A12C" w14:textId="77777777" w:rsidR="002C5ACE" w:rsidRPr="00F83439" w:rsidRDefault="002C5ACE" w:rsidP="004E601F">
      <w:pPr>
        <w:spacing w:line="360" w:lineRule="auto"/>
        <w:rPr>
          <w:sz w:val="22"/>
          <w:szCs w:val="22"/>
        </w:rPr>
      </w:pPr>
    </w:p>
    <w:p w14:paraId="5D5C69D5" w14:textId="77777777" w:rsidR="002C5ACE" w:rsidRPr="00F83439" w:rsidRDefault="002C5ACE" w:rsidP="004E601F">
      <w:pPr>
        <w:spacing w:line="360" w:lineRule="auto"/>
        <w:rPr>
          <w:sz w:val="22"/>
          <w:szCs w:val="22"/>
        </w:rPr>
      </w:pPr>
    </w:p>
    <w:p w14:paraId="27EF1C58" w14:textId="77777777" w:rsidR="002C5ACE" w:rsidRPr="00F83439" w:rsidRDefault="002C5ACE" w:rsidP="004E601F">
      <w:pPr>
        <w:pStyle w:val="Paragraph"/>
        <w:keepNext/>
        <w:spacing w:line="360" w:lineRule="auto"/>
        <w:rPr>
          <w:rFonts w:ascii="Arial" w:hAnsi="Arial" w:cs="Arial"/>
          <w:b/>
          <w:bCs/>
          <w:sz w:val="22"/>
        </w:rPr>
      </w:pPr>
      <w:r w:rsidRPr="00F83439">
        <w:rPr>
          <w:rFonts w:ascii="Arial" w:hAnsi="Arial" w:cs="Arial"/>
          <w:b/>
          <w:bCs/>
          <w:noProof/>
          <w:color w:val="000000" w:themeColor="text1"/>
          <w:sz w:val="22"/>
          <w14:ligatures w14:val="standardContextual"/>
        </w:rPr>
        <w:lastRenderedPageBreak/>
        <w:drawing>
          <wp:inline distT="0" distB="0" distL="0" distR="0" wp14:anchorId="221E6AC7" wp14:editId="03F316D5">
            <wp:extent cx="2623578" cy="3567952"/>
            <wp:effectExtent l="0" t="0" r="5715" b="1270"/>
            <wp:docPr id="52766734" name="Picture 6" descr="A graph of a number of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6734" name="Picture 6" descr="A graph of a number of different colored dot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56255" cy="3612391"/>
                    </a:xfrm>
                    <a:prstGeom prst="rect">
                      <a:avLst/>
                    </a:prstGeom>
                  </pic:spPr>
                </pic:pic>
              </a:graphicData>
            </a:graphic>
          </wp:inline>
        </w:drawing>
      </w:r>
      <w:r w:rsidRPr="00F83439">
        <w:rPr>
          <w:rFonts w:ascii="Arial" w:hAnsi="Arial" w:cs="Arial"/>
          <w:b/>
          <w:bCs/>
          <w:sz w:val="22"/>
        </w:rPr>
        <w:t xml:space="preserve"> </w:t>
      </w:r>
    </w:p>
    <w:p w14:paraId="333989C0" w14:textId="37FEC7A5" w:rsidR="00CA6CE7" w:rsidRPr="00F83439" w:rsidRDefault="002C5ACE" w:rsidP="004E601F">
      <w:pPr>
        <w:pStyle w:val="Paragraph"/>
        <w:spacing w:line="360" w:lineRule="auto"/>
        <w:rPr>
          <w:rFonts w:ascii="Arial" w:hAnsi="Arial" w:cs="Arial"/>
          <w:sz w:val="22"/>
        </w:rPr>
      </w:pPr>
      <w:r w:rsidRPr="00F83439">
        <w:rPr>
          <w:rFonts w:ascii="Arial" w:hAnsi="Arial" w:cs="Arial"/>
          <w:b/>
          <w:bCs/>
          <w:sz w:val="22"/>
        </w:rPr>
        <w:t>Supplemental Figure 1</w:t>
      </w:r>
      <w:r w:rsidR="00386263">
        <w:rPr>
          <w:rFonts w:ascii="Arial" w:hAnsi="Arial" w:cs="Arial"/>
          <w:b/>
          <w:bCs/>
          <w:sz w:val="22"/>
        </w:rPr>
        <w:t>4</w:t>
      </w:r>
      <w:r w:rsidRPr="00F83439">
        <w:rPr>
          <w:rFonts w:ascii="Arial" w:hAnsi="Arial" w:cs="Arial"/>
          <w:sz w:val="22"/>
        </w:rPr>
        <w:t xml:space="preserve">: </w:t>
      </w:r>
      <w:r w:rsidRPr="00F83439">
        <w:rPr>
          <w:rFonts w:ascii="Arial" w:hAnsi="Arial" w:cs="Arial"/>
          <w:b/>
          <w:bCs/>
          <w:sz w:val="22"/>
        </w:rPr>
        <w:t>Lymphocyte counts on study day 57, 1 day after virus inoculation in</w:t>
      </w:r>
      <w:r w:rsidRPr="00F83439">
        <w:rPr>
          <w:rFonts w:ascii="Arial" w:hAnsi="Arial" w:cs="Arial"/>
          <w:sz w:val="22"/>
        </w:rPr>
        <w:t xml:space="preserve"> </w:t>
      </w:r>
      <w:r w:rsidRPr="00F83439">
        <w:rPr>
          <w:rFonts w:ascii="Arial" w:hAnsi="Arial" w:cs="Arial"/>
          <w:b/>
          <w:bCs/>
          <w:sz w:val="22"/>
        </w:rPr>
        <w:t xml:space="preserve">vaccinated </w:t>
      </w:r>
      <w:r w:rsidR="006B6298">
        <w:rPr>
          <w:rFonts w:ascii="Arial" w:hAnsi="Arial" w:cs="Arial"/>
          <w:b/>
          <w:bCs/>
          <w:sz w:val="22"/>
        </w:rPr>
        <w:t xml:space="preserve">or alum treated </w:t>
      </w:r>
      <w:r w:rsidRPr="00F83439">
        <w:rPr>
          <w:rFonts w:ascii="Arial" w:hAnsi="Arial" w:cs="Arial"/>
          <w:b/>
          <w:bCs/>
          <w:sz w:val="22"/>
        </w:rPr>
        <w:t>and CHIKV challenged cynomolgus macaques.</w:t>
      </w:r>
      <w:r w:rsidRPr="00F83439">
        <w:rPr>
          <w:rFonts w:ascii="Arial" w:hAnsi="Arial" w:cs="Arial"/>
          <w:sz w:val="22"/>
        </w:rPr>
        <w:t xml:space="preserve"> Counts are expressed as percentage of the lymphocyte numbers on study day 56, just prior to CHIKV inoculation. Lines represent means. </w:t>
      </w:r>
      <w:r w:rsidR="00CA6CE7" w:rsidRPr="00F83439">
        <w:rPr>
          <w:rFonts w:ascii="Arial" w:hAnsi="Arial" w:cs="Arial"/>
          <w:sz w:val="22"/>
        </w:rPr>
        <w:t>Groups were significantly different (p=0.006, ANOVA) and this was driven by a differences between alum versus 1.25 μg VLP + alum groups (p=0.002, Holmes-Sidak’s multiple comparison’s test).</w:t>
      </w:r>
    </w:p>
    <w:p w14:paraId="6396ACBD" w14:textId="74EB3786" w:rsidR="002C5ACE" w:rsidRPr="00F83439" w:rsidRDefault="00CA6CE7" w:rsidP="004E601F">
      <w:pPr>
        <w:pStyle w:val="Paragraph"/>
        <w:keepNext/>
        <w:spacing w:line="360" w:lineRule="auto"/>
        <w:rPr>
          <w:rFonts w:ascii="Arial" w:hAnsi="Arial" w:cs="Arial"/>
          <w:sz w:val="22"/>
        </w:rPr>
      </w:pPr>
      <w:r w:rsidRPr="00F83439">
        <w:rPr>
          <w:rFonts w:ascii="Arial" w:hAnsi="Arial" w:cs="Arial"/>
          <w:noProof/>
          <w:sz w:val="22"/>
          <w14:ligatures w14:val="standardContextual"/>
        </w:rPr>
        <w:lastRenderedPageBreak/>
        <w:drawing>
          <wp:inline distT="0" distB="0" distL="0" distR="0" wp14:anchorId="7EBE01A4" wp14:editId="5A51FB6B">
            <wp:extent cx="5930900" cy="2654300"/>
            <wp:effectExtent l="0" t="0" r="0" b="0"/>
            <wp:docPr id="350724520" name="Picture 6" descr="A chart of different types of vl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24520" name="Picture 6" descr="A chart of different types of vlp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0900" cy="2654300"/>
                    </a:xfrm>
                    <a:prstGeom prst="rect">
                      <a:avLst/>
                    </a:prstGeom>
                  </pic:spPr>
                </pic:pic>
              </a:graphicData>
            </a:graphic>
          </wp:inline>
        </w:drawing>
      </w:r>
    </w:p>
    <w:p w14:paraId="128426C2" w14:textId="77777777" w:rsidR="00CA6CE7" w:rsidRPr="00F83439" w:rsidRDefault="00CA6CE7" w:rsidP="004E601F">
      <w:pPr>
        <w:pStyle w:val="Paragraph"/>
        <w:keepNext/>
        <w:spacing w:line="360" w:lineRule="auto"/>
        <w:rPr>
          <w:rFonts w:ascii="Arial" w:hAnsi="Arial" w:cs="Arial"/>
          <w:sz w:val="22"/>
        </w:rPr>
      </w:pPr>
    </w:p>
    <w:p w14:paraId="3E44E0B0" w14:textId="422B406C" w:rsidR="00EE391A" w:rsidRPr="00EE391A" w:rsidRDefault="00CA6CE7" w:rsidP="004E601F">
      <w:pPr>
        <w:pStyle w:val="Paragraph"/>
        <w:keepNext/>
        <w:spacing w:line="360" w:lineRule="auto"/>
        <w:rPr>
          <w:rFonts w:ascii="Arial" w:hAnsi="Arial" w:cs="Arial"/>
          <w:b/>
          <w:bCs/>
          <w:sz w:val="22"/>
        </w:rPr>
      </w:pPr>
      <w:r w:rsidRPr="00F83439">
        <w:rPr>
          <w:rFonts w:ascii="Arial" w:hAnsi="Arial" w:cs="Arial"/>
          <w:b/>
          <w:bCs/>
          <w:sz w:val="22"/>
        </w:rPr>
        <w:t>Supplemental Figure 1</w:t>
      </w:r>
      <w:r w:rsidR="00386263">
        <w:rPr>
          <w:rFonts w:ascii="Arial" w:hAnsi="Arial" w:cs="Arial"/>
          <w:b/>
          <w:bCs/>
          <w:sz w:val="22"/>
        </w:rPr>
        <w:t>5</w:t>
      </w:r>
      <w:r w:rsidRPr="00F83439">
        <w:rPr>
          <w:rFonts w:ascii="Arial" w:hAnsi="Arial" w:cs="Arial"/>
          <w:b/>
          <w:bCs/>
          <w:sz w:val="22"/>
        </w:rPr>
        <w:t xml:space="preserve">: Time course of ALT, AST and C-reactive protein (CRP) in serum of vaccinated </w:t>
      </w:r>
      <w:r w:rsidR="006B6298">
        <w:rPr>
          <w:rFonts w:ascii="Arial" w:hAnsi="Arial" w:cs="Arial"/>
          <w:b/>
          <w:bCs/>
          <w:sz w:val="22"/>
        </w:rPr>
        <w:t xml:space="preserve">or alum treated </w:t>
      </w:r>
      <w:r w:rsidRPr="00F83439">
        <w:rPr>
          <w:rFonts w:ascii="Arial" w:hAnsi="Arial" w:cs="Arial"/>
          <w:b/>
          <w:bCs/>
          <w:sz w:val="22"/>
        </w:rPr>
        <w:t>and CHIKV challenged cynomolgus macaques.</w:t>
      </w:r>
    </w:p>
    <w:p w14:paraId="2583F1EC" w14:textId="77777777" w:rsidR="000842FA" w:rsidRDefault="000842FA" w:rsidP="004E601F">
      <w:pPr>
        <w:pStyle w:val="Paragraph"/>
        <w:spacing w:line="360" w:lineRule="auto"/>
        <w:rPr>
          <w:rFonts w:ascii="Arial" w:hAnsi="Arial" w:cs="Arial"/>
          <w:b/>
          <w:bCs/>
          <w:sz w:val="22"/>
        </w:rPr>
      </w:pPr>
      <w:r>
        <w:rPr>
          <w:rFonts w:ascii="Arial" w:hAnsi="Arial" w:cs="Arial"/>
          <w:b/>
          <w:bCs/>
          <w:noProof/>
          <w:sz w:val="22"/>
          <w14:ligatures w14:val="standardContextual"/>
        </w:rPr>
        <w:lastRenderedPageBreak/>
        <w:drawing>
          <wp:inline distT="0" distB="0" distL="0" distR="0" wp14:anchorId="7A8DE7AC" wp14:editId="51E4A913">
            <wp:extent cx="5943600" cy="4374515"/>
            <wp:effectExtent l="0" t="0" r="0" b="0"/>
            <wp:docPr id="1474386101" name="Picture 1" descr="A chart of a number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86101" name="Picture 1" descr="A chart of a number of different colored lin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374515"/>
                    </a:xfrm>
                    <a:prstGeom prst="rect">
                      <a:avLst/>
                    </a:prstGeom>
                  </pic:spPr>
                </pic:pic>
              </a:graphicData>
            </a:graphic>
          </wp:inline>
        </w:drawing>
      </w:r>
      <w:r w:rsidR="00754E0E" w:rsidRPr="00F83439">
        <w:rPr>
          <w:rFonts w:ascii="Arial" w:hAnsi="Arial" w:cs="Arial"/>
          <w:b/>
          <w:bCs/>
          <w:sz w:val="22"/>
        </w:rPr>
        <w:t xml:space="preserve"> </w:t>
      </w:r>
    </w:p>
    <w:p w14:paraId="27FB0D49" w14:textId="492A08C3" w:rsidR="00754E0E" w:rsidRPr="00F83439" w:rsidRDefault="00754E0E" w:rsidP="004E601F">
      <w:pPr>
        <w:pStyle w:val="Paragraph"/>
        <w:spacing w:line="360" w:lineRule="auto"/>
        <w:rPr>
          <w:rFonts w:ascii="Arial" w:hAnsi="Arial" w:cs="Arial"/>
          <w:sz w:val="22"/>
        </w:rPr>
      </w:pPr>
      <w:r w:rsidRPr="00F83439">
        <w:rPr>
          <w:rFonts w:ascii="Arial" w:hAnsi="Arial" w:cs="Arial"/>
          <w:b/>
          <w:bCs/>
          <w:sz w:val="22"/>
        </w:rPr>
        <w:t>Supplemental Figure 1</w:t>
      </w:r>
      <w:r w:rsidR="00386263">
        <w:rPr>
          <w:rFonts w:ascii="Arial" w:hAnsi="Arial" w:cs="Arial"/>
          <w:b/>
          <w:bCs/>
          <w:sz w:val="22"/>
        </w:rPr>
        <w:t>6</w:t>
      </w:r>
      <w:r w:rsidRPr="00F83439">
        <w:rPr>
          <w:rFonts w:ascii="Arial" w:hAnsi="Arial" w:cs="Arial"/>
          <w:b/>
          <w:bCs/>
          <w:sz w:val="22"/>
        </w:rPr>
        <w:t xml:space="preserve">: Temporal kinetics of CHIKV neutralizing antibody titers after vaccination </w:t>
      </w:r>
      <w:r w:rsidR="006B6298">
        <w:rPr>
          <w:rFonts w:ascii="Arial" w:hAnsi="Arial" w:cs="Arial"/>
          <w:b/>
          <w:bCs/>
          <w:sz w:val="22"/>
        </w:rPr>
        <w:t xml:space="preserve">or alum treatment </w:t>
      </w:r>
      <w:r w:rsidRPr="00F83439">
        <w:rPr>
          <w:rFonts w:ascii="Arial" w:hAnsi="Arial" w:cs="Arial"/>
          <w:b/>
          <w:bCs/>
          <w:sz w:val="22"/>
        </w:rPr>
        <w:t xml:space="preserve">and CHIKV challenge in individual cynomolgus. </w:t>
      </w:r>
      <w:r w:rsidRPr="00F83439">
        <w:rPr>
          <w:rFonts w:ascii="Arial" w:hAnsi="Arial" w:cs="Arial"/>
          <w:sz w:val="22"/>
        </w:rPr>
        <w:t>Each line represents one animal.</w:t>
      </w:r>
      <w:r w:rsidRPr="00F83439">
        <w:rPr>
          <w:rFonts w:ascii="Arial" w:hAnsi="Arial" w:cs="Arial"/>
          <w:b/>
          <w:bCs/>
          <w:sz w:val="22"/>
        </w:rPr>
        <w:t xml:space="preserve"> </w:t>
      </w:r>
      <w:r w:rsidRPr="00F83439">
        <w:rPr>
          <w:rFonts w:ascii="Arial" w:hAnsi="Arial" w:cs="Arial"/>
          <w:sz w:val="22"/>
        </w:rPr>
        <w:t>Neutralization titers for each sample were generated from duplicate NT</w:t>
      </w:r>
      <w:r w:rsidRPr="00F83439">
        <w:rPr>
          <w:rFonts w:ascii="Arial" w:hAnsi="Arial" w:cs="Arial"/>
          <w:sz w:val="22"/>
          <w:vertAlign w:val="subscript"/>
        </w:rPr>
        <w:t>80</w:t>
      </w:r>
      <w:r w:rsidRPr="00F83439">
        <w:rPr>
          <w:rFonts w:ascii="Arial" w:hAnsi="Arial" w:cs="Arial"/>
          <w:sz w:val="22"/>
        </w:rPr>
        <w:t xml:space="preserve"> assays and are reported as the average. LLOD is the lower limit of detection.</w:t>
      </w:r>
    </w:p>
    <w:p w14:paraId="0ED3CFCA" w14:textId="10D06695" w:rsidR="00754E0E" w:rsidRPr="00F83439" w:rsidRDefault="00754E0E" w:rsidP="004E601F">
      <w:pPr>
        <w:autoSpaceDE w:val="0"/>
        <w:autoSpaceDN w:val="0"/>
        <w:adjustRightInd w:val="0"/>
        <w:spacing w:after="0" w:line="360" w:lineRule="auto"/>
        <w:rPr>
          <w:rFonts w:ascii="Arial" w:hAnsi="Arial" w:cs="Arial"/>
          <w:sz w:val="22"/>
          <w:szCs w:val="22"/>
        </w:rPr>
      </w:pPr>
      <w:r w:rsidRPr="00F83439">
        <w:rPr>
          <w:rFonts w:ascii="Arial" w:hAnsi="Arial" w:cs="Arial"/>
          <w:b/>
          <w:bCs/>
          <w:noProof/>
          <w:color w:val="000000" w:themeColor="text1"/>
          <w:sz w:val="22"/>
          <w:szCs w:val="22"/>
        </w:rPr>
        <w:lastRenderedPageBreak/>
        <w:drawing>
          <wp:inline distT="0" distB="0" distL="0" distR="0" wp14:anchorId="17361468" wp14:editId="10B99A5F">
            <wp:extent cx="5930900" cy="7745095"/>
            <wp:effectExtent l="0" t="0" r="0" b="1905"/>
            <wp:docPr id="1774070720" name="Picture 39" descr="A blue and whit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70720" name="Picture 39" descr="A blue and white graph&#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0900" cy="7745095"/>
                    </a:xfrm>
                    <a:prstGeom prst="rect">
                      <a:avLst/>
                    </a:prstGeom>
                  </pic:spPr>
                </pic:pic>
              </a:graphicData>
            </a:graphic>
          </wp:inline>
        </w:drawing>
      </w:r>
      <w:r w:rsidRPr="00F83439">
        <w:rPr>
          <w:rFonts w:ascii="Arial" w:hAnsi="Arial" w:cs="Arial"/>
          <w:b/>
          <w:bCs/>
          <w:sz w:val="22"/>
          <w:szCs w:val="22"/>
        </w:rPr>
        <w:t xml:space="preserve"> Supplemental Figure 1</w:t>
      </w:r>
      <w:r w:rsidR="00386263">
        <w:rPr>
          <w:rFonts w:ascii="Arial" w:hAnsi="Arial" w:cs="Arial"/>
          <w:b/>
          <w:bCs/>
          <w:sz w:val="22"/>
          <w:szCs w:val="22"/>
        </w:rPr>
        <w:t>7</w:t>
      </w:r>
      <w:r w:rsidRPr="00F83439">
        <w:rPr>
          <w:rFonts w:ascii="Arial" w:hAnsi="Arial" w:cs="Arial"/>
          <w:b/>
          <w:bCs/>
          <w:sz w:val="22"/>
          <w:szCs w:val="22"/>
        </w:rPr>
        <w:t xml:space="preserve">: CHIKV RNA levels in all sampled tissues after vaccination </w:t>
      </w:r>
      <w:r w:rsidR="006B6298">
        <w:rPr>
          <w:rFonts w:ascii="Arial" w:hAnsi="Arial" w:cs="Arial"/>
          <w:b/>
          <w:bCs/>
          <w:sz w:val="22"/>
          <w:szCs w:val="22"/>
        </w:rPr>
        <w:t xml:space="preserve">or alum treatment </w:t>
      </w:r>
      <w:r w:rsidRPr="00F83439">
        <w:rPr>
          <w:rFonts w:ascii="Arial" w:hAnsi="Arial" w:cs="Arial"/>
          <w:b/>
          <w:bCs/>
          <w:sz w:val="22"/>
          <w:szCs w:val="22"/>
        </w:rPr>
        <w:t xml:space="preserve">and CHIKV challenge in cynomolgus macaques. </w:t>
      </w:r>
      <w:r w:rsidRPr="00F83439">
        <w:rPr>
          <w:rFonts w:ascii="Arial" w:hAnsi="Arial" w:cs="Arial"/>
          <w:sz w:val="22"/>
          <w:szCs w:val="22"/>
        </w:rPr>
        <w:t xml:space="preserve">CHIKV RNA levels were </w:t>
      </w:r>
      <w:r w:rsidRPr="00F83439">
        <w:rPr>
          <w:rFonts w:ascii="Arial" w:hAnsi="Arial" w:cs="Arial"/>
          <w:sz w:val="22"/>
          <w:szCs w:val="22"/>
        </w:rPr>
        <w:lastRenderedPageBreak/>
        <w:t>measured in homogenized tissues sampled at necropsy, 10 days post-challenge.</w:t>
      </w:r>
      <w:r w:rsidRPr="00F83439">
        <w:rPr>
          <w:rFonts w:ascii="Arial" w:hAnsi="Arial" w:cs="Arial"/>
          <w:b/>
          <w:bCs/>
          <w:sz w:val="22"/>
          <w:szCs w:val="22"/>
        </w:rPr>
        <w:t xml:space="preserve"> </w:t>
      </w:r>
      <w:r w:rsidRPr="00F83439">
        <w:rPr>
          <w:rFonts w:ascii="Arial" w:hAnsi="Arial" w:cs="Arial"/>
          <w:sz w:val="22"/>
          <w:szCs w:val="22"/>
        </w:rPr>
        <w:t>Darker colors show increasing CHIKV RNA levels. Each CHIKV RNA measurement was generated from triplicate RT-qPCR assays and is reported as the average. LN is lymph node. Quads is quadricep. Cap. Is capsule. Cart. Is cartilage.</w:t>
      </w:r>
    </w:p>
    <w:p w14:paraId="1C76176A" w14:textId="20575489" w:rsidR="00F83439" w:rsidRPr="00F83439" w:rsidRDefault="00F83439" w:rsidP="004E601F">
      <w:pPr>
        <w:spacing w:line="360" w:lineRule="auto"/>
        <w:rPr>
          <w:rFonts w:ascii="Arial" w:eastAsiaTheme="minorEastAsia" w:hAnsi="Arial" w:cs="Arial"/>
          <w:kern w:val="0"/>
          <w:sz w:val="22"/>
          <w:szCs w:val="22"/>
          <w14:ligatures w14:val="none"/>
        </w:rPr>
      </w:pPr>
      <w:r w:rsidRPr="00F83439">
        <w:rPr>
          <w:rFonts w:ascii="Arial" w:hAnsi="Arial" w:cs="Arial"/>
          <w:sz w:val="22"/>
          <w:szCs w:val="22"/>
        </w:rPr>
        <w:br w:type="page"/>
      </w:r>
    </w:p>
    <w:p w14:paraId="5152CF94" w14:textId="77777777" w:rsidR="00754E0E" w:rsidRPr="00F83439" w:rsidRDefault="00754E0E" w:rsidP="004E601F">
      <w:pPr>
        <w:pStyle w:val="Paragraph"/>
        <w:keepNext/>
        <w:spacing w:line="360" w:lineRule="auto"/>
        <w:rPr>
          <w:rFonts w:ascii="Arial" w:hAnsi="Arial" w:cs="Arial"/>
          <w:sz w:val="22"/>
        </w:rPr>
      </w:pPr>
    </w:p>
    <w:p w14:paraId="231D8DCC" w14:textId="6110D4E4" w:rsidR="00754E0E" w:rsidRPr="00F83439" w:rsidRDefault="00754E0E" w:rsidP="004E601F">
      <w:pPr>
        <w:autoSpaceDE w:val="0"/>
        <w:autoSpaceDN w:val="0"/>
        <w:adjustRightInd w:val="0"/>
        <w:spacing w:after="0" w:line="360" w:lineRule="auto"/>
        <w:rPr>
          <w:rFonts w:ascii="Arial" w:hAnsi="Arial" w:cs="Arial"/>
          <w:sz w:val="22"/>
          <w:szCs w:val="22"/>
        </w:rPr>
      </w:pPr>
      <w:r w:rsidRPr="00F83439">
        <w:rPr>
          <w:rFonts w:ascii="Arial" w:hAnsi="Arial" w:cs="Arial"/>
          <w:noProof/>
          <w:sz w:val="22"/>
          <w:szCs w:val="22"/>
        </w:rPr>
        <w:drawing>
          <wp:inline distT="0" distB="0" distL="0" distR="0" wp14:anchorId="58D30620" wp14:editId="329ED616">
            <wp:extent cx="5930900" cy="3219450"/>
            <wp:effectExtent l="0" t="0" r="0" b="6350"/>
            <wp:docPr id="1456263040"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63040" name="Picture 1" descr="A graph of different colored line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0900" cy="3219450"/>
                    </a:xfrm>
                    <a:prstGeom prst="rect">
                      <a:avLst/>
                    </a:prstGeom>
                  </pic:spPr>
                </pic:pic>
              </a:graphicData>
            </a:graphic>
          </wp:inline>
        </w:drawing>
      </w:r>
      <w:r w:rsidRPr="00F83439">
        <w:rPr>
          <w:rFonts w:ascii="Arial" w:hAnsi="Arial" w:cs="Arial"/>
          <w:b/>
          <w:bCs/>
          <w:sz w:val="22"/>
          <w:szCs w:val="22"/>
        </w:rPr>
        <w:t xml:space="preserve"> Supplemental Figure 1</w:t>
      </w:r>
      <w:r w:rsidR="00386263">
        <w:rPr>
          <w:rFonts w:ascii="Arial" w:hAnsi="Arial" w:cs="Arial"/>
          <w:b/>
          <w:bCs/>
          <w:sz w:val="22"/>
          <w:szCs w:val="22"/>
        </w:rPr>
        <w:t>8</w:t>
      </w:r>
      <w:r w:rsidRPr="00F83439">
        <w:rPr>
          <w:rFonts w:ascii="Arial" w:hAnsi="Arial" w:cs="Arial"/>
          <w:b/>
          <w:bCs/>
          <w:sz w:val="22"/>
          <w:szCs w:val="22"/>
        </w:rPr>
        <w:t>: CHIKV RNA in tissues of CHIKV</w:t>
      </w:r>
      <w:r w:rsidR="006B6298">
        <w:rPr>
          <w:rFonts w:ascii="Arial" w:hAnsi="Arial" w:cs="Arial"/>
          <w:b/>
          <w:bCs/>
          <w:sz w:val="22"/>
          <w:szCs w:val="22"/>
        </w:rPr>
        <w:t xml:space="preserve"> VLP vaccinated or alum treated CHIKV-</w:t>
      </w:r>
      <w:r w:rsidRPr="00F83439">
        <w:rPr>
          <w:rFonts w:ascii="Arial" w:hAnsi="Arial" w:cs="Arial"/>
          <w:b/>
          <w:bCs/>
          <w:sz w:val="22"/>
          <w:szCs w:val="22"/>
        </w:rPr>
        <w:t xml:space="preserve">inoculated cynomolgus macaques detected using </w:t>
      </w:r>
      <w:r w:rsidRPr="00F83439">
        <w:rPr>
          <w:rFonts w:ascii="Arial" w:hAnsi="Arial" w:cs="Arial"/>
          <w:b/>
          <w:bCs/>
          <w:i/>
          <w:iCs/>
          <w:sz w:val="22"/>
          <w:szCs w:val="22"/>
        </w:rPr>
        <w:t>in situ</w:t>
      </w:r>
      <w:r w:rsidRPr="00F83439">
        <w:rPr>
          <w:rFonts w:ascii="Arial" w:hAnsi="Arial" w:cs="Arial"/>
          <w:b/>
          <w:bCs/>
          <w:sz w:val="22"/>
          <w:szCs w:val="22"/>
        </w:rPr>
        <w:t xml:space="preserve"> hybridization (ISH).</w:t>
      </w:r>
      <w:r w:rsidRPr="00F83439">
        <w:rPr>
          <w:rFonts w:ascii="Arial" w:eastAsia="Times New Roman" w:hAnsi="Arial" w:cs="Arial"/>
          <w:color w:val="000000"/>
          <w:sz w:val="22"/>
          <w:szCs w:val="22"/>
        </w:rPr>
        <w:t xml:space="preserve"> RNAscope ISH scoring criteria for lymphoid tissues are presented in Table 3. The graph shows mean values with error bars showing ranges.</w:t>
      </w:r>
      <w:r w:rsidRPr="00F83439">
        <w:rPr>
          <w:rFonts w:ascii="Arial" w:hAnsi="Arial" w:cs="Arial"/>
          <w:sz w:val="22"/>
          <w:szCs w:val="22"/>
        </w:rPr>
        <w:t xml:space="preserve"> Kruskal-Wallis test</w:t>
      </w:r>
      <w:r w:rsidR="00F83439">
        <w:rPr>
          <w:rFonts w:ascii="Arial" w:hAnsi="Arial" w:cs="Arial"/>
          <w:sz w:val="22"/>
          <w:szCs w:val="22"/>
        </w:rPr>
        <w:t>s</w:t>
      </w:r>
      <w:r w:rsidRPr="00F83439">
        <w:rPr>
          <w:rFonts w:ascii="Arial" w:hAnsi="Arial" w:cs="Arial"/>
          <w:sz w:val="22"/>
          <w:szCs w:val="22"/>
        </w:rPr>
        <w:t xml:space="preserve">. </w:t>
      </w:r>
    </w:p>
    <w:p w14:paraId="21BE1C3D" w14:textId="77777777" w:rsidR="00754E0E" w:rsidRPr="00F83439" w:rsidRDefault="00754E0E" w:rsidP="004E601F">
      <w:pPr>
        <w:pStyle w:val="Paragraph"/>
        <w:keepNext/>
        <w:spacing w:line="360" w:lineRule="auto"/>
        <w:rPr>
          <w:rFonts w:ascii="Arial" w:hAnsi="Arial" w:cs="Arial"/>
          <w:sz w:val="22"/>
        </w:rPr>
      </w:pPr>
    </w:p>
    <w:p w14:paraId="10672190" w14:textId="77777777" w:rsidR="00754E0E" w:rsidRPr="00F83439" w:rsidRDefault="00754E0E" w:rsidP="004E601F">
      <w:pPr>
        <w:pStyle w:val="Paragraph"/>
        <w:keepNext/>
        <w:spacing w:line="360" w:lineRule="auto"/>
        <w:rPr>
          <w:rFonts w:ascii="Arial" w:hAnsi="Arial" w:cs="Arial"/>
          <w:sz w:val="22"/>
        </w:rPr>
      </w:pPr>
    </w:p>
    <w:p w14:paraId="6FE8139D" w14:textId="601E95D6" w:rsidR="00754E0E" w:rsidRPr="00F83439" w:rsidRDefault="00754E0E" w:rsidP="004E601F">
      <w:pPr>
        <w:pStyle w:val="Paragraph"/>
        <w:keepNext/>
        <w:spacing w:line="360" w:lineRule="auto"/>
        <w:rPr>
          <w:rFonts w:ascii="Arial" w:hAnsi="Arial" w:cs="Arial"/>
          <w:sz w:val="22"/>
        </w:rPr>
      </w:pPr>
      <w:r w:rsidRPr="00F83439">
        <w:rPr>
          <w:rFonts w:ascii="Arial" w:hAnsi="Arial" w:cs="Arial"/>
          <w:noProof/>
          <w:sz w:val="22"/>
          <w14:ligatures w14:val="standardContextual"/>
        </w:rPr>
        <w:drawing>
          <wp:inline distT="0" distB="0" distL="0" distR="0" wp14:anchorId="2129E8CD" wp14:editId="5FD4B4EC">
            <wp:extent cx="5930900" cy="2446655"/>
            <wp:effectExtent l="0" t="0" r="0" b="4445"/>
            <wp:docPr id="980244972" name="Picture 26" descr="A diagram of a vacc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244972" name="Picture 26" descr="A diagram of a vaccine&#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0900" cy="2446655"/>
                    </a:xfrm>
                    <a:prstGeom prst="rect">
                      <a:avLst/>
                    </a:prstGeom>
                  </pic:spPr>
                </pic:pic>
              </a:graphicData>
            </a:graphic>
          </wp:inline>
        </w:drawing>
      </w:r>
    </w:p>
    <w:p w14:paraId="55412642" w14:textId="77777777" w:rsidR="00CA6CE7" w:rsidRPr="00F83439" w:rsidRDefault="00CA6CE7" w:rsidP="004E601F">
      <w:pPr>
        <w:pStyle w:val="Paragraph"/>
        <w:keepNext/>
        <w:spacing w:line="360" w:lineRule="auto"/>
        <w:rPr>
          <w:rFonts w:ascii="Arial" w:hAnsi="Arial" w:cs="Arial"/>
          <w:sz w:val="22"/>
        </w:rPr>
      </w:pPr>
    </w:p>
    <w:p w14:paraId="430DD1BF" w14:textId="7E43CC12" w:rsidR="00754E0E" w:rsidRDefault="00754E0E" w:rsidP="004E601F">
      <w:pPr>
        <w:pStyle w:val="ListFooter"/>
        <w:keepLines w:val="0"/>
        <w:widowControl w:val="0"/>
        <w:spacing w:line="360" w:lineRule="auto"/>
        <w:ind w:left="0" w:firstLine="0"/>
        <w:rPr>
          <w:rFonts w:ascii="Arial" w:hAnsi="Arial" w:cs="Arial"/>
          <w:sz w:val="22"/>
        </w:rPr>
      </w:pPr>
      <w:r w:rsidRPr="00F83439">
        <w:rPr>
          <w:rFonts w:ascii="Arial" w:hAnsi="Arial" w:cs="Arial"/>
          <w:b/>
          <w:bCs/>
          <w:sz w:val="22"/>
        </w:rPr>
        <w:t xml:space="preserve">Supplemental Figure </w:t>
      </w:r>
      <w:r w:rsidR="00386263">
        <w:rPr>
          <w:rFonts w:ascii="Arial" w:hAnsi="Arial" w:cs="Arial"/>
          <w:b/>
          <w:bCs/>
          <w:sz w:val="22"/>
        </w:rPr>
        <w:t>19</w:t>
      </w:r>
      <w:r w:rsidRPr="00F83439">
        <w:rPr>
          <w:rFonts w:ascii="Arial" w:hAnsi="Arial" w:cs="Arial"/>
          <w:b/>
          <w:bCs/>
          <w:sz w:val="22"/>
        </w:rPr>
        <w:t>: Back-titration of CHIKV LR-OPY1 inocula for passive IgG transfer (Study C)</w:t>
      </w:r>
      <w:r w:rsidRPr="00F83439">
        <w:rPr>
          <w:rFonts w:ascii="Arial" w:hAnsi="Arial" w:cs="Arial"/>
          <w:sz w:val="22"/>
        </w:rPr>
        <w:t>. Dotted lines indicate the 0.5 log</w:t>
      </w:r>
      <w:r w:rsidRPr="00F83439">
        <w:rPr>
          <w:rFonts w:ascii="Arial" w:hAnsi="Arial" w:cs="Arial"/>
          <w:sz w:val="22"/>
          <w:vertAlign w:val="subscript"/>
        </w:rPr>
        <w:t>10</w:t>
      </w:r>
      <w:r w:rsidRPr="00F83439">
        <w:rPr>
          <w:rFonts w:ascii="Arial" w:hAnsi="Arial" w:cs="Arial"/>
          <w:sz w:val="22"/>
        </w:rPr>
        <w:t xml:space="preserve"> range around the goal dose of 10</w:t>
      </w:r>
      <w:r w:rsidRPr="00F83439">
        <w:rPr>
          <w:rFonts w:ascii="Arial" w:hAnsi="Arial" w:cs="Arial"/>
          <w:sz w:val="22"/>
          <w:vertAlign w:val="superscript"/>
        </w:rPr>
        <w:t>7</w:t>
      </w:r>
      <w:r w:rsidRPr="00F83439">
        <w:rPr>
          <w:rFonts w:ascii="Arial" w:hAnsi="Arial" w:cs="Arial"/>
          <w:sz w:val="22"/>
        </w:rPr>
        <w:t xml:space="preserve"> PFU. The asterisk above animal C01 shows the one inoculum whose value was above the 0.5 log</w:t>
      </w:r>
      <w:r w:rsidRPr="00F83439">
        <w:rPr>
          <w:rFonts w:ascii="Arial" w:hAnsi="Arial" w:cs="Arial"/>
          <w:sz w:val="22"/>
          <w:vertAlign w:val="subscript"/>
        </w:rPr>
        <w:t xml:space="preserve">10 </w:t>
      </w:r>
      <w:r w:rsidRPr="00F83439">
        <w:rPr>
          <w:rFonts w:ascii="Arial" w:hAnsi="Arial" w:cs="Arial"/>
          <w:sz w:val="22"/>
        </w:rPr>
        <w:t>range. PFU is plaque forming units.</w:t>
      </w:r>
    </w:p>
    <w:p w14:paraId="6DF7825A" w14:textId="77777777" w:rsidR="004E601F" w:rsidRPr="00F83439" w:rsidRDefault="004E601F" w:rsidP="004E601F">
      <w:pPr>
        <w:pStyle w:val="ListFooter"/>
        <w:keepLines w:val="0"/>
        <w:widowControl w:val="0"/>
        <w:spacing w:line="360" w:lineRule="auto"/>
        <w:ind w:left="0" w:firstLine="0"/>
        <w:rPr>
          <w:rFonts w:ascii="Arial" w:hAnsi="Arial" w:cs="Arial"/>
          <w:sz w:val="22"/>
        </w:rPr>
      </w:pPr>
    </w:p>
    <w:p w14:paraId="3540C1E3" w14:textId="5DC82804" w:rsidR="00EA41DF" w:rsidRPr="00F83439" w:rsidRDefault="009A49AB" w:rsidP="004E601F">
      <w:pPr>
        <w:pStyle w:val="Paragraph"/>
        <w:keepNext/>
        <w:spacing w:line="360" w:lineRule="auto"/>
        <w:rPr>
          <w:rFonts w:ascii="Arial" w:hAnsi="Arial" w:cs="Arial"/>
          <w:b/>
          <w:bCs/>
          <w:sz w:val="22"/>
        </w:rPr>
      </w:pPr>
      <w:r>
        <w:rPr>
          <w:rFonts w:ascii="Arial" w:hAnsi="Arial" w:cs="Arial"/>
          <w:b/>
          <w:bCs/>
          <w:noProof/>
          <w:sz w:val="22"/>
          <w14:ligatures w14:val="standardContextual"/>
        </w:rPr>
        <w:lastRenderedPageBreak/>
        <w:drawing>
          <wp:inline distT="0" distB="0" distL="0" distR="0" wp14:anchorId="62B40482" wp14:editId="58E91D91">
            <wp:extent cx="5943600" cy="2233295"/>
            <wp:effectExtent l="0" t="0" r="0" b="1905"/>
            <wp:docPr id="1670580463" name="Picture 3" descr="A group of graphs showing different types of vaccin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80463" name="Picture 3" descr="A group of graphs showing different types of vaccination&#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233295"/>
                    </a:xfrm>
                    <a:prstGeom prst="rect">
                      <a:avLst/>
                    </a:prstGeom>
                  </pic:spPr>
                </pic:pic>
              </a:graphicData>
            </a:graphic>
          </wp:inline>
        </w:drawing>
      </w:r>
    </w:p>
    <w:p w14:paraId="09212587" w14:textId="1694363E" w:rsidR="00EA41DF" w:rsidRPr="00F83439" w:rsidRDefault="00EA41DF" w:rsidP="004E601F">
      <w:pPr>
        <w:pStyle w:val="Paragraph"/>
        <w:keepNext/>
        <w:spacing w:line="360" w:lineRule="auto"/>
        <w:rPr>
          <w:rFonts w:ascii="Arial" w:hAnsi="Arial" w:cs="Arial"/>
          <w:sz w:val="22"/>
        </w:rPr>
      </w:pPr>
      <w:r w:rsidRPr="00F83439">
        <w:rPr>
          <w:rFonts w:ascii="Arial" w:hAnsi="Arial" w:cs="Arial"/>
          <w:b/>
          <w:bCs/>
          <w:sz w:val="22"/>
        </w:rPr>
        <w:t>Supplemental Figure 2</w:t>
      </w:r>
      <w:r w:rsidR="00386263">
        <w:rPr>
          <w:rFonts w:ascii="Arial" w:hAnsi="Arial" w:cs="Arial"/>
          <w:b/>
          <w:bCs/>
          <w:sz w:val="22"/>
        </w:rPr>
        <w:t>0</w:t>
      </w:r>
      <w:r w:rsidRPr="00F83439">
        <w:rPr>
          <w:rFonts w:ascii="Arial" w:hAnsi="Arial" w:cs="Arial"/>
          <w:sz w:val="22"/>
        </w:rPr>
        <w:t xml:space="preserve">: </w:t>
      </w:r>
      <w:r w:rsidRPr="00F83439">
        <w:rPr>
          <w:rFonts w:ascii="Arial" w:hAnsi="Arial" w:cs="Arial"/>
          <w:b/>
          <w:bCs/>
          <w:sz w:val="22"/>
        </w:rPr>
        <w:t xml:space="preserve">Time course of rectal temperatures and body weights in cynomolgus macaques </w:t>
      </w:r>
      <w:r w:rsidR="0009332A">
        <w:rPr>
          <w:rFonts w:ascii="Arial" w:hAnsi="Arial" w:cs="Arial"/>
          <w:b/>
          <w:bCs/>
          <w:sz w:val="22"/>
        </w:rPr>
        <w:t>administered antibody from CHIKV VLP vaccinees or VLP naïve people</w:t>
      </w:r>
      <w:r w:rsidRPr="00F83439">
        <w:rPr>
          <w:rFonts w:ascii="Arial" w:hAnsi="Arial" w:cs="Arial"/>
          <w:sz w:val="22"/>
        </w:rPr>
        <w:t>. Dotted lines indicate the normal temperature range (99-102</w:t>
      </w:r>
      <w:r w:rsidR="00F83439">
        <w:rPr>
          <w:rFonts w:ascii="Arial" w:hAnsi="Arial" w:cs="Arial"/>
          <w:sz w:val="22"/>
        </w:rPr>
        <w:t xml:space="preserve"> </w:t>
      </w:r>
      <w:r w:rsidRPr="00F83439">
        <w:rPr>
          <w:rFonts w:ascii="Arial" w:hAnsi="Arial" w:cs="Arial"/>
          <w:sz w:val="22"/>
        </w:rPr>
        <w:sym w:font="Symbol" w:char="F0B0"/>
      </w:r>
      <w:r w:rsidRPr="00F83439">
        <w:rPr>
          <w:rFonts w:ascii="Arial" w:hAnsi="Arial" w:cs="Arial"/>
          <w:sz w:val="22"/>
        </w:rPr>
        <w:t>F).</w:t>
      </w:r>
    </w:p>
    <w:p w14:paraId="0F814C0F" w14:textId="0B4EC93B" w:rsidR="00DC1429" w:rsidRDefault="00DC1429">
      <w:pPr>
        <w:rPr>
          <w:rFonts w:ascii="Arial" w:eastAsiaTheme="minorEastAsia" w:hAnsi="Arial" w:cs="Arial"/>
          <w:kern w:val="0"/>
          <w:sz w:val="22"/>
          <w:szCs w:val="22"/>
          <w14:ligatures w14:val="none"/>
        </w:rPr>
      </w:pPr>
      <w:r>
        <w:rPr>
          <w:rFonts w:ascii="Arial" w:hAnsi="Arial" w:cs="Arial"/>
          <w:sz w:val="22"/>
        </w:rPr>
        <w:br w:type="page"/>
      </w:r>
    </w:p>
    <w:p w14:paraId="688A898A" w14:textId="77777777" w:rsidR="00EA41DF" w:rsidRPr="00F83439" w:rsidRDefault="00EA41DF" w:rsidP="004E601F">
      <w:pPr>
        <w:pStyle w:val="Paragraph"/>
        <w:keepNext/>
        <w:spacing w:line="360" w:lineRule="auto"/>
        <w:rPr>
          <w:rFonts w:ascii="Arial" w:hAnsi="Arial" w:cs="Arial"/>
          <w:sz w:val="22"/>
        </w:rPr>
      </w:pPr>
    </w:p>
    <w:p w14:paraId="3B81D5E8" w14:textId="04600848" w:rsidR="00EA41DF" w:rsidRPr="00F83439" w:rsidRDefault="00EA41DF" w:rsidP="004E601F">
      <w:pPr>
        <w:pStyle w:val="Paragraph"/>
        <w:keepNext/>
        <w:spacing w:line="360" w:lineRule="auto"/>
        <w:rPr>
          <w:rFonts w:ascii="Arial" w:hAnsi="Arial" w:cs="Arial"/>
          <w:sz w:val="22"/>
        </w:rPr>
      </w:pPr>
      <w:r w:rsidRPr="00F83439">
        <w:rPr>
          <w:rFonts w:ascii="Arial" w:hAnsi="Arial" w:cs="Arial"/>
          <w:b/>
          <w:bCs/>
          <w:noProof/>
          <w:color w:val="000000" w:themeColor="text1"/>
          <w:sz w:val="22"/>
          <w14:ligatures w14:val="standardContextual"/>
        </w:rPr>
        <w:drawing>
          <wp:inline distT="0" distB="0" distL="0" distR="0" wp14:anchorId="732A68ED" wp14:editId="3D0843D5">
            <wp:extent cx="5930900" cy="4582795"/>
            <wp:effectExtent l="0" t="0" r="0" b="0"/>
            <wp:docPr id="17937369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36995" name="Picture 1793736995"/>
                    <pic:cNvPicPr/>
                  </pic:nvPicPr>
                  <pic:blipFill>
                    <a:blip r:embed="rId24"/>
                    <a:stretch>
                      <a:fillRect/>
                    </a:stretch>
                  </pic:blipFill>
                  <pic:spPr>
                    <a:xfrm>
                      <a:off x="0" y="0"/>
                      <a:ext cx="5930900" cy="4582795"/>
                    </a:xfrm>
                    <a:prstGeom prst="rect">
                      <a:avLst/>
                    </a:prstGeom>
                  </pic:spPr>
                </pic:pic>
              </a:graphicData>
            </a:graphic>
          </wp:inline>
        </w:drawing>
      </w:r>
    </w:p>
    <w:p w14:paraId="04149693" w14:textId="74FC9F67" w:rsidR="00EA41DF" w:rsidRPr="00F83439" w:rsidRDefault="00EA41DF" w:rsidP="004E601F">
      <w:pPr>
        <w:autoSpaceDE w:val="0"/>
        <w:autoSpaceDN w:val="0"/>
        <w:adjustRightInd w:val="0"/>
        <w:spacing w:after="0" w:line="360" w:lineRule="auto"/>
        <w:rPr>
          <w:rFonts w:ascii="Arial" w:hAnsi="Arial" w:cs="Arial"/>
          <w:sz w:val="22"/>
          <w:szCs w:val="22"/>
        </w:rPr>
      </w:pPr>
      <w:r w:rsidRPr="00F83439">
        <w:rPr>
          <w:rFonts w:ascii="Arial" w:hAnsi="Arial" w:cs="Arial"/>
          <w:b/>
          <w:bCs/>
          <w:sz w:val="22"/>
          <w:szCs w:val="22"/>
        </w:rPr>
        <w:t>Supplemental Figure 2</w:t>
      </w:r>
      <w:r w:rsidR="00386263">
        <w:rPr>
          <w:rFonts w:ascii="Arial" w:hAnsi="Arial" w:cs="Arial"/>
          <w:b/>
          <w:bCs/>
          <w:sz w:val="22"/>
          <w:szCs w:val="22"/>
        </w:rPr>
        <w:t>1</w:t>
      </w:r>
      <w:r w:rsidRPr="00F83439">
        <w:rPr>
          <w:rFonts w:ascii="Arial" w:hAnsi="Arial" w:cs="Arial"/>
          <w:b/>
          <w:bCs/>
          <w:sz w:val="22"/>
          <w:szCs w:val="22"/>
        </w:rPr>
        <w:t>: Treatment with analgesics after</w:t>
      </w:r>
      <w:r w:rsidRPr="00F83439">
        <w:rPr>
          <w:rFonts w:ascii="Arial" w:hAnsi="Arial" w:cs="Arial"/>
          <w:sz w:val="22"/>
          <w:szCs w:val="22"/>
        </w:rPr>
        <w:t xml:space="preserve"> </w:t>
      </w:r>
      <w:r w:rsidRPr="00F83439">
        <w:rPr>
          <w:rFonts w:ascii="Arial" w:hAnsi="Arial" w:cs="Arial"/>
          <w:b/>
          <w:bCs/>
          <w:sz w:val="22"/>
          <w:szCs w:val="22"/>
        </w:rPr>
        <w:t xml:space="preserve">IgG administration </w:t>
      </w:r>
      <w:r w:rsidR="00691DDE">
        <w:rPr>
          <w:rFonts w:ascii="Arial" w:hAnsi="Arial" w:cs="Arial"/>
          <w:b/>
          <w:bCs/>
          <w:sz w:val="22"/>
          <w:szCs w:val="22"/>
        </w:rPr>
        <w:t xml:space="preserve">from CHIKV VLP vaccinated or naïve people </w:t>
      </w:r>
      <w:r w:rsidRPr="00F83439">
        <w:rPr>
          <w:rFonts w:ascii="Arial" w:hAnsi="Arial" w:cs="Arial"/>
          <w:b/>
          <w:bCs/>
          <w:sz w:val="22"/>
          <w:szCs w:val="22"/>
        </w:rPr>
        <w:t xml:space="preserve">and CHIKV challenge in cynomolgus macaques. </w:t>
      </w:r>
      <w:r w:rsidRPr="00F83439">
        <w:rPr>
          <w:rFonts w:ascii="Arial" w:hAnsi="Arial" w:cs="Arial"/>
          <w:sz w:val="22"/>
          <w:szCs w:val="22"/>
        </w:rPr>
        <w:t xml:space="preserve">Each animal is represented by a circle on each day post-challenge. The left side shows animals that did not receive any analgesic treatment. The right side shows animals that received ketoprofen (gray), long-acting buprenorphine (purple), or both ketoprofen and </w:t>
      </w:r>
      <w:r w:rsidRPr="00F83439">
        <w:rPr>
          <w:rFonts w:ascii="Arial" w:hAnsi="Arial" w:cs="Arial"/>
          <w:color w:val="000000"/>
          <w:sz w:val="22"/>
          <w:szCs w:val="22"/>
        </w:rPr>
        <w:t xml:space="preserve">buprenorphine </w:t>
      </w:r>
      <w:r w:rsidRPr="00F83439">
        <w:rPr>
          <w:rFonts w:ascii="Arial" w:hAnsi="Arial" w:cs="Arial"/>
          <w:sz w:val="22"/>
          <w:szCs w:val="22"/>
        </w:rPr>
        <w:t>(red).</w:t>
      </w:r>
    </w:p>
    <w:p w14:paraId="2449F0A5" w14:textId="77777777" w:rsidR="00EA41DF" w:rsidRPr="00F83439" w:rsidRDefault="00EA41DF" w:rsidP="004E601F">
      <w:pPr>
        <w:autoSpaceDE w:val="0"/>
        <w:autoSpaceDN w:val="0"/>
        <w:adjustRightInd w:val="0"/>
        <w:spacing w:after="0" w:line="360" w:lineRule="auto"/>
        <w:rPr>
          <w:rFonts w:ascii="Arial" w:hAnsi="Arial" w:cs="Arial"/>
          <w:b/>
          <w:bCs/>
          <w:sz w:val="22"/>
          <w:szCs w:val="22"/>
        </w:rPr>
      </w:pPr>
      <w:r w:rsidRPr="00F83439">
        <w:rPr>
          <w:rFonts w:ascii="Arial" w:hAnsi="Arial" w:cs="Arial"/>
          <w:noProof/>
          <w:sz w:val="22"/>
          <w:szCs w:val="22"/>
        </w:rPr>
        <w:lastRenderedPageBreak/>
        <w:drawing>
          <wp:inline distT="0" distB="0" distL="0" distR="0" wp14:anchorId="7EF5F643" wp14:editId="43A1A7E8">
            <wp:extent cx="4776945" cy="4596403"/>
            <wp:effectExtent l="0" t="0" r="0" b="1270"/>
            <wp:docPr id="602433581" name="Picture 33" descr="A graph of a number of tissu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33581" name="Picture 33" descr="A graph of a number of tissue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1527" cy="4610434"/>
                    </a:xfrm>
                    <a:prstGeom prst="rect">
                      <a:avLst/>
                    </a:prstGeom>
                  </pic:spPr>
                </pic:pic>
              </a:graphicData>
            </a:graphic>
          </wp:inline>
        </w:drawing>
      </w:r>
      <w:r w:rsidRPr="00F83439">
        <w:rPr>
          <w:rFonts w:ascii="Arial" w:hAnsi="Arial" w:cs="Arial"/>
          <w:b/>
          <w:bCs/>
          <w:sz w:val="22"/>
          <w:szCs w:val="22"/>
        </w:rPr>
        <w:t xml:space="preserve"> </w:t>
      </w:r>
    </w:p>
    <w:p w14:paraId="1DA2C662" w14:textId="77777777" w:rsidR="001E58CD" w:rsidRPr="00F83439" w:rsidRDefault="001E58CD" w:rsidP="004E601F">
      <w:pPr>
        <w:autoSpaceDE w:val="0"/>
        <w:autoSpaceDN w:val="0"/>
        <w:adjustRightInd w:val="0"/>
        <w:spacing w:after="0" w:line="360" w:lineRule="auto"/>
        <w:rPr>
          <w:rFonts w:ascii="Arial" w:hAnsi="Arial" w:cs="Arial"/>
          <w:b/>
          <w:bCs/>
          <w:sz w:val="22"/>
          <w:szCs w:val="22"/>
        </w:rPr>
      </w:pPr>
    </w:p>
    <w:p w14:paraId="6687D198" w14:textId="02B6E38C" w:rsidR="00EA41DF" w:rsidRPr="00F83439" w:rsidRDefault="00EA41DF" w:rsidP="004E601F">
      <w:pPr>
        <w:autoSpaceDE w:val="0"/>
        <w:autoSpaceDN w:val="0"/>
        <w:adjustRightInd w:val="0"/>
        <w:spacing w:after="0" w:line="360" w:lineRule="auto"/>
        <w:rPr>
          <w:rFonts w:ascii="Arial" w:hAnsi="Arial" w:cs="Arial"/>
          <w:sz w:val="22"/>
          <w:szCs w:val="22"/>
        </w:rPr>
      </w:pPr>
      <w:r w:rsidRPr="00F83439">
        <w:rPr>
          <w:rFonts w:ascii="Arial" w:hAnsi="Arial" w:cs="Arial"/>
          <w:b/>
          <w:bCs/>
          <w:sz w:val="22"/>
          <w:szCs w:val="22"/>
        </w:rPr>
        <w:t>Supplemental Figure 2</w:t>
      </w:r>
      <w:r w:rsidR="00386263">
        <w:rPr>
          <w:rFonts w:ascii="Arial" w:hAnsi="Arial" w:cs="Arial"/>
          <w:b/>
          <w:bCs/>
          <w:sz w:val="22"/>
          <w:szCs w:val="22"/>
        </w:rPr>
        <w:t>2</w:t>
      </w:r>
      <w:r w:rsidRPr="00F83439">
        <w:rPr>
          <w:rFonts w:ascii="Arial" w:hAnsi="Arial" w:cs="Arial"/>
          <w:b/>
          <w:bCs/>
          <w:sz w:val="22"/>
          <w:szCs w:val="22"/>
        </w:rPr>
        <w:t>: Area under the curve (AUC) for</w:t>
      </w:r>
      <w:r w:rsidRPr="00F83439">
        <w:rPr>
          <w:rFonts w:ascii="Arial" w:hAnsi="Arial" w:cs="Arial"/>
          <w:sz w:val="22"/>
          <w:szCs w:val="22"/>
        </w:rPr>
        <w:t xml:space="preserve"> </w:t>
      </w:r>
      <w:r w:rsidRPr="00F83439">
        <w:rPr>
          <w:rFonts w:ascii="Arial" w:hAnsi="Arial" w:cs="Arial"/>
          <w:b/>
          <w:bCs/>
          <w:sz w:val="22"/>
          <w:szCs w:val="22"/>
        </w:rPr>
        <w:t xml:space="preserve">CHIKV RNA levels in all sampled tissues after IgG administration </w:t>
      </w:r>
      <w:r w:rsidR="001A666F">
        <w:rPr>
          <w:rFonts w:ascii="Arial" w:hAnsi="Arial" w:cs="Arial"/>
          <w:b/>
          <w:bCs/>
          <w:sz w:val="22"/>
          <w:szCs w:val="22"/>
        </w:rPr>
        <w:t xml:space="preserve">from CHIKV VLP vaccinated or naïve people </w:t>
      </w:r>
      <w:r w:rsidRPr="00F83439">
        <w:rPr>
          <w:rFonts w:ascii="Arial" w:hAnsi="Arial" w:cs="Arial"/>
          <w:b/>
          <w:bCs/>
          <w:sz w:val="22"/>
          <w:szCs w:val="22"/>
        </w:rPr>
        <w:t>and CHIKV challenge in cynomolgus macaques.</w:t>
      </w:r>
      <w:r w:rsidRPr="00F83439">
        <w:rPr>
          <w:sz w:val="22"/>
          <w:szCs w:val="22"/>
        </w:rPr>
        <w:t xml:space="preserve"> </w:t>
      </w:r>
      <w:r w:rsidRPr="00F83439">
        <w:rPr>
          <w:rFonts w:ascii="Arial" w:hAnsi="Arial" w:cs="Arial"/>
          <w:sz w:val="22"/>
          <w:szCs w:val="22"/>
        </w:rPr>
        <w:t>Analysis was performed on the combined log transformed viral RNA levels for all tissues and animals per study group. Bars represent mean + SEM. Tukey’s multiple comparison test</w:t>
      </w:r>
      <w:r w:rsidR="007B6C58">
        <w:rPr>
          <w:rFonts w:ascii="Arial" w:hAnsi="Arial" w:cs="Arial"/>
          <w:sz w:val="22"/>
          <w:szCs w:val="22"/>
        </w:rPr>
        <w:t>.</w:t>
      </w:r>
    </w:p>
    <w:p w14:paraId="72B4C742"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582908AE"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30470BE0"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6AD23EA8"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77DD402F"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1E972460"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709F82EA"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4B39F485" w14:textId="77777777" w:rsidR="001E58CD" w:rsidRPr="00F83439" w:rsidRDefault="001E58CD" w:rsidP="004E601F">
      <w:pPr>
        <w:autoSpaceDE w:val="0"/>
        <w:autoSpaceDN w:val="0"/>
        <w:adjustRightInd w:val="0"/>
        <w:spacing w:after="0" w:line="360" w:lineRule="auto"/>
        <w:rPr>
          <w:rFonts w:ascii="Arial" w:hAnsi="Arial" w:cs="Arial"/>
          <w:sz w:val="22"/>
          <w:szCs w:val="22"/>
        </w:rPr>
      </w:pPr>
    </w:p>
    <w:p w14:paraId="3AD9DA7C" w14:textId="220540E7" w:rsidR="001E58CD" w:rsidRPr="00F83439" w:rsidRDefault="001E58CD" w:rsidP="004E601F">
      <w:pPr>
        <w:autoSpaceDE w:val="0"/>
        <w:autoSpaceDN w:val="0"/>
        <w:adjustRightInd w:val="0"/>
        <w:spacing w:after="0" w:line="360" w:lineRule="auto"/>
        <w:rPr>
          <w:rFonts w:ascii="Arial" w:hAnsi="Arial" w:cs="Arial"/>
          <w:sz w:val="22"/>
          <w:szCs w:val="22"/>
        </w:rPr>
      </w:pPr>
      <w:r w:rsidRPr="00F83439">
        <w:rPr>
          <w:rFonts w:ascii="Arial" w:hAnsi="Arial" w:cs="Arial"/>
          <w:noProof/>
          <w:sz w:val="22"/>
          <w:szCs w:val="22"/>
        </w:rPr>
        <w:lastRenderedPageBreak/>
        <w:drawing>
          <wp:inline distT="0" distB="0" distL="0" distR="0" wp14:anchorId="3E97A04E" wp14:editId="59EDA7A0">
            <wp:extent cx="5930900" cy="7373620"/>
            <wp:effectExtent l="0" t="0" r="0" b="5080"/>
            <wp:docPr id="1428736904" name="Picture 40" descr="A blue and white chart with whit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36904" name="Picture 40" descr="A blue and white chart with white squar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0900" cy="7373620"/>
                    </a:xfrm>
                    <a:prstGeom prst="rect">
                      <a:avLst/>
                    </a:prstGeom>
                  </pic:spPr>
                </pic:pic>
              </a:graphicData>
            </a:graphic>
          </wp:inline>
        </w:drawing>
      </w:r>
    </w:p>
    <w:p w14:paraId="6D4798D1" w14:textId="0380A3A4" w:rsidR="00EA41DF" w:rsidRPr="00F83439" w:rsidRDefault="00EA41DF" w:rsidP="004E601F">
      <w:pPr>
        <w:pStyle w:val="Paragraph"/>
        <w:keepNext/>
        <w:spacing w:line="360" w:lineRule="auto"/>
        <w:rPr>
          <w:rFonts w:ascii="Arial" w:hAnsi="Arial" w:cs="Arial"/>
          <w:sz w:val="22"/>
        </w:rPr>
      </w:pPr>
    </w:p>
    <w:p w14:paraId="5D14E4D8" w14:textId="77777777" w:rsidR="00EA41DF" w:rsidRPr="00F83439" w:rsidRDefault="00EA41DF" w:rsidP="004E601F">
      <w:pPr>
        <w:pStyle w:val="ListFooter"/>
        <w:keepLines w:val="0"/>
        <w:widowControl w:val="0"/>
        <w:spacing w:line="360" w:lineRule="auto"/>
        <w:ind w:left="0" w:firstLine="0"/>
        <w:rPr>
          <w:rFonts w:ascii="Arial" w:hAnsi="Arial" w:cs="Arial"/>
          <w:sz w:val="22"/>
        </w:rPr>
      </w:pPr>
    </w:p>
    <w:p w14:paraId="58AE242F" w14:textId="261D8E60" w:rsidR="003F0A68" w:rsidRPr="00F83439" w:rsidRDefault="001E58CD" w:rsidP="004E601F">
      <w:pPr>
        <w:autoSpaceDE w:val="0"/>
        <w:autoSpaceDN w:val="0"/>
        <w:adjustRightInd w:val="0"/>
        <w:spacing w:after="0" w:line="360" w:lineRule="auto"/>
        <w:rPr>
          <w:rFonts w:ascii="Arial" w:hAnsi="Arial" w:cs="Arial"/>
          <w:sz w:val="22"/>
          <w:szCs w:val="22"/>
        </w:rPr>
      </w:pPr>
      <w:r w:rsidRPr="00F83439">
        <w:rPr>
          <w:rFonts w:ascii="Arial" w:hAnsi="Arial" w:cs="Arial"/>
          <w:b/>
          <w:bCs/>
          <w:sz w:val="22"/>
          <w:szCs w:val="22"/>
        </w:rPr>
        <w:lastRenderedPageBreak/>
        <w:t>Supplemental Figure 2</w:t>
      </w:r>
      <w:r w:rsidR="00386263">
        <w:rPr>
          <w:rFonts w:ascii="Arial" w:hAnsi="Arial" w:cs="Arial"/>
          <w:b/>
          <w:bCs/>
          <w:sz w:val="22"/>
          <w:szCs w:val="22"/>
        </w:rPr>
        <w:t>3</w:t>
      </w:r>
      <w:r w:rsidRPr="00F83439">
        <w:rPr>
          <w:rFonts w:ascii="Arial" w:hAnsi="Arial" w:cs="Arial"/>
          <w:b/>
          <w:bCs/>
          <w:sz w:val="22"/>
          <w:szCs w:val="22"/>
        </w:rPr>
        <w:t xml:space="preserve">: CHIKV RNA levels in all sampled tissues after IgG administration </w:t>
      </w:r>
      <w:r w:rsidR="001A666F">
        <w:rPr>
          <w:rFonts w:ascii="Arial" w:hAnsi="Arial" w:cs="Arial"/>
          <w:b/>
          <w:bCs/>
          <w:sz w:val="22"/>
          <w:szCs w:val="22"/>
        </w:rPr>
        <w:t xml:space="preserve">from CHIKV VLP vaccinated or naïve people </w:t>
      </w:r>
      <w:r w:rsidRPr="00F83439">
        <w:rPr>
          <w:rFonts w:ascii="Arial" w:hAnsi="Arial" w:cs="Arial"/>
          <w:b/>
          <w:bCs/>
          <w:sz w:val="22"/>
          <w:szCs w:val="22"/>
        </w:rPr>
        <w:t xml:space="preserve">and CHIKV challenge in cynomolgus macaques. </w:t>
      </w:r>
      <w:r w:rsidRPr="00F83439">
        <w:rPr>
          <w:rFonts w:ascii="Arial" w:hAnsi="Arial" w:cs="Arial"/>
          <w:sz w:val="22"/>
          <w:szCs w:val="22"/>
        </w:rPr>
        <w:t>CHIKV RNA levels were measured in homogenized tissues sampled at necropsy, 10 days post-challenge. An X symbol indicates tissue was not collected. LN is lymph node. Quads is quadricep. Cap. Is capsule. Cart. Is cartilage.</w:t>
      </w:r>
    </w:p>
    <w:p w14:paraId="713C593A" w14:textId="216D437D" w:rsidR="00260819" w:rsidRDefault="00260819" w:rsidP="004E601F">
      <w:pPr>
        <w:spacing w:line="360" w:lineRule="auto"/>
        <w:rPr>
          <w:rFonts w:ascii="Arial" w:eastAsiaTheme="minorEastAsia" w:hAnsi="Arial" w:cs="Arial"/>
          <w:kern w:val="0"/>
          <w:sz w:val="22"/>
          <w:szCs w:val="22"/>
          <w14:ligatures w14:val="none"/>
        </w:rPr>
      </w:pPr>
      <w:r>
        <w:rPr>
          <w:rFonts w:ascii="Arial" w:hAnsi="Arial" w:cs="Arial"/>
          <w:sz w:val="22"/>
        </w:rPr>
        <w:br w:type="page"/>
      </w:r>
    </w:p>
    <w:p w14:paraId="77C2CDFA" w14:textId="77777777" w:rsidR="003F0A68" w:rsidRPr="00F83439" w:rsidRDefault="003F0A68" w:rsidP="004E601F">
      <w:pPr>
        <w:pStyle w:val="Paragraph"/>
        <w:keepNext/>
        <w:spacing w:line="360" w:lineRule="auto"/>
        <w:rPr>
          <w:rFonts w:ascii="Arial" w:hAnsi="Arial" w:cs="Arial"/>
          <w:sz w:val="22"/>
        </w:rPr>
      </w:pPr>
    </w:p>
    <w:p w14:paraId="06DCC29D" w14:textId="77777777" w:rsidR="003F0A68" w:rsidRPr="00F83439" w:rsidRDefault="003F0A68" w:rsidP="004E601F">
      <w:pPr>
        <w:pStyle w:val="Paragraph"/>
        <w:keepNext/>
        <w:spacing w:line="360" w:lineRule="auto"/>
        <w:rPr>
          <w:rFonts w:ascii="Arial" w:hAnsi="Arial" w:cs="Arial"/>
          <w:sz w:val="22"/>
        </w:rPr>
      </w:pPr>
    </w:p>
    <w:p w14:paraId="4E7B8D4B" w14:textId="5A9181F6" w:rsidR="003F0A68" w:rsidRPr="00F83439" w:rsidRDefault="003F0A68" w:rsidP="004E601F">
      <w:pPr>
        <w:autoSpaceDE w:val="0"/>
        <w:autoSpaceDN w:val="0"/>
        <w:adjustRightInd w:val="0"/>
        <w:spacing w:after="0" w:line="360" w:lineRule="auto"/>
        <w:rPr>
          <w:rFonts w:ascii="Arial" w:hAnsi="Arial" w:cs="Arial"/>
          <w:sz w:val="22"/>
          <w:szCs w:val="22"/>
        </w:rPr>
      </w:pPr>
      <w:r w:rsidRPr="00F83439">
        <w:rPr>
          <w:rFonts w:ascii="Arial" w:hAnsi="Arial" w:cs="Arial"/>
          <w:noProof/>
          <w:sz w:val="22"/>
          <w:szCs w:val="22"/>
        </w:rPr>
        <w:drawing>
          <wp:inline distT="0" distB="0" distL="0" distR="0" wp14:anchorId="25454079" wp14:editId="6CC71A87">
            <wp:extent cx="5930900" cy="3505835"/>
            <wp:effectExtent l="0" t="0" r="0" b="0"/>
            <wp:docPr id="872674720" name="Picture 2" descr="A graph of different types of blood vess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74720" name="Picture 2" descr="A graph of different types of blood vessel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0900" cy="3505835"/>
                    </a:xfrm>
                    <a:prstGeom prst="rect">
                      <a:avLst/>
                    </a:prstGeom>
                  </pic:spPr>
                </pic:pic>
              </a:graphicData>
            </a:graphic>
          </wp:inline>
        </w:drawing>
      </w:r>
      <w:r w:rsidRPr="00F83439">
        <w:rPr>
          <w:rFonts w:ascii="Arial" w:hAnsi="Arial" w:cs="Arial"/>
          <w:b/>
          <w:bCs/>
          <w:sz w:val="22"/>
          <w:szCs w:val="22"/>
        </w:rPr>
        <w:t xml:space="preserve"> Supplemental Figure 2</w:t>
      </w:r>
      <w:r w:rsidR="00386263">
        <w:rPr>
          <w:rFonts w:ascii="Arial" w:hAnsi="Arial" w:cs="Arial"/>
          <w:b/>
          <w:bCs/>
          <w:sz w:val="22"/>
          <w:szCs w:val="22"/>
        </w:rPr>
        <w:t>4</w:t>
      </w:r>
      <w:r w:rsidRPr="00F83439">
        <w:rPr>
          <w:rFonts w:ascii="Arial" w:hAnsi="Arial" w:cs="Arial"/>
          <w:b/>
          <w:bCs/>
          <w:sz w:val="22"/>
          <w:szCs w:val="22"/>
        </w:rPr>
        <w:t xml:space="preserve">: CHIKV RNA in tissues after IgG administration </w:t>
      </w:r>
      <w:r w:rsidR="001A666F">
        <w:rPr>
          <w:rFonts w:ascii="Arial" w:hAnsi="Arial" w:cs="Arial"/>
          <w:b/>
          <w:bCs/>
          <w:sz w:val="22"/>
          <w:szCs w:val="22"/>
        </w:rPr>
        <w:t xml:space="preserve">from CHIKV VLP vaccinated or naïve people </w:t>
      </w:r>
      <w:r w:rsidRPr="00F83439">
        <w:rPr>
          <w:rFonts w:ascii="Arial" w:hAnsi="Arial" w:cs="Arial"/>
          <w:b/>
          <w:bCs/>
          <w:sz w:val="22"/>
          <w:szCs w:val="22"/>
        </w:rPr>
        <w:t xml:space="preserve">and CHIKV challenge in cynomolgus macaques detected using </w:t>
      </w:r>
      <w:r w:rsidRPr="00F83439">
        <w:rPr>
          <w:rFonts w:ascii="Arial" w:hAnsi="Arial" w:cs="Arial"/>
          <w:b/>
          <w:bCs/>
          <w:i/>
          <w:iCs/>
          <w:sz w:val="22"/>
          <w:szCs w:val="22"/>
        </w:rPr>
        <w:t>in situ</w:t>
      </w:r>
      <w:r w:rsidRPr="00F83439">
        <w:rPr>
          <w:rFonts w:ascii="Arial" w:hAnsi="Arial" w:cs="Arial"/>
          <w:b/>
          <w:bCs/>
          <w:sz w:val="22"/>
          <w:szCs w:val="22"/>
        </w:rPr>
        <w:t xml:space="preserve"> hybridization (ISH).</w:t>
      </w:r>
      <w:r w:rsidRPr="00F83439">
        <w:rPr>
          <w:rFonts w:ascii="Arial" w:eastAsia="Times New Roman" w:hAnsi="Arial" w:cs="Arial"/>
          <w:color w:val="000000"/>
          <w:sz w:val="22"/>
          <w:szCs w:val="22"/>
        </w:rPr>
        <w:t xml:space="preserve"> RNAscope ISH scoring criteria for lymphoid tissues are presented in Table </w:t>
      </w:r>
      <w:r w:rsidR="007B6C58">
        <w:rPr>
          <w:rFonts w:ascii="Arial" w:eastAsia="Times New Roman" w:hAnsi="Arial" w:cs="Arial"/>
          <w:color w:val="000000"/>
          <w:sz w:val="22"/>
          <w:szCs w:val="22"/>
        </w:rPr>
        <w:t>3</w:t>
      </w:r>
      <w:r w:rsidRPr="00F83439">
        <w:rPr>
          <w:rFonts w:ascii="Arial" w:eastAsia="Times New Roman" w:hAnsi="Arial" w:cs="Arial"/>
          <w:color w:val="000000"/>
          <w:sz w:val="22"/>
          <w:szCs w:val="22"/>
        </w:rPr>
        <w:t>. The graph shows mean values with error bars showing ranges.</w:t>
      </w:r>
      <w:r w:rsidRPr="00F83439">
        <w:rPr>
          <w:rFonts w:ascii="Arial" w:hAnsi="Arial" w:cs="Arial"/>
          <w:sz w:val="22"/>
          <w:szCs w:val="22"/>
        </w:rPr>
        <w:t xml:space="preserve"> There were no differences between VLP vaccinee IgG dose groups (p&gt;0.05). All scores for VLP vaccinee IgG treated groups were significantly lower than the control IgG group from VLP naïve persons (p=0.002) Kruskal-Wallis test. </w:t>
      </w:r>
    </w:p>
    <w:p w14:paraId="729F4C57" w14:textId="74E8637D" w:rsidR="003F0A68" w:rsidRPr="00F83439" w:rsidRDefault="003F0A68" w:rsidP="004E601F">
      <w:pPr>
        <w:pStyle w:val="Paragraph"/>
        <w:keepNext/>
        <w:spacing w:line="360" w:lineRule="auto"/>
        <w:rPr>
          <w:rFonts w:ascii="Arial" w:hAnsi="Arial" w:cs="Arial"/>
          <w:sz w:val="22"/>
        </w:rPr>
      </w:pPr>
    </w:p>
    <w:p w14:paraId="5B31452B" w14:textId="77777777" w:rsidR="00CA6CE7" w:rsidRPr="00F83439" w:rsidRDefault="00CA6CE7" w:rsidP="004E601F">
      <w:pPr>
        <w:pStyle w:val="Paragraph"/>
        <w:keepNext/>
        <w:spacing w:line="360" w:lineRule="auto"/>
        <w:rPr>
          <w:rFonts w:ascii="Arial" w:hAnsi="Arial" w:cs="Arial"/>
          <w:sz w:val="22"/>
        </w:rPr>
      </w:pPr>
    </w:p>
    <w:p w14:paraId="7E0633E0" w14:textId="266DCC64" w:rsidR="002C5ACE" w:rsidRPr="00F83439" w:rsidRDefault="002C5ACE" w:rsidP="004E601F">
      <w:pPr>
        <w:spacing w:line="360" w:lineRule="auto"/>
        <w:rPr>
          <w:sz w:val="22"/>
          <w:szCs w:val="22"/>
        </w:rPr>
      </w:pPr>
    </w:p>
    <w:sectPr w:rsidR="002C5ACE" w:rsidRPr="00F8343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9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A4B"/>
    <w:rsid w:val="00075707"/>
    <w:rsid w:val="00082705"/>
    <w:rsid w:val="000842FA"/>
    <w:rsid w:val="0009332A"/>
    <w:rsid w:val="000D0DD3"/>
    <w:rsid w:val="00102E3D"/>
    <w:rsid w:val="0018590A"/>
    <w:rsid w:val="00191144"/>
    <w:rsid w:val="001A666F"/>
    <w:rsid w:val="001B4D8D"/>
    <w:rsid w:val="001E58CD"/>
    <w:rsid w:val="001E6206"/>
    <w:rsid w:val="00205C15"/>
    <w:rsid w:val="00260819"/>
    <w:rsid w:val="002C5ACE"/>
    <w:rsid w:val="00371F64"/>
    <w:rsid w:val="00386263"/>
    <w:rsid w:val="003B5A36"/>
    <w:rsid w:val="003F0A68"/>
    <w:rsid w:val="0040379D"/>
    <w:rsid w:val="00472645"/>
    <w:rsid w:val="00475E8F"/>
    <w:rsid w:val="00486136"/>
    <w:rsid w:val="004E601F"/>
    <w:rsid w:val="00503428"/>
    <w:rsid w:val="00574300"/>
    <w:rsid w:val="005C20B5"/>
    <w:rsid w:val="005E67BC"/>
    <w:rsid w:val="00610409"/>
    <w:rsid w:val="00642D01"/>
    <w:rsid w:val="00645A7A"/>
    <w:rsid w:val="00691DDE"/>
    <w:rsid w:val="006A67FD"/>
    <w:rsid w:val="006B10AE"/>
    <w:rsid w:val="006B6298"/>
    <w:rsid w:val="006C3F00"/>
    <w:rsid w:val="00754E0E"/>
    <w:rsid w:val="007B6C58"/>
    <w:rsid w:val="007D55B9"/>
    <w:rsid w:val="007F770C"/>
    <w:rsid w:val="008E0362"/>
    <w:rsid w:val="00920D19"/>
    <w:rsid w:val="009525E3"/>
    <w:rsid w:val="009A41D5"/>
    <w:rsid w:val="009A49AB"/>
    <w:rsid w:val="009F1E84"/>
    <w:rsid w:val="00A53DB4"/>
    <w:rsid w:val="00A676E6"/>
    <w:rsid w:val="00A7663C"/>
    <w:rsid w:val="00A82821"/>
    <w:rsid w:val="00AA1AAA"/>
    <w:rsid w:val="00B761FB"/>
    <w:rsid w:val="00C72249"/>
    <w:rsid w:val="00CA6CE7"/>
    <w:rsid w:val="00D25A4B"/>
    <w:rsid w:val="00D31434"/>
    <w:rsid w:val="00D50381"/>
    <w:rsid w:val="00D66F9E"/>
    <w:rsid w:val="00DA69AF"/>
    <w:rsid w:val="00DC1429"/>
    <w:rsid w:val="00DF39C6"/>
    <w:rsid w:val="00DF49F7"/>
    <w:rsid w:val="00E30A22"/>
    <w:rsid w:val="00E60DAB"/>
    <w:rsid w:val="00EA41DF"/>
    <w:rsid w:val="00EE391A"/>
    <w:rsid w:val="00F3734E"/>
    <w:rsid w:val="00F41073"/>
    <w:rsid w:val="00F55F3D"/>
    <w:rsid w:val="00F6613E"/>
    <w:rsid w:val="00F83439"/>
    <w:rsid w:val="00FD43C1"/>
    <w:rsid w:val="00FF0F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7711872"/>
  <w15:chartTrackingRefBased/>
  <w15:docId w15:val="{BB09FE48-9DEF-2441-9600-6C1D50DDF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25A4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25A4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25A4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25A4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25A4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25A4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25A4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25A4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25A4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5A4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25A4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25A4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25A4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25A4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25A4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25A4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25A4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25A4B"/>
    <w:rPr>
      <w:rFonts w:eastAsiaTheme="majorEastAsia" w:cstheme="majorBidi"/>
      <w:color w:val="272727" w:themeColor="text1" w:themeTint="D8"/>
    </w:rPr>
  </w:style>
  <w:style w:type="paragraph" w:styleId="Title">
    <w:name w:val="Title"/>
    <w:basedOn w:val="Normal"/>
    <w:next w:val="Normal"/>
    <w:link w:val="TitleChar"/>
    <w:uiPriority w:val="10"/>
    <w:qFormat/>
    <w:rsid w:val="00D25A4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5A4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25A4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25A4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25A4B"/>
    <w:pPr>
      <w:spacing w:before="160"/>
      <w:jc w:val="center"/>
    </w:pPr>
    <w:rPr>
      <w:i/>
      <w:iCs/>
      <w:color w:val="404040" w:themeColor="text1" w:themeTint="BF"/>
    </w:rPr>
  </w:style>
  <w:style w:type="character" w:customStyle="1" w:styleId="QuoteChar">
    <w:name w:val="Quote Char"/>
    <w:basedOn w:val="DefaultParagraphFont"/>
    <w:link w:val="Quote"/>
    <w:uiPriority w:val="29"/>
    <w:rsid w:val="00D25A4B"/>
    <w:rPr>
      <w:i/>
      <w:iCs/>
      <w:color w:val="404040" w:themeColor="text1" w:themeTint="BF"/>
    </w:rPr>
  </w:style>
  <w:style w:type="paragraph" w:styleId="ListParagraph">
    <w:name w:val="List Paragraph"/>
    <w:basedOn w:val="Normal"/>
    <w:uiPriority w:val="34"/>
    <w:qFormat/>
    <w:rsid w:val="00D25A4B"/>
    <w:pPr>
      <w:ind w:left="720"/>
      <w:contextualSpacing/>
    </w:pPr>
  </w:style>
  <w:style w:type="character" w:styleId="IntenseEmphasis">
    <w:name w:val="Intense Emphasis"/>
    <w:basedOn w:val="DefaultParagraphFont"/>
    <w:uiPriority w:val="21"/>
    <w:qFormat/>
    <w:rsid w:val="00D25A4B"/>
    <w:rPr>
      <w:i/>
      <w:iCs/>
      <w:color w:val="0F4761" w:themeColor="accent1" w:themeShade="BF"/>
    </w:rPr>
  </w:style>
  <w:style w:type="paragraph" w:styleId="IntenseQuote">
    <w:name w:val="Intense Quote"/>
    <w:basedOn w:val="Normal"/>
    <w:next w:val="Normal"/>
    <w:link w:val="IntenseQuoteChar"/>
    <w:uiPriority w:val="30"/>
    <w:qFormat/>
    <w:rsid w:val="00D25A4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25A4B"/>
    <w:rPr>
      <w:i/>
      <w:iCs/>
      <w:color w:val="0F4761" w:themeColor="accent1" w:themeShade="BF"/>
    </w:rPr>
  </w:style>
  <w:style w:type="character" w:styleId="IntenseReference">
    <w:name w:val="Intense Reference"/>
    <w:basedOn w:val="DefaultParagraphFont"/>
    <w:uiPriority w:val="32"/>
    <w:qFormat/>
    <w:rsid w:val="00D25A4B"/>
    <w:rPr>
      <w:b/>
      <w:bCs/>
      <w:smallCaps/>
      <w:color w:val="0F4761" w:themeColor="accent1" w:themeShade="BF"/>
      <w:spacing w:val="5"/>
    </w:rPr>
  </w:style>
  <w:style w:type="paragraph" w:customStyle="1" w:styleId="ListFooter">
    <w:name w:val="List Footer"/>
    <w:qFormat/>
    <w:rsid w:val="00D25A4B"/>
    <w:pPr>
      <w:keepLines/>
      <w:spacing w:after="60" w:line="240" w:lineRule="auto"/>
      <w:ind w:left="360" w:hanging="360"/>
    </w:pPr>
    <w:rPr>
      <w:rFonts w:ascii="Times New Roman" w:eastAsiaTheme="minorEastAsia" w:hAnsi="Times New Roman"/>
      <w:kern w:val="0"/>
      <w:sz w:val="20"/>
      <w:szCs w:val="22"/>
      <w14:ligatures w14:val="none"/>
    </w:rPr>
  </w:style>
  <w:style w:type="paragraph" w:customStyle="1" w:styleId="Paragraph">
    <w:name w:val="Paragraph"/>
    <w:link w:val="ParagraphChar"/>
    <w:qFormat/>
    <w:rsid w:val="005C20B5"/>
    <w:pPr>
      <w:spacing w:before="240" w:after="240" w:line="300" w:lineRule="exact"/>
    </w:pPr>
    <w:rPr>
      <w:rFonts w:ascii="Times New Roman" w:eastAsiaTheme="minorEastAsia" w:hAnsi="Times New Roman"/>
      <w:kern w:val="0"/>
      <w:szCs w:val="22"/>
      <w14:ligatures w14:val="none"/>
    </w:rPr>
  </w:style>
  <w:style w:type="character" w:customStyle="1" w:styleId="ParagraphChar">
    <w:name w:val="Paragraph Char"/>
    <w:basedOn w:val="DefaultParagraphFont"/>
    <w:link w:val="Paragraph"/>
    <w:rsid w:val="005C20B5"/>
    <w:rPr>
      <w:rFonts w:ascii="Times New Roman" w:eastAsiaTheme="minorEastAsia" w:hAnsi="Times New Roman"/>
      <w:kern w:val="0"/>
      <w:szCs w:val="22"/>
      <w14:ligatures w14:val="none"/>
    </w:rPr>
  </w:style>
  <w:style w:type="paragraph" w:styleId="Footer">
    <w:name w:val="footer"/>
    <w:link w:val="FooterChar"/>
    <w:rsid w:val="00205C15"/>
    <w:pPr>
      <w:tabs>
        <w:tab w:val="center" w:pos="4680"/>
        <w:tab w:val="right" w:pos="9360"/>
      </w:tabs>
      <w:spacing w:after="0" w:line="240" w:lineRule="auto"/>
    </w:pPr>
    <w:rPr>
      <w:rFonts w:ascii="Times New Roman" w:eastAsiaTheme="minorEastAsia" w:hAnsi="Times New Roman"/>
      <w:b/>
      <w:kern w:val="0"/>
      <w:sz w:val="20"/>
      <w:szCs w:val="22"/>
      <w14:ligatures w14:val="none"/>
    </w:rPr>
  </w:style>
  <w:style w:type="character" w:customStyle="1" w:styleId="FooterChar">
    <w:name w:val="Footer Char"/>
    <w:basedOn w:val="DefaultParagraphFont"/>
    <w:link w:val="Footer"/>
    <w:rsid w:val="00205C15"/>
    <w:rPr>
      <w:rFonts w:ascii="Times New Roman" w:eastAsiaTheme="minorEastAsia" w:hAnsi="Times New Roman"/>
      <w:b/>
      <w:kern w:val="0"/>
      <w:sz w:val="20"/>
      <w:szCs w:val="22"/>
      <w14:ligatures w14:val="none"/>
    </w:rPr>
  </w:style>
  <w:style w:type="character" w:styleId="CommentReference">
    <w:name w:val="annotation reference"/>
    <w:basedOn w:val="DefaultParagraphFont"/>
    <w:uiPriority w:val="99"/>
    <w:semiHidden/>
    <w:unhideWhenUsed/>
    <w:rsid w:val="00754E0E"/>
    <w:rPr>
      <w:sz w:val="16"/>
      <w:szCs w:val="16"/>
    </w:rPr>
  </w:style>
  <w:style w:type="paragraph" w:styleId="CommentText">
    <w:name w:val="annotation text"/>
    <w:basedOn w:val="Normal"/>
    <w:link w:val="CommentTextChar"/>
    <w:uiPriority w:val="99"/>
    <w:unhideWhenUsed/>
    <w:rsid w:val="00754E0E"/>
    <w:pPr>
      <w:spacing w:after="200" w:line="240" w:lineRule="auto"/>
    </w:pPr>
    <w:rPr>
      <w:rFonts w:eastAsiaTheme="minorEastAsia"/>
      <w:kern w:val="0"/>
      <w:sz w:val="20"/>
      <w:szCs w:val="20"/>
      <w14:ligatures w14:val="none"/>
    </w:rPr>
  </w:style>
  <w:style w:type="character" w:customStyle="1" w:styleId="CommentTextChar">
    <w:name w:val="Comment Text Char"/>
    <w:basedOn w:val="DefaultParagraphFont"/>
    <w:link w:val="CommentText"/>
    <w:uiPriority w:val="99"/>
    <w:rsid w:val="00754E0E"/>
    <w:rPr>
      <w:rFonts w:eastAsiaTheme="minorEastAsia"/>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9A41D5"/>
    <w:pPr>
      <w:spacing w:after="160"/>
    </w:pPr>
    <w:rPr>
      <w:rFonts w:eastAsiaTheme="minorHAnsi"/>
      <w:b/>
      <w:bCs/>
      <w:kern w:val="2"/>
      <w14:ligatures w14:val="standardContextual"/>
    </w:rPr>
  </w:style>
  <w:style w:type="character" w:customStyle="1" w:styleId="CommentSubjectChar">
    <w:name w:val="Comment Subject Char"/>
    <w:basedOn w:val="CommentTextChar"/>
    <w:link w:val="CommentSubject"/>
    <w:uiPriority w:val="99"/>
    <w:semiHidden/>
    <w:rsid w:val="009A41D5"/>
    <w:rPr>
      <w:rFonts w:eastAsiaTheme="minorEastAsia"/>
      <w:b/>
      <w:bCs/>
      <w:kern w:val="0"/>
      <w:sz w:val="20"/>
      <w:szCs w:val="20"/>
      <w14:ligatures w14:val="none"/>
    </w:rPr>
  </w:style>
  <w:style w:type="paragraph" w:styleId="Revision">
    <w:name w:val="Revision"/>
    <w:hidden/>
    <w:uiPriority w:val="99"/>
    <w:semiHidden/>
    <w:rsid w:val="00A8282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tiff"/><Relationship Id="rId24" Type="http://schemas.openxmlformats.org/officeDocument/2006/relationships/image" Target="media/image21.emf"/><Relationship Id="rId5" Type="http://schemas.openxmlformats.org/officeDocument/2006/relationships/image" Target="media/image2.png"/><Relationship Id="rId15" Type="http://schemas.openxmlformats.org/officeDocument/2006/relationships/image" Target="media/image12.emf"/><Relationship Id="rId23" Type="http://schemas.openxmlformats.org/officeDocument/2006/relationships/image" Target="media/image20.pn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27</Pages>
  <Words>1386</Words>
  <Characters>7905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Lark L Coffey</dc:creator>
  <cp:keywords/>
  <dc:description/>
  <cp:lastModifiedBy>Lark L Coffey</cp:lastModifiedBy>
  <cp:revision>55</cp:revision>
  <dcterms:created xsi:type="dcterms:W3CDTF">2025-08-20T19:40:00Z</dcterms:created>
  <dcterms:modified xsi:type="dcterms:W3CDTF">2025-10-21T23:36:00Z</dcterms:modified>
</cp:coreProperties>
</file>