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C02065" w14:textId="77777777" w:rsidR="00920D3F" w:rsidRPr="00BF33C6" w:rsidRDefault="00920D3F" w:rsidP="00920D3F">
      <w:pPr>
        <w:rPr>
          <w:b/>
          <w:bCs/>
        </w:rPr>
      </w:pPr>
      <w:r w:rsidRPr="00BF33C6">
        <w:rPr>
          <w:b/>
          <w:bCs/>
        </w:rPr>
        <w:t>Supplementary Information:</w:t>
      </w:r>
    </w:p>
    <w:p w14:paraId="6FA7872C" w14:textId="77777777" w:rsidR="00920D3F" w:rsidRDefault="00920D3F" w:rsidP="00920D3F"/>
    <w:p w14:paraId="08F9A3F1" w14:textId="77777777" w:rsidR="00920D3F" w:rsidRPr="00920D3F" w:rsidRDefault="00920D3F" w:rsidP="00920D3F">
      <w:pPr>
        <w:spacing w:line="480" w:lineRule="auto"/>
        <w:rPr>
          <w:b/>
          <w:bCs/>
        </w:rPr>
      </w:pPr>
      <w:r w:rsidRPr="00920D3F">
        <w:rPr>
          <w:b/>
          <w:bCs/>
        </w:rPr>
        <w:t>Additional file 3: Margins plots of cross-level interactions</w:t>
      </w:r>
    </w:p>
    <w:p w14:paraId="6C12F8E3" w14:textId="0B2A0410" w:rsidR="00920D3F" w:rsidRPr="006F33F9" w:rsidRDefault="00920D3F" w:rsidP="00920D3F">
      <w:pPr>
        <w:spacing w:line="480" w:lineRule="auto"/>
        <w:rPr>
          <w:b/>
          <w:bCs/>
        </w:rPr>
      </w:pPr>
      <w:r w:rsidRPr="006F33F9">
        <w:rPr>
          <w:b/>
          <w:bCs/>
        </w:rPr>
        <w:t>Interaction plots</w:t>
      </w:r>
      <w:r>
        <w:rPr>
          <w:b/>
          <w:bCs/>
        </w:rPr>
        <w:t>:</w:t>
      </w:r>
    </w:p>
    <w:p w14:paraId="2EE32057" w14:textId="77777777" w:rsidR="00920D3F" w:rsidRPr="006F33F9" w:rsidRDefault="00920D3F" w:rsidP="00920D3F">
      <w:pPr>
        <w:spacing w:line="480" w:lineRule="auto"/>
        <w:rPr>
          <w:b/>
          <w:bCs/>
        </w:rPr>
      </w:pPr>
      <w:r w:rsidRPr="006F33F9">
        <w:rPr>
          <w:b/>
          <w:bCs/>
        </w:rPr>
        <w:t>STATA COMMANDS:</w:t>
      </w:r>
    </w:p>
    <w:p w14:paraId="5A5C7774" w14:textId="77777777" w:rsidR="00920D3F" w:rsidRDefault="00920D3F" w:rsidP="00920D3F">
      <w:r w:rsidRPr="005D79E2">
        <w:t xml:space="preserve">mixed PCTAdObesitycounty22 GROCg16 FFRg16 CONVSg16 SUPERCg16 PCT_LACCESS_LOWIg15 PCT_Hg23 </w:t>
      </w:r>
      <w:proofErr w:type="spellStart"/>
      <w:r w:rsidRPr="005D79E2">
        <w:t>HGxGROC</w:t>
      </w:r>
      <w:proofErr w:type="spellEnd"/>
      <w:r w:rsidRPr="005D79E2">
        <w:t xml:space="preserve"> </w:t>
      </w:r>
      <w:proofErr w:type="spellStart"/>
      <w:r w:rsidRPr="005D79E2">
        <w:t>HGxFFR</w:t>
      </w:r>
      <w:proofErr w:type="spellEnd"/>
      <w:r>
        <w:t xml:space="preserve"> </w:t>
      </w:r>
      <w:r w:rsidRPr="005D79E2">
        <w:t xml:space="preserve"> </w:t>
      </w:r>
      <w:proofErr w:type="spellStart"/>
      <w:r w:rsidRPr="005D79E2">
        <w:t>HGxCONVS</w:t>
      </w:r>
      <w:proofErr w:type="spellEnd"/>
      <w:r>
        <w:t xml:space="preserve"> </w:t>
      </w:r>
      <w:r w:rsidRPr="005D79E2">
        <w:t xml:space="preserve"> </w:t>
      </w:r>
      <w:proofErr w:type="spellStart"/>
      <w:r w:rsidRPr="005D79E2">
        <w:t>HGxSUPERC</w:t>
      </w:r>
      <w:proofErr w:type="spellEnd"/>
      <w:r w:rsidRPr="005D79E2">
        <w:t xml:space="preserve"> </w:t>
      </w:r>
      <w:proofErr w:type="spellStart"/>
      <w:r w:rsidRPr="005D79E2">
        <w:t>HGxACCESS</w:t>
      </w:r>
      <w:proofErr w:type="spellEnd"/>
      <w:r w:rsidRPr="005D79E2">
        <w:t xml:space="preserve"> RECFACg16 PCTFoodInsecure21gCounty PCTUnemployed22gcounty MEDHHINCg15 POVRATEg15 || </w:t>
      </w:r>
      <w:proofErr w:type="spellStart"/>
      <w:r w:rsidRPr="005D79E2">
        <w:t>state_id:,variance</w:t>
      </w:r>
      <w:proofErr w:type="spellEnd"/>
    </w:p>
    <w:p w14:paraId="285F92C8" w14:textId="77777777" w:rsidR="00920D3F" w:rsidRDefault="00920D3F" w:rsidP="00920D3F">
      <w:r>
        <w:t xml:space="preserve">gen </w:t>
      </w:r>
      <w:proofErr w:type="spellStart"/>
      <w:r>
        <w:t>hgcat</w:t>
      </w:r>
      <w:proofErr w:type="spellEnd"/>
      <w:r>
        <w:t xml:space="preserve"> = .</w:t>
      </w:r>
    </w:p>
    <w:p w14:paraId="758EBCDF" w14:textId="77777777" w:rsidR="00920D3F" w:rsidRDefault="00920D3F" w:rsidP="00920D3F">
      <w:r>
        <w:t xml:space="preserve">replace </w:t>
      </w:r>
      <w:proofErr w:type="spellStart"/>
      <w:r>
        <w:t>hgcat</w:t>
      </w:r>
      <w:proofErr w:type="spellEnd"/>
      <w:r>
        <w:t xml:space="preserve"> = 1 if PCT_Hg23 &lt; 10</w:t>
      </w:r>
    </w:p>
    <w:p w14:paraId="7FF0BC61" w14:textId="77777777" w:rsidR="00920D3F" w:rsidRDefault="00920D3F" w:rsidP="00920D3F">
      <w:r>
        <w:t xml:space="preserve">replace </w:t>
      </w:r>
      <w:proofErr w:type="spellStart"/>
      <w:r>
        <w:t>hgcat</w:t>
      </w:r>
      <w:proofErr w:type="spellEnd"/>
      <w:r>
        <w:t xml:space="preserve"> = 2 if PCT_Hg23 &gt;=10 &amp; PCT_Hg23 &lt; 20</w:t>
      </w:r>
    </w:p>
    <w:p w14:paraId="5177E1BA" w14:textId="77777777" w:rsidR="00920D3F" w:rsidRDefault="00920D3F" w:rsidP="00920D3F">
      <w:r>
        <w:t xml:space="preserve">replace </w:t>
      </w:r>
      <w:proofErr w:type="spellStart"/>
      <w:r>
        <w:t>hgcat</w:t>
      </w:r>
      <w:proofErr w:type="spellEnd"/>
      <w:r>
        <w:t xml:space="preserve"> = 3 if PCT_Hg23 &gt;=20 &amp; PCT_Hg23 &lt; 30</w:t>
      </w:r>
    </w:p>
    <w:p w14:paraId="7F1B8C96" w14:textId="77777777" w:rsidR="00920D3F" w:rsidRDefault="00920D3F" w:rsidP="00920D3F">
      <w:r>
        <w:t xml:space="preserve">replace </w:t>
      </w:r>
      <w:proofErr w:type="spellStart"/>
      <w:r>
        <w:t>hgcat</w:t>
      </w:r>
      <w:proofErr w:type="spellEnd"/>
      <w:r>
        <w:t xml:space="preserve"> = 4 if PCT_Hg23 &gt;=30 &amp; PCT_Hg23 &lt; 40</w:t>
      </w:r>
    </w:p>
    <w:p w14:paraId="5EED4589" w14:textId="77777777" w:rsidR="00920D3F" w:rsidRDefault="00920D3F" w:rsidP="00920D3F">
      <w:r>
        <w:t xml:space="preserve">replace </w:t>
      </w:r>
      <w:proofErr w:type="spellStart"/>
      <w:r>
        <w:t>hgcat</w:t>
      </w:r>
      <w:proofErr w:type="spellEnd"/>
      <w:r>
        <w:t xml:space="preserve"> = 5 if PCT_Hg23 &gt;=40</w:t>
      </w:r>
    </w:p>
    <w:p w14:paraId="4F917A1A" w14:textId="77777777" w:rsidR="00920D3F" w:rsidRDefault="00920D3F" w:rsidP="00920D3F">
      <w:r>
        <w:t xml:space="preserve">label define </w:t>
      </w:r>
      <w:proofErr w:type="spellStart"/>
      <w:r>
        <w:t>hgcatlbl</w:t>
      </w:r>
      <w:proofErr w:type="spellEnd"/>
      <w:r>
        <w:t xml:space="preserve"> 1 "10%" 2 "20%" 3 "30%" 4 "40%" 5 "50%+"</w:t>
      </w:r>
    </w:p>
    <w:p w14:paraId="1B060F6A" w14:textId="77777777" w:rsidR="00920D3F" w:rsidRDefault="00920D3F" w:rsidP="00920D3F">
      <w:r>
        <w:t xml:space="preserve">label values </w:t>
      </w:r>
      <w:proofErr w:type="spellStart"/>
      <w:r>
        <w:t>hgcat</w:t>
      </w:r>
      <w:proofErr w:type="spellEnd"/>
      <w:r>
        <w:t xml:space="preserve"> </w:t>
      </w:r>
      <w:proofErr w:type="spellStart"/>
      <w:r>
        <w:t>hgcatlbl</w:t>
      </w:r>
      <w:proofErr w:type="spellEnd"/>
    </w:p>
    <w:p w14:paraId="528A126C" w14:textId="77777777" w:rsidR="00920D3F" w:rsidRDefault="00920D3F" w:rsidP="00920D3F">
      <w:r>
        <w:t xml:space="preserve">mixed PCTAdObesitycounty22 </w:t>
      </w:r>
      <w:proofErr w:type="spellStart"/>
      <w:r>
        <w:t>hgcat</w:t>
      </w:r>
      <w:proofErr w:type="spellEnd"/>
      <w:r>
        <w:t>##c.FFRg16 GROCg16 CONVSg16 SUPERCg16 PCT_LACCESS_LOWIg15 RECFACg16 PCTFoodInsecure2</w:t>
      </w:r>
    </w:p>
    <w:p w14:paraId="15F1ACED" w14:textId="77777777" w:rsidR="00920D3F" w:rsidRDefault="00920D3F" w:rsidP="00920D3F">
      <w:r>
        <w:t xml:space="preserve">&gt; 1gCounty PCTUnemployed22gcounty MEDHHINCg15 POVRATEg15 || </w:t>
      </w:r>
      <w:proofErr w:type="spellStart"/>
      <w:r>
        <w:t>state_id</w:t>
      </w:r>
      <w:proofErr w:type="spellEnd"/>
      <w:r>
        <w:t>:, variance</w:t>
      </w:r>
    </w:p>
    <w:p w14:paraId="7383C4F4" w14:textId="77777777" w:rsidR="00920D3F" w:rsidRDefault="00920D3F" w:rsidP="00920D3F">
      <w:r w:rsidRPr="00826FDB">
        <w:t xml:space="preserve">margins </w:t>
      </w:r>
      <w:proofErr w:type="spellStart"/>
      <w:r w:rsidRPr="00826FDB">
        <w:t>hgcat</w:t>
      </w:r>
      <w:proofErr w:type="spellEnd"/>
      <w:r w:rsidRPr="00826FDB">
        <w:t xml:space="preserve">, at(FFRg16 = (5 10 15 20)) </w:t>
      </w:r>
      <w:proofErr w:type="spellStart"/>
      <w:r w:rsidRPr="00826FDB">
        <w:t>atmeans</w:t>
      </w:r>
      <w:proofErr w:type="spellEnd"/>
    </w:p>
    <w:p w14:paraId="2127C213" w14:textId="77777777" w:rsidR="00920D3F" w:rsidRDefault="00920D3F" w:rsidP="00920D3F">
      <w:proofErr w:type="spellStart"/>
      <w:r>
        <w:t>marginsplot</w:t>
      </w:r>
      <w:proofErr w:type="spellEnd"/>
      <w:r>
        <w:t xml:space="preserve">, </w:t>
      </w:r>
      <w:proofErr w:type="spellStart"/>
      <w:r>
        <w:t>xdimension</w:t>
      </w:r>
      <w:proofErr w:type="spellEnd"/>
      <w:r>
        <w:t>(FFRg16) by(</w:t>
      </w:r>
      <w:proofErr w:type="spellStart"/>
      <w:r>
        <w:t>hgcat</w:t>
      </w:r>
      <w:proofErr w:type="spellEnd"/>
      <w:r>
        <w:t xml:space="preserve">) </w:t>
      </w:r>
      <w:proofErr w:type="spellStart"/>
      <w:r>
        <w:t>ylabel</w:t>
      </w:r>
      <w:proofErr w:type="spellEnd"/>
      <w:r>
        <w:t xml:space="preserve">(, angle(horizontal) </w:t>
      </w:r>
      <w:proofErr w:type="spellStart"/>
      <w:r>
        <w:t>labsize</w:t>
      </w:r>
      <w:proofErr w:type="spellEnd"/>
      <w:r>
        <w:t xml:space="preserve">(small)) </w:t>
      </w:r>
      <w:proofErr w:type="spellStart"/>
      <w:r>
        <w:t>xlabel</w:t>
      </w:r>
      <w:proofErr w:type="spellEnd"/>
      <w:r>
        <w:t xml:space="preserve">(, </w:t>
      </w:r>
      <w:proofErr w:type="spellStart"/>
      <w:r>
        <w:t>labsize</w:t>
      </w:r>
      <w:proofErr w:type="spellEnd"/>
      <w:r>
        <w:t>(small)) title("Interaction: Fast Food Density × Hispanic", size(</w:t>
      </w:r>
      <w:proofErr w:type="spellStart"/>
      <w:r>
        <w:t>medsmall</w:t>
      </w:r>
      <w:proofErr w:type="spellEnd"/>
      <w:r>
        <w:t>)) legend(order(1 "10%" 2 "20%" 3 "30%" 4 "40%" 5 "50%+") size(small))</w:t>
      </w:r>
    </w:p>
    <w:p w14:paraId="0D4D0914" w14:textId="77777777" w:rsidR="00920D3F" w:rsidRDefault="00920D3F" w:rsidP="00920D3F"/>
    <w:p w14:paraId="5F620441" w14:textId="77777777" w:rsidR="00920D3F" w:rsidRDefault="00920D3F" w:rsidP="00920D3F">
      <w:pPr>
        <w:spacing w:line="480" w:lineRule="auto"/>
        <w:rPr>
          <w:b/>
          <w:bCs/>
        </w:rPr>
      </w:pPr>
      <w:r>
        <w:rPr>
          <w:b/>
          <w:bCs/>
        </w:rPr>
        <w:t>Interaction plots for all significant effects:</w:t>
      </w:r>
    </w:p>
    <w:p w14:paraId="4E4A1019" w14:textId="77777777" w:rsidR="00920D3F" w:rsidRPr="007E2CE2" w:rsidRDefault="00920D3F" w:rsidP="00920D3F">
      <w:pPr>
        <w:spacing w:line="480" w:lineRule="auto"/>
        <w:rPr>
          <w:b/>
          <w:bCs/>
        </w:rPr>
      </w:pPr>
      <w:r w:rsidRPr="007E2CE2">
        <w:rPr>
          <w:b/>
          <w:bCs/>
        </w:rPr>
        <w:t xml:space="preserve">Figures: </w:t>
      </w:r>
      <w:proofErr w:type="spellStart"/>
      <w:r w:rsidRPr="007E2CE2">
        <w:rPr>
          <w:b/>
          <w:bCs/>
        </w:rPr>
        <w:t>Marginsplots</w:t>
      </w:r>
      <w:proofErr w:type="spellEnd"/>
      <w:r w:rsidRPr="007E2CE2">
        <w:rPr>
          <w:b/>
          <w:bCs/>
        </w:rPr>
        <w:t xml:space="preserve"> of Cross-Level Interactions</w:t>
      </w:r>
    </w:p>
    <w:p w14:paraId="0A586ACC" w14:textId="77777777" w:rsidR="00920D3F" w:rsidRPr="007E2CE2" w:rsidRDefault="00920D3F" w:rsidP="00920D3F">
      <w:pPr>
        <w:spacing w:line="480" w:lineRule="auto"/>
      </w:pPr>
      <w:r w:rsidRPr="007E2CE2">
        <w:t xml:space="preserve">The following </w:t>
      </w:r>
      <w:proofErr w:type="spellStart"/>
      <w:r w:rsidRPr="007E2CE2">
        <w:t>marginsplots</w:t>
      </w:r>
      <w:proofErr w:type="spellEnd"/>
      <w:r w:rsidRPr="007E2CE2">
        <w:t xml:space="preserve"> display adjusted predictions of adult obesity based on cross-level interactions between racial/ethnic population categories (e.g., % Hispanic, % NH Black) and food environment variables (e.g., fast food density, grocery access). Each plot is stratified into five categories of county-level racial/ethnic population concentration: 10%, 20%, 30%, 40%, and 50% or higher. The linear predictions reflect the fixed portion of the multilevel model, and 95% confidence intervals are provided to convey uncertainty in the estimates.</w:t>
      </w:r>
    </w:p>
    <w:p w14:paraId="7D05D42B" w14:textId="77777777" w:rsidR="00920D3F" w:rsidRPr="007E2CE2" w:rsidRDefault="00920D3F" w:rsidP="00920D3F"/>
    <w:p w14:paraId="63A9816F" w14:textId="77777777" w:rsidR="00920D3F" w:rsidRPr="00F0622F" w:rsidRDefault="00920D3F" w:rsidP="00920D3F">
      <w:pPr>
        <w:rPr>
          <w:b/>
          <w:bCs/>
        </w:rPr>
      </w:pPr>
      <w:r w:rsidRPr="000315BA">
        <w:rPr>
          <w:b/>
          <w:bCs/>
          <w:i/>
          <w:iCs/>
        </w:rPr>
        <w:lastRenderedPageBreak/>
        <w:t>Figure S8.</w:t>
      </w:r>
      <w:r w:rsidRPr="000315BA">
        <w:rPr>
          <w:b/>
          <w:bCs/>
        </w:rPr>
        <w:t xml:space="preserve"> Interaction between grocery store access and percent Non-Hispanic Black population</w:t>
      </w:r>
      <w:r>
        <w:rPr>
          <w:b/>
          <w:bCs/>
          <w:noProof/>
          <w14:ligatures w14:val="standardContextual"/>
        </w:rPr>
        <w:drawing>
          <wp:inline distT="0" distB="0" distL="0" distR="0" wp14:anchorId="5676E49A" wp14:editId="2A2CC0D0">
            <wp:extent cx="5731510" cy="3439160"/>
            <wp:effectExtent l="12700" t="12700" r="8890" b="15240"/>
            <wp:docPr id="438081819" name="Picture 2" descr="A graph of a variety of sal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081819" name="Picture 2" descr="A graph of a variety of sales&#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5731510" cy="3439160"/>
                    </a:xfrm>
                    <a:prstGeom prst="rect">
                      <a:avLst/>
                    </a:prstGeom>
                    <a:ln w="6350">
                      <a:solidFill>
                        <a:schemeClr val="tx1"/>
                      </a:solidFill>
                    </a:ln>
                  </pic:spPr>
                </pic:pic>
              </a:graphicData>
            </a:graphic>
          </wp:inline>
        </w:drawing>
      </w:r>
    </w:p>
    <w:p w14:paraId="78D77D6D" w14:textId="77777777" w:rsidR="00920D3F" w:rsidRDefault="00920D3F" w:rsidP="00920D3F"/>
    <w:p w14:paraId="7DF3B355" w14:textId="77777777" w:rsidR="00920D3F" w:rsidRDefault="00920D3F" w:rsidP="00920D3F">
      <w:pPr>
        <w:spacing w:line="480" w:lineRule="auto"/>
      </w:pPr>
      <w:r w:rsidRPr="00606850">
        <w:t>The plot suggests limited variation in predicted obesity rates across NHB density strata. While the direction of association remains mostly flat, the wide confidence intervals reflect substantial uncertainty, particularly in counties with higher NHB composition. This supports the need for more granular or disaggregated data to better isolate environment–demographic interactions.</w:t>
      </w:r>
    </w:p>
    <w:p w14:paraId="0933C416" w14:textId="77777777" w:rsidR="00920D3F" w:rsidRDefault="00920D3F" w:rsidP="00920D3F">
      <w:pPr>
        <w:spacing w:line="480" w:lineRule="auto"/>
      </w:pPr>
    </w:p>
    <w:p w14:paraId="21F62B61" w14:textId="77777777" w:rsidR="00920D3F" w:rsidRDefault="00920D3F" w:rsidP="00920D3F">
      <w:pPr>
        <w:spacing w:line="480" w:lineRule="auto"/>
        <w:rPr>
          <w:b/>
          <w:bCs/>
        </w:rPr>
      </w:pPr>
      <w:r w:rsidRPr="000315BA">
        <w:rPr>
          <w:b/>
          <w:bCs/>
          <w:i/>
          <w:iCs/>
        </w:rPr>
        <w:lastRenderedPageBreak/>
        <w:t>Figure S9.</w:t>
      </w:r>
      <w:r w:rsidRPr="000315BA">
        <w:rPr>
          <w:b/>
          <w:bCs/>
        </w:rPr>
        <w:t xml:space="preserve"> Interaction between convenience store density and percent Non-Hispanic Black population </w:t>
      </w:r>
      <w:r w:rsidRPr="00FA0D96">
        <w:rPr>
          <w:b/>
          <w:bCs/>
        </w:rPr>
        <w:t>(</w:t>
      </w:r>
      <w:proofErr w:type="spellStart"/>
      <w:r w:rsidRPr="00FA0D96">
        <w:rPr>
          <w:b/>
          <w:bCs/>
        </w:rPr>
        <w:t>NHBcat</w:t>
      </w:r>
      <w:proofErr w:type="spellEnd"/>
      <w:r w:rsidRPr="00FA0D96">
        <w:rPr>
          <w:b/>
          <w:bCs/>
        </w:rPr>
        <w:t>)</w:t>
      </w:r>
      <w:r>
        <w:rPr>
          <w:noProof/>
          <w14:ligatures w14:val="standardContextual"/>
        </w:rPr>
        <w:drawing>
          <wp:inline distT="0" distB="0" distL="0" distR="0" wp14:anchorId="11EDAF60" wp14:editId="666DB81C">
            <wp:extent cx="5403273" cy="3242203"/>
            <wp:effectExtent l="12700" t="12700" r="6985" b="9525"/>
            <wp:docPr id="2002428552" name="Picture 3" descr="A screenshot of a grap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428552" name="Picture 3" descr="A screenshot of a graph&#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5416631" cy="3250218"/>
                    </a:xfrm>
                    <a:prstGeom prst="rect">
                      <a:avLst/>
                    </a:prstGeom>
                    <a:ln w="6350">
                      <a:solidFill>
                        <a:schemeClr val="tx1"/>
                      </a:solidFill>
                    </a:ln>
                  </pic:spPr>
                </pic:pic>
              </a:graphicData>
            </a:graphic>
          </wp:inline>
        </w:drawing>
      </w:r>
    </w:p>
    <w:p w14:paraId="7BEAE23B" w14:textId="77777777" w:rsidR="00920D3F" w:rsidRDefault="00920D3F" w:rsidP="00920D3F">
      <w:pPr>
        <w:spacing w:line="480" w:lineRule="auto"/>
      </w:pPr>
      <w:r w:rsidRPr="00FA0D96">
        <w:t xml:space="preserve">This </w:t>
      </w:r>
      <w:proofErr w:type="spellStart"/>
      <w:r w:rsidRPr="00FA0D96">
        <w:t>marginsplot</w:t>
      </w:r>
      <w:proofErr w:type="spellEnd"/>
      <w:r w:rsidRPr="00FA0D96">
        <w:t xml:space="preserve"> shows predicted adult obesity rates across varying levels of convenience store density (CONVSg16), stratified by five categories of county-level NH Black population percentages (10% to 50%+). While obesity risk remains generally stable, the confidence intervals widen in higher NHB concentrations, suggesting greater variability in counties with high NHB populations.</w:t>
      </w:r>
    </w:p>
    <w:p w14:paraId="7CF5E1E6" w14:textId="77777777" w:rsidR="00920D3F" w:rsidRDefault="00920D3F" w:rsidP="00920D3F">
      <w:pPr>
        <w:spacing w:line="480" w:lineRule="auto"/>
      </w:pPr>
    </w:p>
    <w:p w14:paraId="7FE8271E" w14:textId="77777777" w:rsidR="00920D3F" w:rsidRDefault="00920D3F" w:rsidP="00920D3F">
      <w:pPr>
        <w:spacing w:line="480" w:lineRule="auto"/>
        <w:rPr>
          <w:b/>
          <w:bCs/>
        </w:rPr>
      </w:pPr>
      <w:r w:rsidRPr="000315BA">
        <w:rPr>
          <w:b/>
          <w:bCs/>
          <w:i/>
          <w:iCs/>
        </w:rPr>
        <w:t>Figure S10.</w:t>
      </w:r>
      <w:r w:rsidRPr="000315BA">
        <w:rPr>
          <w:b/>
          <w:bCs/>
        </w:rPr>
        <w:t xml:space="preserve"> Interaction between </w:t>
      </w:r>
      <w:proofErr w:type="spellStart"/>
      <w:r w:rsidRPr="000315BA">
        <w:rPr>
          <w:b/>
          <w:bCs/>
        </w:rPr>
        <w:t>supercenter</w:t>
      </w:r>
      <w:proofErr w:type="spellEnd"/>
      <w:r w:rsidRPr="000315BA">
        <w:rPr>
          <w:b/>
          <w:bCs/>
        </w:rPr>
        <w:t xml:space="preserve"> density and percent Non-Hispanic Black population</w:t>
      </w:r>
    </w:p>
    <w:p w14:paraId="08319FC4" w14:textId="77777777" w:rsidR="00920D3F" w:rsidRDefault="00920D3F" w:rsidP="00920D3F">
      <w:pPr>
        <w:rPr>
          <w:b/>
          <w:bCs/>
        </w:rPr>
      </w:pPr>
      <w:r>
        <w:rPr>
          <w:b/>
          <w:bCs/>
          <w:noProof/>
          <w14:ligatures w14:val="standardContextual"/>
        </w:rPr>
        <w:lastRenderedPageBreak/>
        <w:drawing>
          <wp:inline distT="0" distB="0" distL="0" distR="0" wp14:anchorId="1A3CF9E5" wp14:editId="304B7300">
            <wp:extent cx="5345084" cy="3207287"/>
            <wp:effectExtent l="12700" t="12700" r="14605" b="19050"/>
            <wp:docPr id="1736678055" name="Picture 4" descr="A graph of a number of statistical data&#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6678055" name="Picture 4" descr="A graph of a number of statistical data&#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5351515" cy="3211146"/>
                    </a:xfrm>
                    <a:prstGeom prst="rect">
                      <a:avLst/>
                    </a:prstGeom>
                    <a:ln w="6350">
                      <a:solidFill>
                        <a:schemeClr val="tx1"/>
                      </a:solidFill>
                    </a:ln>
                  </pic:spPr>
                </pic:pic>
              </a:graphicData>
            </a:graphic>
          </wp:inline>
        </w:drawing>
      </w:r>
    </w:p>
    <w:p w14:paraId="72CACB09" w14:textId="77777777" w:rsidR="00920D3F" w:rsidRDefault="00920D3F" w:rsidP="00920D3F">
      <w:pPr>
        <w:rPr>
          <w:b/>
          <w:bCs/>
        </w:rPr>
      </w:pPr>
    </w:p>
    <w:p w14:paraId="68DC183F" w14:textId="77777777" w:rsidR="00920D3F" w:rsidRDefault="00920D3F" w:rsidP="00920D3F">
      <w:pPr>
        <w:spacing w:line="480" w:lineRule="auto"/>
      </w:pPr>
      <w:r w:rsidRPr="0075055E">
        <w:t xml:space="preserve">This margins plot illustrates adjusted obesity predictions across increasing </w:t>
      </w:r>
      <w:proofErr w:type="spellStart"/>
      <w:r w:rsidRPr="0075055E">
        <w:t>supercenter</w:t>
      </w:r>
      <w:proofErr w:type="spellEnd"/>
      <w:r w:rsidRPr="0075055E">
        <w:t xml:space="preserve"> density (SUPERCg16), by NH Black population categories. A clear downward trend is observed, with higher </w:t>
      </w:r>
      <w:proofErr w:type="spellStart"/>
      <w:r w:rsidRPr="0075055E">
        <w:t>supercenter</w:t>
      </w:r>
      <w:proofErr w:type="spellEnd"/>
      <w:r w:rsidRPr="0075055E">
        <w:t xml:space="preserve"> density associated with lower predicted obesity rates—especially in counties with ≥30% NHB populations. This suggests a potential protective association of </w:t>
      </w:r>
      <w:proofErr w:type="spellStart"/>
      <w:r w:rsidRPr="0075055E">
        <w:t>supercenter</w:t>
      </w:r>
      <w:proofErr w:type="spellEnd"/>
      <w:r w:rsidRPr="0075055E">
        <w:t xml:space="preserve"> availability in predominantly Black communities.</w:t>
      </w:r>
    </w:p>
    <w:p w14:paraId="5E9B0C04" w14:textId="77777777" w:rsidR="00920D3F" w:rsidRDefault="00920D3F" w:rsidP="00920D3F">
      <w:pPr>
        <w:spacing w:line="480" w:lineRule="auto"/>
      </w:pPr>
    </w:p>
    <w:p w14:paraId="7D28DB34" w14:textId="77777777" w:rsidR="00920D3F" w:rsidRDefault="00920D3F" w:rsidP="00920D3F">
      <w:pPr>
        <w:spacing w:line="480" w:lineRule="auto"/>
        <w:rPr>
          <w:b/>
          <w:bCs/>
        </w:rPr>
      </w:pPr>
      <w:r w:rsidRPr="000315BA">
        <w:rPr>
          <w:b/>
          <w:bCs/>
          <w:i/>
          <w:iCs/>
        </w:rPr>
        <w:lastRenderedPageBreak/>
        <w:t>Figure S11.</w:t>
      </w:r>
      <w:r w:rsidRPr="000315BA">
        <w:rPr>
          <w:b/>
          <w:bCs/>
        </w:rPr>
        <w:t xml:space="preserve"> Interaction between </w:t>
      </w:r>
      <w:proofErr w:type="spellStart"/>
      <w:r w:rsidRPr="000315BA">
        <w:rPr>
          <w:b/>
          <w:bCs/>
        </w:rPr>
        <w:t>supercenter</w:t>
      </w:r>
      <w:proofErr w:type="spellEnd"/>
      <w:r w:rsidRPr="000315BA">
        <w:rPr>
          <w:b/>
          <w:bCs/>
        </w:rPr>
        <w:t xml:space="preserve"> density and percent Native Hawaiian or Pacific Islander population</w:t>
      </w:r>
      <w:r>
        <w:rPr>
          <w:noProof/>
          <w14:ligatures w14:val="standardContextual"/>
        </w:rPr>
        <w:drawing>
          <wp:inline distT="0" distB="0" distL="0" distR="0" wp14:anchorId="5987924D" wp14:editId="410482DE">
            <wp:extent cx="5054138" cy="3032707"/>
            <wp:effectExtent l="12700" t="12700" r="13335" b="15875"/>
            <wp:docPr id="132736171" name="Picture 5" descr="A graph of a graph of a number of individual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736171" name="Picture 5" descr="A graph of a graph of a number of individuals&#10;&#10;Description automatically generated with medium confidence"/>
                    <pic:cNvPicPr/>
                  </pic:nvPicPr>
                  <pic:blipFill>
                    <a:blip r:embed="rId9" cstate="print">
                      <a:extLst>
                        <a:ext uri="{28A0092B-C50C-407E-A947-70E740481C1C}">
                          <a14:useLocalDpi xmlns:a14="http://schemas.microsoft.com/office/drawing/2010/main" val="0"/>
                        </a:ext>
                      </a:extLst>
                    </a:blip>
                    <a:stretch>
                      <a:fillRect/>
                    </a:stretch>
                  </pic:blipFill>
                  <pic:spPr>
                    <a:xfrm>
                      <a:off x="0" y="0"/>
                      <a:ext cx="5060805" cy="3036708"/>
                    </a:xfrm>
                    <a:prstGeom prst="rect">
                      <a:avLst/>
                    </a:prstGeom>
                    <a:ln w="6350">
                      <a:solidFill>
                        <a:schemeClr val="tx1"/>
                      </a:solidFill>
                    </a:ln>
                  </pic:spPr>
                </pic:pic>
              </a:graphicData>
            </a:graphic>
          </wp:inline>
        </w:drawing>
      </w:r>
    </w:p>
    <w:p w14:paraId="236E4D5B" w14:textId="77777777" w:rsidR="00920D3F" w:rsidRDefault="00920D3F" w:rsidP="00920D3F">
      <w:pPr>
        <w:spacing w:line="480" w:lineRule="auto"/>
      </w:pPr>
      <w:r w:rsidRPr="0075055E">
        <w:t xml:space="preserve">This </w:t>
      </w:r>
      <w:proofErr w:type="spellStart"/>
      <w:r w:rsidRPr="0075055E">
        <w:t>marginsplot</w:t>
      </w:r>
      <w:proofErr w:type="spellEnd"/>
      <w:r w:rsidRPr="0075055E">
        <w:t xml:space="preserve"> displays adjusted obesity predictions by </w:t>
      </w:r>
      <w:proofErr w:type="spellStart"/>
      <w:r w:rsidRPr="0075055E">
        <w:t>supercenter</w:t>
      </w:r>
      <w:proofErr w:type="spellEnd"/>
      <w:r w:rsidRPr="0075055E">
        <w:t xml:space="preserve"> density (SUPERCg16) for counties with 10% and 30% NHPI populations. Only sparse data were available for counties with ≥30% NHPI residents, limiting visualization. In counties with 10% NHPI populations, a slight decline in predicted obesity was observed as </w:t>
      </w:r>
      <w:proofErr w:type="spellStart"/>
      <w:r w:rsidRPr="0075055E">
        <w:t>supercenter</w:t>
      </w:r>
      <w:proofErr w:type="spellEnd"/>
      <w:r w:rsidRPr="0075055E">
        <w:t xml:space="preserve"> density increased, but wide confidence intervals reflect substantial uncertainty due to small sample sizes.</w:t>
      </w:r>
    </w:p>
    <w:p w14:paraId="599A7273" w14:textId="77777777" w:rsidR="00920D3F" w:rsidRDefault="00920D3F" w:rsidP="00920D3F">
      <w:pPr>
        <w:spacing w:line="480" w:lineRule="auto"/>
      </w:pPr>
    </w:p>
    <w:p w14:paraId="1525902E" w14:textId="77777777" w:rsidR="00920D3F" w:rsidRDefault="00920D3F" w:rsidP="00920D3F">
      <w:pPr>
        <w:spacing w:line="480" w:lineRule="auto"/>
      </w:pPr>
      <w:r w:rsidRPr="000315BA">
        <w:rPr>
          <w:b/>
          <w:bCs/>
          <w:i/>
          <w:iCs/>
        </w:rPr>
        <w:lastRenderedPageBreak/>
        <w:t>Figure S12.</w:t>
      </w:r>
      <w:r w:rsidRPr="000315BA">
        <w:rPr>
          <w:b/>
          <w:bCs/>
        </w:rPr>
        <w:t xml:space="preserve"> Interaction between low-access, low-income prevalence and percent NHPI population</w:t>
      </w:r>
      <w:r>
        <w:rPr>
          <w:noProof/>
          <w14:ligatures w14:val="standardContextual"/>
        </w:rPr>
        <w:drawing>
          <wp:inline distT="0" distB="0" distL="0" distR="0" wp14:anchorId="651D51E4" wp14:editId="30DB9077">
            <wp:extent cx="5523034" cy="2431242"/>
            <wp:effectExtent l="12700" t="12700" r="14605" b="7620"/>
            <wp:docPr id="983573503" name="Picture 6" descr="A graph showing the difference between low access and low acc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3573503" name="Picture 6" descr="A graph showing the difference between low access and low access&#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577324" cy="2455141"/>
                    </a:xfrm>
                    <a:prstGeom prst="rect">
                      <a:avLst/>
                    </a:prstGeom>
                    <a:ln w="6350">
                      <a:solidFill>
                        <a:schemeClr val="tx1"/>
                      </a:solidFill>
                    </a:ln>
                  </pic:spPr>
                </pic:pic>
              </a:graphicData>
            </a:graphic>
          </wp:inline>
        </w:drawing>
      </w:r>
    </w:p>
    <w:p w14:paraId="5D18E57D" w14:textId="77777777" w:rsidR="00920D3F" w:rsidRDefault="00920D3F" w:rsidP="00920D3F">
      <w:pPr>
        <w:spacing w:line="480" w:lineRule="auto"/>
      </w:pPr>
      <w:r w:rsidRPr="005038AF">
        <w:t>This plot illustrates predicted adult obesity rates across varying levels of low-access, low-income household prevalence (PCT_LACCESS_LOWIg15), stratified by NHPI population categories. For counties with 10% NHPI residents, obesity rates show a slight increasing trend as food access barriers rise, but wide confidence intervals and sparse representation at higher NHPI levels (e.g., 30%) indicate limited generalizability.</w:t>
      </w:r>
    </w:p>
    <w:p w14:paraId="1F28CFC4" w14:textId="77777777" w:rsidR="00920D3F" w:rsidRDefault="00920D3F" w:rsidP="00920D3F">
      <w:pPr>
        <w:spacing w:line="480" w:lineRule="auto"/>
      </w:pPr>
    </w:p>
    <w:p w14:paraId="7BB7667E" w14:textId="77777777" w:rsidR="00920D3F" w:rsidRDefault="00920D3F" w:rsidP="00920D3F">
      <w:pPr>
        <w:spacing w:line="480" w:lineRule="auto"/>
      </w:pPr>
      <w:r w:rsidRPr="000315BA">
        <w:rPr>
          <w:b/>
          <w:bCs/>
          <w:i/>
          <w:iCs/>
        </w:rPr>
        <w:lastRenderedPageBreak/>
        <w:t>Figure S13.</w:t>
      </w:r>
      <w:r w:rsidRPr="000315BA">
        <w:rPr>
          <w:b/>
          <w:bCs/>
        </w:rPr>
        <w:t xml:space="preserve"> Interaction between convenience store density and percent Non-Hispanic White population</w:t>
      </w:r>
      <w:r>
        <w:rPr>
          <w:noProof/>
          <w14:ligatures w14:val="standardContextual"/>
        </w:rPr>
        <w:drawing>
          <wp:inline distT="0" distB="0" distL="0" distR="0" wp14:anchorId="7241E9A3" wp14:editId="65AD0C32">
            <wp:extent cx="5731510" cy="3439160"/>
            <wp:effectExtent l="12700" t="12700" r="8890" b="15240"/>
            <wp:docPr id="967514389" name="Picture 7" descr="A graph of a variety of blue lin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514389" name="Picture 7" descr="A graph of a variety of blue lines&#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31510" cy="3439160"/>
                    </a:xfrm>
                    <a:prstGeom prst="rect">
                      <a:avLst/>
                    </a:prstGeom>
                    <a:ln w="6350">
                      <a:solidFill>
                        <a:schemeClr val="tx1"/>
                      </a:solidFill>
                    </a:ln>
                  </pic:spPr>
                </pic:pic>
              </a:graphicData>
            </a:graphic>
          </wp:inline>
        </w:drawing>
      </w:r>
    </w:p>
    <w:p w14:paraId="45E3FD3D" w14:textId="77777777" w:rsidR="00920D3F" w:rsidRDefault="00920D3F" w:rsidP="00920D3F">
      <w:pPr>
        <w:spacing w:line="480" w:lineRule="auto"/>
      </w:pPr>
      <w:r w:rsidRPr="005038AF">
        <w:t>This figure displays adjusted predictions of adult obesity across levels of convenience store density (CONVSg16), stratified by the percentage of non-Hispanic White (NHW) residents. While obesity rates remain relatively stable across store density levels, counties with lower NHW proportions (e.g., 10%) exhibit slightly higher predicted obesity overall. Confidence intervals overlap across categories, indicating modest but non-significant variation.</w:t>
      </w:r>
    </w:p>
    <w:p w14:paraId="5F7BF703" w14:textId="77777777" w:rsidR="00920D3F" w:rsidRDefault="00920D3F"/>
    <w:sectPr w:rsidR="00920D3F" w:rsidSect="00920D3F">
      <w:footerReference w:type="even" r:id="rId12"/>
      <w:footerReference w:type="default" r:id="rId1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E38059" w14:textId="77777777" w:rsidR="00BE15CC" w:rsidRDefault="00BE15CC" w:rsidP="00920D3F">
      <w:r>
        <w:separator/>
      </w:r>
    </w:p>
  </w:endnote>
  <w:endnote w:type="continuationSeparator" w:id="0">
    <w:p w14:paraId="4EEB524D" w14:textId="77777777" w:rsidR="00BE15CC" w:rsidRDefault="00BE15CC" w:rsidP="00920D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812867228"/>
      <w:docPartObj>
        <w:docPartGallery w:val="Page Numbers (Bottom of Page)"/>
        <w:docPartUnique/>
      </w:docPartObj>
    </w:sdtPr>
    <w:sdtContent>
      <w:p w14:paraId="7E79C608" w14:textId="77EC940E" w:rsidR="00920D3F" w:rsidRDefault="00920D3F" w:rsidP="001B3E4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1B38172" w14:textId="77777777" w:rsidR="00920D3F" w:rsidRDefault="00920D3F" w:rsidP="00920D3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93872838"/>
      <w:docPartObj>
        <w:docPartGallery w:val="Page Numbers (Bottom of Page)"/>
        <w:docPartUnique/>
      </w:docPartObj>
    </w:sdtPr>
    <w:sdtContent>
      <w:p w14:paraId="5265902C" w14:textId="5FD8B3F6" w:rsidR="00920D3F" w:rsidRDefault="00920D3F" w:rsidP="001B3E4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0E52912" w14:textId="77777777" w:rsidR="00920D3F" w:rsidRDefault="00920D3F" w:rsidP="00920D3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8F617E" w14:textId="77777777" w:rsidR="00BE15CC" w:rsidRDefault="00BE15CC" w:rsidP="00920D3F">
      <w:r>
        <w:separator/>
      </w:r>
    </w:p>
  </w:footnote>
  <w:footnote w:type="continuationSeparator" w:id="0">
    <w:p w14:paraId="225DB106" w14:textId="77777777" w:rsidR="00BE15CC" w:rsidRDefault="00BE15CC" w:rsidP="00920D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D3F"/>
    <w:rsid w:val="00637B01"/>
    <w:rsid w:val="00920D3F"/>
    <w:rsid w:val="00BE15C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4:docId w14:val="2641E44B"/>
  <w15:chartTrackingRefBased/>
  <w15:docId w15:val="{EF936EAA-B9BA-E440-A6D1-F46FCFDA4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D3F"/>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920D3F"/>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920D3F"/>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920D3F"/>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920D3F"/>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920D3F"/>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920D3F"/>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920D3F"/>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920D3F"/>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920D3F"/>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0D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0D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0D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0D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0D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0D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0D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0D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0D3F"/>
    <w:rPr>
      <w:rFonts w:eastAsiaTheme="majorEastAsia" w:cstheme="majorBidi"/>
      <w:color w:val="272727" w:themeColor="text1" w:themeTint="D8"/>
    </w:rPr>
  </w:style>
  <w:style w:type="paragraph" w:styleId="Title">
    <w:name w:val="Title"/>
    <w:basedOn w:val="Normal"/>
    <w:next w:val="Normal"/>
    <w:link w:val="TitleChar"/>
    <w:uiPriority w:val="10"/>
    <w:qFormat/>
    <w:rsid w:val="00920D3F"/>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920D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0D3F"/>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920D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0D3F"/>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920D3F"/>
    <w:rPr>
      <w:i/>
      <w:iCs/>
      <w:color w:val="404040" w:themeColor="text1" w:themeTint="BF"/>
    </w:rPr>
  </w:style>
  <w:style w:type="paragraph" w:styleId="ListParagraph">
    <w:name w:val="List Paragraph"/>
    <w:basedOn w:val="Normal"/>
    <w:uiPriority w:val="34"/>
    <w:qFormat/>
    <w:rsid w:val="00920D3F"/>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920D3F"/>
    <w:rPr>
      <w:i/>
      <w:iCs/>
      <w:color w:val="0F4761" w:themeColor="accent1" w:themeShade="BF"/>
    </w:rPr>
  </w:style>
  <w:style w:type="paragraph" w:styleId="IntenseQuote">
    <w:name w:val="Intense Quote"/>
    <w:basedOn w:val="Normal"/>
    <w:next w:val="Normal"/>
    <w:link w:val="IntenseQuoteChar"/>
    <w:uiPriority w:val="30"/>
    <w:qFormat/>
    <w:rsid w:val="00920D3F"/>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920D3F"/>
    <w:rPr>
      <w:i/>
      <w:iCs/>
      <w:color w:val="0F4761" w:themeColor="accent1" w:themeShade="BF"/>
    </w:rPr>
  </w:style>
  <w:style w:type="character" w:styleId="IntenseReference">
    <w:name w:val="Intense Reference"/>
    <w:basedOn w:val="DefaultParagraphFont"/>
    <w:uiPriority w:val="32"/>
    <w:qFormat/>
    <w:rsid w:val="00920D3F"/>
    <w:rPr>
      <w:b/>
      <w:bCs/>
      <w:smallCaps/>
      <w:color w:val="0F4761" w:themeColor="accent1" w:themeShade="BF"/>
      <w:spacing w:val="5"/>
    </w:rPr>
  </w:style>
  <w:style w:type="character" w:styleId="LineNumber">
    <w:name w:val="line number"/>
    <w:basedOn w:val="DefaultParagraphFont"/>
    <w:uiPriority w:val="99"/>
    <w:semiHidden/>
    <w:unhideWhenUsed/>
    <w:rsid w:val="00920D3F"/>
  </w:style>
  <w:style w:type="paragraph" w:styleId="Footer">
    <w:name w:val="footer"/>
    <w:basedOn w:val="Normal"/>
    <w:link w:val="FooterChar"/>
    <w:uiPriority w:val="99"/>
    <w:unhideWhenUsed/>
    <w:rsid w:val="00920D3F"/>
    <w:pPr>
      <w:tabs>
        <w:tab w:val="center" w:pos="4513"/>
        <w:tab w:val="right" w:pos="9026"/>
      </w:tabs>
    </w:pPr>
  </w:style>
  <w:style w:type="character" w:customStyle="1" w:styleId="FooterChar">
    <w:name w:val="Footer Char"/>
    <w:basedOn w:val="DefaultParagraphFont"/>
    <w:link w:val="Footer"/>
    <w:uiPriority w:val="99"/>
    <w:rsid w:val="00920D3F"/>
    <w:rPr>
      <w:rFonts w:ascii="Times New Roman" w:eastAsia="Times New Roman" w:hAnsi="Times New Roman" w:cs="Times New Roman"/>
      <w:kern w:val="0"/>
      <w:lang w:eastAsia="en-GB"/>
      <w14:ligatures w14:val="none"/>
    </w:rPr>
  </w:style>
  <w:style w:type="character" w:styleId="PageNumber">
    <w:name w:val="page number"/>
    <w:basedOn w:val="DefaultParagraphFont"/>
    <w:uiPriority w:val="99"/>
    <w:semiHidden/>
    <w:unhideWhenUsed/>
    <w:rsid w:val="00920D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740</Words>
  <Characters>4220</Characters>
  <Application>Microsoft Office Word</Application>
  <DocSecurity>0</DocSecurity>
  <Lines>35</Lines>
  <Paragraphs>9</Paragraphs>
  <ScaleCrop>false</ScaleCrop>
  <Company/>
  <LinksUpToDate>false</LinksUpToDate>
  <CharactersWithSpaces>4951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Capstone Dentistry</dc:creator>
  <cp:keywords/>
  <dc:description/>
  <cp:lastModifiedBy>Capstone Dentistry</cp:lastModifiedBy>
  <cp:revision>1</cp:revision>
  <dcterms:created xsi:type="dcterms:W3CDTF">2025-11-08T18:29:00Z</dcterms:created>
  <dcterms:modified xsi:type="dcterms:W3CDTF">2025-11-08T18:31:00Z</dcterms:modified>
</cp:coreProperties>
</file>