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9BAE6" w14:textId="2C976996" w:rsidR="0091685A" w:rsidRPr="0087450F" w:rsidRDefault="0091685A" w:rsidP="0087450F">
      <w:pPr>
        <w:jc w:val="both"/>
        <w:rPr>
          <w:rFonts w:cstheme="minorHAnsi"/>
          <w:b/>
          <w:sz w:val="28"/>
          <w:szCs w:val="28"/>
        </w:rPr>
      </w:pPr>
      <w:r w:rsidRPr="0087450F">
        <w:rPr>
          <w:rFonts w:ascii="MetaNormal-Roman" w:hAnsi="MetaNormal-Roman" w:cs="Arial"/>
          <w:b/>
          <w:bCs/>
          <w:sz w:val="28"/>
          <w:szCs w:val="28"/>
        </w:rPr>
        <w:t>Supplement</w:t>
      </w:r>
    </w:p>
    <w:p w14:paraId="5C70B38F" w14:textId="57D85BD8" w:rsidR="00A654AC" w:rsidRPr="0087450F" w:rsidRDefault="00FE7A5C" w:rsidP="0087450F">
      <w:pPr>
        <w:spacing w:after="0"/>
        <w:jc w:val="both"/>
        <w:rPr>
          <w:rFonts w:cstheme="minorHAnsi"/>
          <w:b/>
        </w:rPr>
      </w:pPr>
      <w:r w:rsidRPr="0087450F">
        <w:rPr>
          <w:rFonts w:cstheme="minorHAnsi"/>
          <w:b/>
          <w:noProof/>
        </w:rPr>
        <w:drawing>
          <wp:inline distT="0" distB="0" distL="0" distR="0" wp14:anchorId="1F10EAAB" wp14:editId="334288B6">
            <wp:extent cx="5896610" cy="3923399"/>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6914" cy="3930255"/>
                    </a:xfrm>
                    <a:prstGeom prst="rect">
                      <a:avLst/>
                    </a:prstGeom>
                    <a:noFill/>
                  </pic:spPr>
                </pic:pic>
              </a:graphicData>
            </a:graphic>
          </wp:inline>
        </w:drawing>
      </w:r>
    </w:p>
    <w:p w14:paraId="5505C00E" w14:textId="1AADB736" w:rsidR="00FC0758" w:rsidRPr="0087450F" w:rsidRDefault="00A00BA7" w:rsidP="0087450F">
      <w:pPr>
        <w:spacing w:after="0" w:line="240" w:lineRule="auto"/>
        <w:jc w:val="both"/>
        <w:rPr>
          <w:rFonts w:cstheme="minorHAnsi"/>
          <w:b/>
        </w:rPr>
      </w:pPr>
      <w:bookmarkStart w:id="0" w:name="_Hlk191117057"/>
      <w:bookmarkStart w:id="1" w:name="_Hlk188788974"/>
      <w:r w:rsidRPr="0087450F">
        <w:rPr>
          <w:rFonts w:ascii="MetaNormal-Roman" w:hAnsi="MetaNormal-Roman" w:cs="Arial"/>
          <w:b/>
          <w:bCs/>
        </w:rPr>
        <w:t xml:space="preserve">Supplementary </w:t>
      </w:r>
      <w:r w:rsidR="005E6F19" w:rsidRPr="0087450F">
        <w:rPr>
          <w:rFonts w:ascii="MetaNormal-Roman" w:hAnsi="MetaNormal-Roman" w:cs="Arial"/>
          <w:b/>
          <w:bCs/>
        </w:rPr>
        <w:t>Fig.</w:t>
      </w:r>
      <w:r w:rsidRPr="0087450F">
        <w:rPr>
          <w:rFonts w:ascii="MetaNormal-Roman" w:hAnsi="MetaNormal-Roman" w:cs="Arial"/>
          <w:b/>
          <w:bCs/>
        </w:rPr>
        <w:t xml:space="preserve"> </w:t>
      </w:r>
      <w:r w:rsidR="0091685A" w:rsidRPr="0087450F">
        <w:rPr>
          <w:rFonts w:ascii="MetaNormal-Roman" w:hAnsi="MetaNormal-Roman" w:cs="Arial"/>
          <w:b/>
          <w:bCs/>
        </w:rPr>
        <w:t xml:space="preserve">1 </w:t>
      </w:r>
      <w:r w:rsidR="0091685A" w:rsidRPr="0087450F">
        <w:rPr>
          <w:rFonts w:ascii="MetaNormal-Roman" w:hAnsi="MetaNormal-Roman" w:cs="Arial"/>
          <w:bCs/>
        </w:rPr>
        <w:t>Flow cytometry of B cell and T cell populations, immunomagnetic</w:t>
      </w:r>
      <w:r w:rsidR="00CF2934" w:rsidRPr="0087450F">
        <w:rPr>
          <w:rFonts w:ascii="MetaNormal-Roman" w:hAnsi="MetaNormal-Roman" w:cs="Arial"/>
          <w:bCs/>
        </w:rPr>
        <w:t>ally</w:t>
      </w:r>
      <w:r w:rsidR="0091685A" w:rsidRPr="0087450F">
        <w:rPr>
          <w:rFonts w:ascii="MetaNormal-Roman" w:hAnsi="MetaNormal-Roman" w:cs="Arial"/>
          <w:bCs/>
        </w:rPr>
        <w:t xml:space="preserve"> isolated from PBMCs. </w:t>
      </w:r>
      <w:r w:rsidR="0091685A" w:rsidRPr="0087450F">
        <w:rPr>
          <w:rFonts w:ascii="MetaNormal-Roman" w:hAnsi="MetaNormal-Roman" w:cs="Arial"/>
          <w:b/>
          <w:bCs/>
        </w:rPr>
        <w:t>(A)</w:t>
      </w:r>
      <w:r w:rsidR="0091685A" w:rsidRPr="0087450F">
        <w:rPr>
          <w:rFonts w:ascii="MetaNormal-Roman" w:hAnsi="MetaNormal-Roman" w:cs="Arial"/>
          <w:bCs/>
        </w:rPr>
        <w:t xml:space="preserve"> To assess the purities of isolated CD20</w:t>
      </w:r>
      <w:r w:rsidR="0091685A" w:rsidRPr="0087450F">
        <w:rPr>
          <w:rFonts w:ascii="MetaNormal-Roman" w:hAnsi="MetaNormal-Roman" w:cs="Arial"/>
          <w:bCs/>
          <w:vertAlign w:val="superscript"/>
        </w:rPr>
        <w:t>+</w:t>
      </w:r>
      <w:r w:rsidR="0091685A" w:rsidRPr="0087450F">
        <w:rPr>
          <w:rFonts w:ascii="MetaNormal-Roman" w:hAnsi="MetaNormal-Roman" w:cs="Arial"/>
          <w:bCs/>
        </w:rPr>
        <w:t xml:space="preserve"> total B cells, isolated cells were stained with a PerCP-conjugated mAb against CD20 and a FITC-conjugated mAb CD4 to rule out T cell contamination of samples. </w:t>
      </w:r>
      <w:r w:rsidR="0091685A" w:rsidRPr="0087450F">
        <w:rPr>
          <w:rFonts w:ascii="MetaNormal-Roman" w:hAnsi="MetaNormal-Roman" w:cs="Arial"/>
          <w:b/>
          <w:bCs/>
        </w:rPr>
        <w:t>(A1)</w:t>
      </w:r>
      <w:r w:rsidR="0091685A" w:rsidRPr="0087450F">
        <w:rPr>
          <w:rFonts w:ascii="MetaNormal-Roman" w:hAnsi="MetaNormal-Roman" w:cs="Arial"/>
          <w:bCs/>
        </w:rPr>
        <w:t xml:space="preserve"> Live cells were gated based on size using forward scatter (FSC-H) and side scatter (SSC-H). </w:t>
      </w:r>
      <w:r w:rsidR="0091685A" w:rsidRPr="0087450F">
        <w:rPr>
          <w:rFonts w:ascii="MetaNormal-Roman" w:hAnsi="MetaNormal-Roman" w:cs="Arial"/>
          <w:b/>
          <w:bCs/>
        </w:rPr>
        <w:t>(A2)</w:t>
      </w:r>
      <w:r w:rsidR="0091685A" w:rsidRPr="0087450F">
        <w:rPr>
          <w:rFonts w:ascii="MetaNormal-Roman" w:hAnsi="MetaNormal-Roman" w:cs="Arial"/>
          <w:bCs/>
        </w:rPr>
        <w:t xml:space="preserve"> B cells were identified in the live cell gate based on their CD20 expression. </w:t>
      </w:r>
      <w:r w:rsidR="0091685A" w:rsidRPr="0087450F">
        <w:rPr>
          <w:rFonts w:ascii="MetaNormal-Roman" w:hAnsi="MetaNormal-Roman" w:cs="Arial"/>
          <w:b/>
          <w:bCs/>
        </w:rPr>
        <w:t>(B)</w:t>
      </w:r>
      <w:r w:rsidR="0091685A" w:rsidRPr="0087450F">
        <w:rPr>
          <w:rFonts w:ascii="MetaNormal-Roman" w:hAnsi="MetaNormal-Roman" w:cs="Arial"/>
          <w:bCs/>
        </w:rPr>
        <w:t xml:space="preserve"> To assess the purity of isolated Tregs, isolated </w:t>
      </w:r>
      <w:r w:rsidR="0091685A" w:rsidRPr="00CF55A8">
        <w:rPr>
          <w:rFonts w:ascii="MetaNormal-Roman" w:hAnsi="MetaNormal-Roman" w:cs="Arial"/>
          <w:bCs/>
        </w:rPr>
        <w:t xml:space="preserve">cells were stained with a PerCP-conjugated mAb against CD4, a PE-conjugated mAb against CD25 and an APC-conjugated mAb against FoxP3. </w:t>
      </w:r>
      <w:r w:rsidR="0091685A" w:rsidRPr="00CF55A8">
        <w:rPr>
          <w:rFonts w:ascii="MetaNormal-Roman" w:hAnsi="MetaNormal-Roman" w:cs="Arial"/>
          <w:b/>
          <w:bCs/>
        </w:rPr>
        <w:t>(B1)</w:t>
      </w:r>
      <w:r w:rsidR="0091685A" w:rsidRPr="00CF55A8">
        <w:rPr>
          <w:rFonts w:ascii="MetaNormal-Roman" w:hAnsi="MetaNormal-Roman" w:cs="Arial"/>
          <w:bCs/>
        </w:rPr>
        <w:t xml:space="preserve"> Live cells were gated based on size using forward scatter (FSC-H) and side scatter (SSC-H). </w:t>
      </w:r>
      <w:r w:rsidR="0091685A" w:rsidRPr="00CF55A8">
        <w:rPr>
          <w:rFonts w:ascii="MetaNormal-Roman" w:hAnsi="MetaNormal-Roman" w:cs="Arial"/>
          <w:b/>
          <w:bCs/>
        </w:rPr>
        <w:t>(B2)</w:t>
      </w:r>
      <w:r w:rsidR="0091685A" w:rsidRPr="00CF55A8">
        <w:rPr>
          <w:rFonts w:ascii="MetaNormal-Roman" w:hAnsi="MetaNormal-Roman" w:cs="Arial"/>
          <w:bCs/>
        </w:rPr>
        <w:t xml:space="preserve"> Live cells were gated based on CD4 and CD25 expression. </w:t>
      </w:r>
      <w:r w:rsidR="0091685A" w:rsidRPr="00CF55A8">
        <w:rPr>
          <w:rFonts w:ascii="MetaNormal-Roman" w:hAnsi="MetaNormal-Roman" w:cs="Arial"/>
          <w:b/>
          <w:bCs/>
        </w:rPr>
        <w:t>(B3)</w:t>
      </w:r>
      <w:r w:rsidR="0091685A" w:rsidRPr="00CF55A8">
        <w:rPr>
          <w:rFonts w:ascii="MetaNormal-Roman" w:hAnsi="MetaNormal-Roman" w:cs="Arial"/>
          <w:bCs/>
        </w:rPr>
        <w:t xml:space="preserve"> Tregs</w:t>
      </w:r>
      <w:r w:rsidR="007A4B91" w:rsidRPr="00CF55A8">
        <w:rPr>
          <w:rFonts w:ascii="MetaNormal-Roman" w:hAnsi="MetaNormal-Roman" w:cs="Arial"/>
          <w:bCs/>
        </w:rPr>
        <w:t xml:space="preserve"> and Tcons</w:t>
      </w:r>
      <w:r w:rsidR="0091685A" w:rsidRPr="00CF55A8">
        <w:rPr>
          <w:rFonts w:ascii="MetaNormal-Roman" w:hAnsi="MetaNormal-Roman" w:cs="Arial"/>
          <w:bCs/>
        </w:rPr>
        <w:t xml:space="preserve"> were </w:t>
      </w:r>
      <w:r w:rsidR="00FE7A5C" w:rsidRPr="00CF55A8">
        <w:rPr>
          <w:rFonts w:ascii="MetaNormal-Roman" w:hAnsi="MetaNormal-Roman" w:cs="Arial"/>
          <w:bCs/>
        </w:rPr>
        <w:t>identified</w:t>
      </w:r>
      <w:r w:rsidR="0091685A" w:rsidRPr="00CF55A8">
        <w:rPr>
          <w:rFonts w:ascii="MetaNormal-Roman" w:hAnsi="MetaNormal-Roman" w:cs="Arial"/>
          <w:bCs/>
        </w:rPr>
        <w:t xml:space="preserve"> in the CD4</w:t>
      </w:r>
      <w:r w:rsidR="0091685A" w:rsidRPr="00CF55A8">
        <w:rPr>
          <w:rFonts w:ascii="MetaNormal-Roman" w:hAnsi="MetaNormal-Roman" w:cs="Arial"/>
          <w:bCs/>
          <w:vertAlign w:val="superscript"/>
        </w:rPr>
        <w:t>+</w:t>
      </w:r>
      <w:r w:rsidR="0091685A" w:rsidRPr="00CF55A8">
        <w:rPr>
          <w:rFonts w:ascii="MetaNormal-Roman" w:hAnsi="MetaNormal-Roman" w:cs="Arial"/>
          <w:bCs/>
        </w:rPr>
        <w:t xml:space="preserve"> T cell gate based on their CD25/FoxP3 expression. </w:t>
      </w:r>
      <w:bookmarkEnd w:id="1"/>
      <w:r w:rsidR="00FC0758" w:rsidRPr="00CF55A8">
        <w:rPr>
          <w:rFonts w:ascii="MetaNormal-Roman" w:hAnsi="MetaNormal-Roman" w:cs="Arial"/>
          <w:bCs/>
        </w:rPr>
        <w:t>Samples were acquired on a FACSCanto</w:t>
      </w:r>
      <w:r w:rsidR="00FC0758" w:rsidRPr="0087450F">
        <w:rPr>
          <w:rFonts w:ascii="MetaNormal-Roman" w:hAnsi="MetaNormal-Roman" w:cs="Arial"/>
          <w:bCs/>
        </w:rPr>
        <w:t xml:space="preserve"> II flow cytometer, using CellQuest</w:t>
      </w:r>
      <w:r w:rsidR="00FC0758" w:rsidRPr="0087450F">
        <w:rPr>
          <w:rFonts w:ascii="MetaNormal-Roman" w:hAnsi="MetaNormal-Roman" w:cs="Arial"/>
          <w:bCs/>
          <w:vertAlign w:val="superscript"/>
        </w:rPr>
        <w:t xml:space="preserve">TM </w:t>
      </w:r>
      <w:r w:rsidR="00FC0758" w:rsidRPr="0087450F">
        <w:rPr>
          <w:rFonts w:ascii="MetaNormal-Roman" w:hAnsi="MetaNormal-Roman" w:cs="Arial"/>
          <w:bCs/>
        </w:rPr>
        <w:t>software (BD Biosciences), and analyzed using FlowJo</w:t>
      </w:r>
      <w:r w:rsidR="00FC0758" w:rsidRPr="0087450F">
        <w:rPr>
          <w:rFonts w:ascii="MetaNormal-Roman" w:hAnsi="MetaNormal-Roman" w:cs="Arial"/>
          <w:bCs/>
          <w:vertAlign w:val="superscript"/>
        </w:rPr>
        <w:t>TM</w:t>
      </w:r>
      <w:r w:rsidR="00FC0758" w:rsidRPr="0087450F">
        <w:rPr>
          <w:rFonts w:ascii="MetaNormal-Roman" w:hAnsi="MetaNormal-Roman" w:cs="Arial"/>
          <w:bCs/>
        </w:rPr>
        <w:t xml:space="preserve"> (Version 10.7, Ashland, OR, USA). </w:t>
      </w:r>
    </w:p>
    <w:bookmarkEnd w:id="0"/>
    <w:p w14:paraId="31740159" w14:textId="3FF8AD90" w:rsidR="006246AA" w:rsidRPr="0087450F" w:rsidRDefault="006246AA" w:rsidP="0087450F">
      <w:pPr>
        <w:spacing w:after="0"/>
        <w:jc w:val="both"/>
        <w:rPr>
          <w:rFonts w:ascii="MetaNormal-Roman" w:hAnsi="MetaNormal-Roman" w:cs="Arial"/>
          <w:b/>
          <w:bCs/>
        </w:rPr>
      </w:pPr>
    </w:p>
    <w:p w14:paraId="159C2C68" w14:textId="23604050" w:rsidR="007A4B91" w:rsidRDefault="007A4B91" w:rsidP="0087450F">
      <w:pPr>
        <w:spacing w:after="0" w:line="240" w:lineRule="auto"/>
        <w:jc w:val="both"/>
        <w:rPr>
          <w:rFonts w:ascii="MetaNormal-Roman" w:hAnsi="MetaNormal-Roman" w:cs="Arial"/>
          <w:b/>
          <w:bCs/>
        </w:rPr>
      </w:pPr>
    </w:p>
    <w:p w14:paraId="3E900F2F" w14:textId="5B64A3C7" w:rsidR="007A4B91" w:rsidRPr="00CF55A8" w:rsidRDefault="007A4B91" w:rsidP="0087450F">
      <w:pPr>
        <w:spacing w:after="0" w:line="240" w:lineRule="auto"/>
        <w:jc w:val="both"/>
        <w:rPr>
          <w:rFonts w:ascii="MetaNormal-Roman" w:hAnsi="MetaNormal-Roman" w:cs="Arial"/>
          <w:b/>
          <w:bCs/>
        </w:rPr>
      </w:pPr>
      <w:r w:rsidRPr="00CF55A8">
        <w:rPr>
          <w:noProof/>
        </w:rPr>
        <w:lastRenderedPageBreak/>
        <w:drawing>
          <wp:inline distT="0" distB="0" distL="0" distR="0" wp14:anchorId="6690EB7C" wp14:editId="3F97DCA6">
            <wp:extent cx="5972810" cy="2277616"/>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810" cy="2277616"/>
                    </a:xfrm>
                    <a:prstGeom prst="rect">
                      <a:avLst/>
                    </a:prstGeom>
                    <a:noFill/>
                    <a:ln>
                      <a:noFill/>
                    </a:ln>
                  </pic:spPr>
                </pic:pic>
              </a:graphicData>
            </a:graphic>
          </wp:inline>
        </w:drawing>
      </w:r>
    </w:p>
    <w:p w14:paraId="7FF240F7" w14:textId="4539C1A1" w:rsidR="0091685A" w:rsidRPr="0087450F" w:rsidRDefault="00A00BA7" w:rsidP="0087450F">
      <w:pPr>
        <w:spacing w:after="0" w:line="240" w:lineRule="auto"/>
        <w:jc w:val="both"/>
        <w:rPr>
          <w:rFonts w:ascii="MetaNormal-Roman" w:hAnsi="MetaNormal-Roman" w:cs="Arial"/>
          <w:bCs/>
        </w:rPr>
      </w:pPr>
      <w:r w:rsidRPr="00CF55A8">
        <w:rPr>
          <w:rFonts w:ascii="MetaNormal-Roman" w:hAnsi="MetaNormal-Roman" w:cs="Arial"/>
          <w:b/>
          <w:bCs/>
        </w:rPr>
        <w:t xml:space="preserve">Supplementary </w:t>
      </w:r>
      <w:r w:rsidR="005E6F19" w:rsidRPr="00CF55A8">
        <w:rPr>
          <w:rFonts w:ascii="MetaNormal-Roman" w:hAnsi="MetaNormal-Roman" w:cs="Arial"/>
          <w:b/>
          <w:bCs/>
        </w:rPr>
        <w:t>T</w:t>
      </w:r>
      <w:r w:rsidRPr="00CF55A8">
        <w:rPr>
          <w:rFonts w:ascii="MetaNormal-Roman" w:hAnsi="MetaNormal-Roman" w:cs="Arial"/>
          <w:b/>
          <w:bCs/>
        </w:rPr>
        <w:t>ab</w:t>
      </w:r>
      <w:r w:rsidR="005E6F19" w:rsidRPr="00CF55A8">
        <w:rPr>
          <w:rFonts w:ascii="MetaNormal-Roman" w:hAnsi="MetaNormal-Roman" w:cs="Arial"/>
          <w:b/>
          <w:bCs/>
        </w:rPr>
        <w:t>.</w:t>
      </w:r>
      <w:r w:rsidRPr="00CF55A8">
        <w:rPr>
          <w:rFonts w:ascii="MetaNormal-Roman" w:hAnsi="MetaNormal-Roman" w:cs="Arial"/>
          <w:b/>
          <w:bCs/>
        </w:rPr>
        <w:t xml:space="preserve"> </w:t>
      </w:r>
      <w:r w:rsidR="0091685A" w:rsidRPr="00CF55A8">
        <w:rPr>
          <w:rFonts w:ascii="MetaNormal-Roman" w:hAnsi="MetaNormal-Roman" w:cs="Arial"/>
          <w:b/>
          <w:bCs/>
        </w:rPr>
        <w:t xml:space="preserve">1 </w:t>
      </w:r>
      <w:r w:rsidR="00C500CD" w:rsidRPr="00CF55A8">
        <w:rPr>
          <w:rFonts w:ascii="MetaNormal-Roman" w:hAnsi="MetaNormal-Roman" w:cs="Arial"/>
          <w:bCs/>
        </w:rPr>
        <w:t>P</w:t>
      </w:r>
      <w:r w:rsidR="0091685A" w:rsidRPr="00CF55A8">
        <w:rPr>
          <w:rFonts w:ascii="MetaNormal-Roman" w:hAnsi="MetaNormal-Roman" w:cs="Arial"/>
          <w:bCs/>
        </w:rPr>
        <w:t xml:space="preserve">urities of </w:t>
      </w:r>
      <w:r w:rsidR="00DA65F3" w:rsidRPr="00CF55A8">
        <w:rPr>
          <w:rFonts w:ascii="MetaNormal-Roman" w:hAnsi="MetaNormal-Roman" w:cs="Arial"/>
          <w:bCs/>
        </w:rPr>
        <w:t>total B cells</w:t>
      </w:r>
      <w:r w:rsidR="007A4B91" w:rsidRPr="00CF55A8">
        <w:rPr>
          <w:rFonts w:ascii="MetaNormal-Roman" w:hAnsi="MetaNormal-Roman" w:cs="Arial"/>
          <w:bCs/>
        </w:rPr>
        <w:t>, Tregs and</w:t>
      </w:r>
      <w:r w:rsidR="00DA65F3" w:rsidRPr="00CF55A8">
        <w:rPr>
          <w:rFonts w:ascii="MetaNormal-Roman" w:hAnsi="MetaNormal-Roman" w:cs="Arial"/>
          <w:bCs/>
        </w:rPr>
        <w:t xml:space="preserve"> </w:t>
      </w:r>
      <w:r w:rsidR="007A4B91" w:rsidRPr="00CF55A8">
        <w:rPr>
          <w:rFonts w:ascii="MetaNormal-Roman" w:hAnsi="MetaNormal-Roman" w:cs="Arial"/>
          <w:bCs/>
        </w:rPr>
        <w:t>Tons</w:t>
      </w:r>
      <w:r w:rsidR="0091685A" w:rsidRPr="00CF55A8">
        <w:rPr>
          <w:rFonts w:ascii="MetaNormal-Roman" w:hAnsi="MetaNormal-Roman" w:cs="Arial"/>
          <w:bCs/>
        </w:rPr>
        <w:t xml:space="preserve"> immunomagnetic isolated from peripheral blood samples of healthy donors (HD) and MS patients. Purities of total B cells</w:t>
      </w:r>
      <w:r w:rsidR="007A4B91" w:rsidRPr="00CF55A8">
        <w:rPr>
          <w:rFonts w:ascii="MetaNormal-Roman" w:hAnsi="MetaNormal-Roman" w:cs="Arial"/>
          <w:bCs/>
        </w:rPr>
        <w:t>, Tregs and Tcons</w:t>
      </w:r>
      <w:r w:rsidR="0091685A" w:rsidRPr="00CF55A8">
        <w:rPr>
          <w:rFonts w:ascii="MetaNormal-Roman" w:hAnsi="MetaNormal-Roman" w:cs="Arial"/>
          <w:bCs/>
        </w:rPr>
        <w:t>, freshly isolated from PBMCs by immunomagnetic separation, were randomly checked by flow cytometry, revealing highly enriched cell populations for both HD and MS. Differences between purities of HD- and MS-cells were not statistically significant as determined by one-way ANOVA and Kruskal</w:t>
      </w:r>
      <w:r w:rsidR="0091685A" w:rsidRPr="00CF55A8">
        <w:rPr>
          <w:rFonts w:ascii="Arial" w:hAnsi="Arial" w:cs="Arial"/>
          <w:bCs/>
        </w:rPr>
        <w:t>‒</w:t>
      </w:r>
      <w:r w:rsidR="0091685A" w:rsidRPr="00CF55A8">
        <w:rPr>
          <w:rFonts w:ascii="MetaNormal-Roman" w:hAnsi="MetaNormal-Roman" w:cs="Arial"/>
          <w:bCs/>
        </w:rPr>
        <w:t>Wallis tests with Dunn</w:t>
      </w:r>
      <w:r w:rsidR="0091685A" w:rsidRPr="00CF55A8">
        <w:rPr>
          <w:rFonts w:ascii="Century Gothic" w:hAnsi="Century Gothic" w:cs="Century Gothic"/>
          <w:bCs/>
        </w:rPr>
        <w:t>’</w:t>
      </w:r>
      <w:r w:rsidR="0091685A" w:rsidRPr="00CF55A8">
        <w:rPr>
          <w:rFonts w:ascii="MetaNormal-Roman" w:hAnsi="MetaNormal-Roman" w:cs="Arial"/>
          <w:bCs/>
        </w:rPr>
        <w:t>s post-hoc correction.</w:t>
      </w:r>
      <w:r w:rsidR="00C500CD" w:rsidRPr="0087450F">
        <w:rPr>
          <w:rFonts w:ascii="MetaNormal-Roman" w:hAnsi="MetaNormal-Roman" w:cs="Arial"/>
          <w:bCs/>
        </w:rPr>
        <w:t xml:space="preserve"> </w:t>
      </w:r>
    </w:p>
    <w:p w14:paraId="2EC02D3B" w14:textId="0197CE3E" w:rsidR="00634A14" w:rsidRPr="0087450F" w:rsidRDefault="00634A14" w:rsidP="0087450F">
      <w:pPr>
        <w:jc w:val="both"/>
        <w:rPr>
          <w:rFonts w:ascii="MetaNormal-Roman" w:hAnsi="MetaNormal-Roman" w:cs="Arial"/>
          <w:bCs/>
        </w:rPr>
      </w:pPr>
    </w:p>
    <w:p w14:paraId="56242337" w14:textId="77777777" w:rsidR="00A654AC" w:rsidRPr="0087450F" w:rsidRDefault="00A654AC" w:rsidP="0087450F">
      <w:pPr>
        <w:jc w:val="both"/>
        <w:rPr>
          <w:rFonts w:cstheme="minorHAnsi"/>
        </w:rPr>
      </w:pPr>
      <w:r w:rsidRPr="0087450F">
        <w:rPr>
          <w:rFonts w:cstheme="minorHAnsi"/>
          <w:noProof/>
        </w:rPr>
        <w:drawing>
          <wp:inline distT="0" distB="0" distL="0" distR="0" wp14:anchorId="3394EFB9" wp14:editId="73BD6DC3">
            <wp:extent cx="5067300" cy="236896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3098" cy="2371679"/>
                    </a:xfrm>
                    <a:prstGeom prst="rect">
                      <a:avLst/>
                    </a:prstGeom>
                    <a:noFill/>
                  </pic:spPr>
                </pic:pic>
              </a:graphicData>
            </a:graphic>
          </wp:inline>
        </w:drawing>
      </w:r>
    </w:p>
    <w:p w14:paraId="403E7C74" w14:textId="4F3D4C10" w:rsidR="00151F94" w:rsidRPr="0087450F" w:rsidRDefault="00A00BA7" w:rsidP="0087450F">
      <w:pPr>
        <w:spacing w:after="0" w:line="240" w:lineRule="auto"/>
        <w:jc w:val="both"/>
        <w:rPr>
          <w:rFonts w:ascii="MetaNormal-Roman" w:hAnsi="MetaNormal-Roman" w:cs="Arial"/>
          <w:bCs/>
        </w:rPr>
      </w:pPr>
      <w:bookmarkStart w:id="2" w:name="_Hlk189233567"/>
      <w:r w:rsidRPr="0087450F">
        <w:rPr>
          <w:rFonts w:ascii="MetaNormal-Roman" w:hAnsi="MetaNormal-Roman" w:cs="Arial"/>
          <w:b/>
          <w:bCs/>
        </w:rPr>
        <w:t xml:space="preserve">Supplementary </w:t>
      </w:r>
      <w:r w:rsidR="005E6F19" w:rsidRPr="0087450F">
        <w:rPr>
          <w:rFonts w:ascii="MetaNormal-Roman" w:hAnsi="MetaNormal-Roman" w:cs="Arial"/>
          <w:b/>
          <w:bCs/>
        </w:rPr>
        <w:t>Fig.</w:t>
      </w:r>
      <w:r w:rsidRPr="0087450F">
        <w:rPr>
          <w:rFonts w:ascii="MetaNormal-Roman" w:hAnsi="MetaNormal-Roman" w:cs="Arial"/>
          <w:b/>
          <w:bCs/>
        </w:rPr>
        <w:t xml:space="preserve"> </w:t>
      </w:r>
      <w:r w:rsidR="00D16EB0" w:rsidRPr="0087450F">
        <w:rPr>
          <w:rFonts w:ascii="MetaNormal-Roman" w:hAnsi="MetaNormal-Roman" w:cs="Arial"/>
          <w:b/>
          <w:bCs/>
        </w:rPr>
        <w:t xml:space="preserve">2 </w:t>
      </w:r>
      <w:r w:rsidR="00D16EB0" w:rsidRPr="0087450F">
        <w:rPr>
          <w:rFonts w:ascii="MetaNormal-Roman" w:hAnsi="MetaNormal-Roman" w:cs="Arial"/>
          <w:bCs/>
        </w:rPr>
        <w:t xml:space="preserve">Purity check by flow cytometry of B cell populations, isolated from cell culture. </w:t>
      </w:r>
      <w:bookmarkStart w:id="3" w:name="_Hlk191117421"/>
      <w:r w:rsidR="00D16EB0" w:rsidRPr="0087450F">
        <w:rPr>
          <w:rFonts w:ascii="MetaNormal-Roman" w:hAnsi="MetaNormal-Roman" w:cs="Arial"/>
          <w:bCs/>
        </w:rPr>
        <w:t>To isolate B cells following mono</w:t>
      </w:r>
      <w:r w:rsidR="00BB5A91" w:rsidRPr="0087450F">
        <w:rPr>
          <w:rFonts w:ascii="MetaNormal-Roman" w:hAnsi="MetaNormal-Roman" w:cs="Arial"/>
          <w:bCs/>
        </w:rPr>
        <w:t>culture</w:t>
      </w:r>
      <w:r w:rsidR="00D16EB0" w:rsidRPr="0087450F">
        <w:rPr>
          <w:rFonts w:ascii="MetaNormal-Roman" w:hAnsi="MetaNormal-Roman" w:cs="Arial"/>
          <w:bCs/>
        </w:rPr>
        <w:t xml:space="preserve"> or coculture with Tregs, CD4</w:t>
      </w:r>
      <w:r w:rsidR="00D16EB0" w:rsidRPr="0087450F">
        <w:rPr>
          <w:rFonts w:ascii="MetaNormal-Roman" w:hAnsi="MetaNormal-Roman" w:cs="Arial"/>
          <w:bCs/>
          <w:vertAlign w:val="superscript"/>
        </w:rPr>
        <w:t>+</w:t>
      </w:r>
      <w:r w:rsidR="00D16EB0" w:rsidRPr="0087450F">
        <w:rPr>
          <w:rFonts w:ascii="MetaNormal-Roman" w:hAnsi="MetaNormal-Roman" w:cs="Arial"/>
          <w:bCs/>
        </w:rPr>
        <w:t xml:space="preserve"> cells were first depleted using CD4 MicroBeads, and B cells were subsequently </w:t>
      </w:r>
      <w:r w:rsidR="00BB5A91" w:rsidRPr="0087450F">
        <w:rPr>
          <w:rFonts w:ascii="MetaNormal-Roman" w:hAnsi="MetaNormal-Roman" w:cs="Arial"/>
          <w:bCs/>
        </w:rPr>
        <w:t xml:space="preserve">further </w:t>
      </w:r>
      <w:r w:rsidR="00D16EB0" w:rsidRPr="0087450F">
        <w:rPr>
          <w:rFonts w:ascii="MetaNormal-Roman" w:hAnsi="MetaNormal-Roman" w:cs="Arial"/>
          <w:bCs/>
        </w:rPr>
        <w:t xml:space="preserve">purified by positive isolation using CD19 MicroBeads. To assess their purity, isolated B cells were stained with a PerCP-conjugated mAb against the B cell surface marker CD20, and a FITC-conjugated mAb against the T cell surface marker CD4, to rule out T cell contamination of samples. One representative sample is shown for the gating strategy. </w:t>
      </w:r>
      <w:r w:rsidR="00D16EB0" w:rsidRPr="0087450F">
        <w:rPr>
          <w:rFonts w:ascii="MetaNormal-Roman" w:hAnsi="MetaNormal-Roman" w:cs="Arial"/>
          <w:b/>
          <w:bCs/>
        </w:rPr>
        <w:t>(A)</w:t>
      </w:r>
      <w:r w:rsidR="00D16EB0" w:rsidRPr="0087450F">
        <w:rPr>
          <w:rFonts w:ascii="MetaNormal-Roman" w:hAnsi="MetaNormal-Roman" w:cs="Arial"/>
          <w:bCs/>
        </w:rPr>
        <w:t xml:space="preserve"> Live cells were gated based on size using forward scatter (FSC-H) and side scatter (SS-HC). </w:t>
      </w:r>
      <w:r w:rsidR="00D16EB0" w:rsidRPr="0087450F">
        <w:rPr>
          <w:rFonts w:ascii="MetaNormal-Roman" w:hAnsi="MetaNormal-Roman" w:cs="Arial"/>
          <w:b/>
          <w:bCs/>
        </w:rPr>
        <w:t>(B)</w:t>
      </w:r>
      <w:r w:rsidR="00D16EB0" w:rsidRPr="0087450F">
        <w:rPr>
          <w:rFonts w:ascii="MetaNormal-Roman" w:hAnsi="MetaNormal-Roman" w:cs="Arial"/>
          <w:bCs/>
        </w:rPr>
        <w:t xml:space="preserve"> B cells were identified in the live gate as CD4</w:t>
      </w:r>
      <w:r w:rsidR="00D16EB0" w:rsidRPr="0087450F">
        <w:rPr>
          <w:rFonts w:ascii="MetaNormal-Roman" w:hAnsi="MetaNormal-Roman" w:cs="Arial"/>
          <w:bCs/>
          <w:vertAlign w:val="superscript"/>
        </w:rPr>
        <w:t>-</w:t>
      </w:r>
      <w:r w:rsidR="00D16EB0" w:rsidRPr="0087450F">
        <w:rPr>
          <w:rFonts w:ascii="MetaNormal-Roman" w:hAnsi="MetaNormal-Roman" w:cs="Arial"/>
          <w:bCs/>
        </w:rPr>
        <w:t>CD20</w:t>
      </w:r>
      <w:r w:rsidR="00D16EB0" w:rsidRPr="0087450F">
        <w:rPr>
          <w:rFonts w:ascii="MetaNormal-Roman" w:hAnsi="MetaNormal-Roman" w:cs="Arial"/>
          <w:bCs/>
          <w:vertAlign w:val="superscript"/>
        </w:rPr>
        <w:t>+</w:t>
      </w:r>
      <w:r w:rsidR="00D16EB0" w:rsidRPr="0087450F">
        <w:rPr>
          <w:rFonts w:ascii="MetaNormal-Roman" w:hAnsi="MetaNormal-Roman" w:cs="Arial"/>
          <w:bCs/>
        </w:rPr>
        <w:t xml:space="preserve"> cells. </w:t>
      </w:r>
      <w:bookmarkEnd w:id="2"/>
      <w:bookmarkEnd w:id="3"/>
      <w:r w:rsidR="00FC0758" w:rsidRPr="0087450F">
        <w:rPr>
          <w:rFonts w:ascii="MetaNormal-Roman" w:hAnsi="MetaNormal-Roman" w:cs="Arial"/>
          <w:bCs/>
        </w:rPr>
        <w:t>Samples were acquired on a FACSCanto II flow cytometer, using CellQuest</w:t>
      </w:r>
      <w:r w:rsidR="00FC0758" w:rsidRPr="0087450F">
        <w:rPr>
          <w:rFonts w:ascii="MetaNormal-Roman" w:hAnsi="MetaNormal-Roman" w:cs="Arial"/>
          <w:bCs/>
          <w:vertAlign w:val="superscript"/>
        </w:rPr>
        <w:t xml:space="preserve">TM </w:t>
      </w:r>
      <w:r w:rsidR="00FC0758" w:rsidRPr="0087450F">
        <w:rPr>
          <w:rFonts w:ascii="MetaNormal-Roman" w:hAnsi="MetaNormal-Roman" w:cs="Arial"/>
          <w:bCs/>
        </w:rPr>
        <w:t xml:space="preserve">software (BD Biosciences), and analyzed using </w:t>
      </w:r>
      <w:r w:rsidR="00151F94" w:rsidRPr="0087450F">
        <w:rPr>
          <w:rFonts w:ascii="MetaNormal-Roman" w:hAnsi="MetaNormal-Roman" w:cs="Arial"/>
          <w:bCs/>
        </w:rPr>
        <w:t>FlowJo</w:t>
      </w:r>
      <w:r w:rsidR="00151F94" w:rsidRPr="0087450F">
        <w:rPr>
          <w:rFonts w:ascii="MetaNormal-Roman" w:hAnsi="MetaNormal-Roman" w:cs="Arial"/>
          <w:bCs/>
          <w:vertAlign w:val="superscript"/>
        </w:rPr>
        <w:t>TM</w:t>
      </w:r>
      <w:r w:rsidR="00151F94" w:rsidRPr="0087450F">
        <w:rPr>
          <w:rFonts w:ascii="MetaNormal-Roman" w:hAnsi="MetaNormal-Roman" w:cs="Arial"/>
          <w:bCs/>
        </w:rPr>
        <w:t xml:space="preserve"> (Version 10.7, Ashland, OR, USA).</w:t>
      </w:r>
    </w:p>
    <w:p w14:paraId="53730955" w14:textId="7F39DBB7" w:rsidR="00151F94" w:rsidRPr="0087450F" w:rsidRDefault="00151F94" w:rsidP="0087450F">
      <w:pPr>
        <w:spacing w:after="0"/>
        <w:jc w:val="both"/>
        <w:rPr>
          <w:rFonts w:ascii="MetaNormal-Roman" w:hAnsi="MetaNormal-Roman" w:cs="Arial"/>
          <w:bCs/>
        </w:rPr>
      </w:pPr>
    </w:p>
    <w:p w14:paraId="69AEF383" w14:textId="77777777" w:rsidR="00151F94" w:rsidRPr="0087450F" w:rsidRDefault="00151F94" w:rsidP="0087450F">
      <w:pPr>
        <w:spacing w:after="0"/>
        <w:jc w:val="both"/>
        <w:rPr>
          <w:rFonts w:ascii="MetaNormal-Roman" w:hAnsi="MetaNormal-Roman" w:cs="Arial"/>
          <w:bCs/>
        </w:rPr>
      </w:pPr>
    </w:p>
    <w:p w14:paraId="07324961" w14:textId="77777777" w:rsidR="00151F94" w:rsidRPr="0087450F" w:rsidRDefault="00151F94" w:rsidP="0087450F">
      <w:pPr>
        <w:spacing w:after="0"/>
        <w:jc w:val="both"/>
        <w:rPr>
          <w:rFonts w:ascii="MetaNormal-Roman" w:hAnsi="MetaNormal-Roman" w:cs="Arial"/>
          <w:bCs/>
        </w:rPr>
      </w:pPr>
    </w:p>
    <w:p w14:paraId="12C61999" w14:textId="43E9663D" w:rsidR="008F0F85" w:rsidRPr="0087450F" w:rsidRDefault="008F0F85" w:rsidP="0087450F">
      <w:pPr>
        <w:spacing w:after="0"/>
        <w:jc w:val="both"/>
        <w:rPr>
          <w:rFonts w:ascii="MetaNormal-Roman" w:hAnsi="MetaNormal-Roman" w:cs="Arial"/>
          <w:b/>
          <w:bCs/>
        </w:rPr>
      </w:pPr>
      <w:r w:rsidRPr="0087450F">
        <w:rPr>
          <w:noProof/>
        </w:rPr>
        <w:drawing>
          <wp:inline distT="0" distB="0" distL="0" distR="0" wp14:anchorId="6F621122" wp14:editId="30120A8A">
            <wp:extent cx="2332794" cy="2506980"/>
            <wp:effectExtent l="0" t="0" r="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610" cy="2510006"/>
                    </a:xfrm>
                    <a:prstGeom prst="rect">
                      <a:avLst/>
                    </a:prstGeom>
                    <a:noFill/>
                    <a:ln>
                      <a:noFill/>
                    </a:ln>
                  </pic:spPr>
                </pic:pic>
              </a:graphicData>
            </a:graphic>
          </wp:inline>
        </w:drawing>
      </w:r>
    </w:p>
    <w:p w14:paraId="0E06DED9" w14:textId="499085AF" w:rsidR="005E6F19" w:rsidRPr="0087450F" w:rsidRDefault="005E6F19" w:rsidP="0087450F">
      <w:pPr>
        <w:spacing w:after="0" w:line="240" w:lineRule="auto"/>
        <w:jc w:val="both"/>
        <w:rPr>
          <w:rFonts w:ascii="MetaNormal-Roman" w:hAnsi="MetaNormal-Roman" w:cs="Arial"/>
          <w:b/>
          <w:bCs/>
        </w:rPr>
      </w:pPr>
      <w:r w:rsidRPr="0087450F">
        <w:rPr>
          <w:rFonts w:ascii="MetaNormal-Roman" w:hAnsi="MetaNormal-Roman" w:cs="Arial"/>
          <w:b/>
          <w:bCs/>
        </w:rPr>
        <w:t xml:space="preserve">Supplementary Tab. 2 </w:t>
      </w:r>
      <w:r w:rsidRPr="0087450F">
        <w:rPr>
          <w:rFonts w:ascii="MetaNormal-Roman" w:hAnsi="MetaNormal-Roman" w:cs="Arial"/>
          <w:bCs/>
        </w:rPr>
        <w:t>Purities of B cells isolated from cell cultures. Purities of total B cells, harvested after cell culture and immunomagnetically purified, were randomly checked by flow cytometry, revealing highly enriched cell populations for both HD (n=6) and MS (n=6). Differences between purities of HD- and MS-cells were not statistically significant as determined by one-way ANOVA and Kruskal</w:t>
      </w:r>
      <w:r w:rsidRPr="0087450F">
        <w:rPr>
          <w:rFonts w:ascii="Arial" w:hAnsi="Arial" w:cs="Arial"/>
          <w:bCs/>
        </w:rPr>
        <w:t>‒</w:t>
      </w:r>
      <w:r w:rsidRPr="0087450F">
        <w:rPr>
          <w:rFonts w:ascii="MetaNormal-Roman" w:hAnsi="MetaNormal-Roman" w:cs="Arial"/>
          <w:bCs/>
        </w:rPr>
        <w:t>Wallis tests with Dunn</w:t>
      </w:r>
      <w:r w:rsidRPr="0087450F">
        <w:rPr>
          <w:rFonts w:ascii="MetaNormal-Roman" w:hAnsi="MetaNormal-Roman" w:cs="MetaNormal-Roman"/>
          <w:bCs/>
        </w:rPr>
        <w:t>’</w:t>
      </w:r>
      <w:r w:rsidRPr="0087450F">
        <w:rPr>
          <w:rFonts w:ascii="MetaNormal-Roman" w:hAnsi="MetaNormal-Roman" w:cs="Arial"/>
          <w:bCs/>
        </w:rPr>
        <w:t xml:space="preserve">s </w:t>
      </w:r>
      <w:proofErr w:type="spellStart"/>
      <w:r w:rsidRPr="0087450F">
        <w:rPr>
          <w:rFonts w:ascii="MetaNormal-Roman" w:hAnsi="MetaNormal-Roman" w:cs="Arial"/>
          <w:bCs/>
        </w:rPr>
        <w:t>posthoc</w:t>
      </w:r>
      <w:proofErr w:type="spellEnd"/>
      <w:r w:rsidRPr="0087450F">
        <w:rPr>
          <w:rFonts w:ascii="MetaNormal-Roman" w:hAnsi="MetaNormal-Roman" w:cs="Arial"/>
          <w:bCs/>
        </w:rPr>
        <w:t xml:space="preserve"> correction.</w:t>
      </w:r>
    </w:p>
    <w:p w14:paraId="6ADDAED0" w14:textId="55885939" w:rsidR="005E6F19" w:rsidRPr="0087450F" w:rsidRDefault="005E6F19" w:rsidP="0087450F">
      <w:pPr>
        <w:spacing w:after="0"/>
        <w:jc w:val="both"/>
        <w:rPr>
          <w:rFonts w:ascii="MetaNormal-Roman" w:hAnsi="MetaNormal-Roman" w:cs="Arial"/>
          <w:b/>
          <w:bCs/>
        </w:rPr>
      </w:pPr>
    </w:p>
    <w:p w14:paraId="6AD3BCB1" w14:textId="57FABC19" w:rsidR="005E6F19" w:rsidRPr="0087450F" w:rsidRDefault="005E6F19" w:rsidP="0087450F">
      <w:pPr>
        <w:spacing w:after="0"/>
        <w:jc w:val="both"/>
        <w:rPr>
          <w:rFonts w:ascii="MetaNormal-Roman" w:hAnsi="MetaNormal-Roman" w:cs="Arial"/>
          <w:b/>
          <w:bCs/>
        </w:rPr>
      </w:pPr>
    </w:p>
    <w:p w14:paraId="490EF734" w14:textId="5E2E63D9" w:rsidR="005E6F19" w:rsidRPr="0087450F" w:rsidRDefault="005E6F19" w:rsidP="0087450F">
      <w:pPr>
        <w:spacing w:after="0"/>
        <w:jc w:val="both"/>
        <w:rPr>
          <w:rFonts w:ascii="MetaNormal-Roman" w:hAnsi="MetaNormal-Roman" w:cs="Arial"/>
          <w:b/>
          <w:bCs/>
        </w:rPr>
      </w:pPr>
    </w:p>
    <w:p w14:paraId="34B9737E" w14:textId="77777777" w:rsidR="005E6F19" w:rsidRPr="0087450F" w:rsidRDefault="005E6F19" w:rsidP="0087450F">
      <w:pPr>
        <w:spacing w:after="0"/>
        <w:jc w:val="both"/>
        <w:rPr>
          <w:rFonts w:ascii="MetaNormal-Roman" w:hAnsi="MetaNormal-Roman" w:cs="Arial"/>
          <w:b/>
          <w:bCs/>
        </w:rPr>
      </w:pPr>
    </w:p>
    <w:p w14:paraId="4E236D4B" w14:textId="55EEC431" w:rsidR="00A654AC" w:rsidRPr="0087450F" w:rsidRDefault="005F0ADD" w:rsidP="0087450F">
      <w:pPr>
        <w:spacing w:after="0" w:line="240" w:lineRule="auto"/>
        <w:jc w:val="both"/>
        <w:rPr>
          <w:rFonts w:cstheme="minorHAnsi"/>
          <w:b/>
        </w:rPr>
      </w:pPr>
      <w:r w:rsidRPr="0087450F">
        <w:rPr>
          <w:noProof/>
        </w:rPr>
        <w:lastRenderedPageBreak/>
        <w:drawing>
          <wp:inline distT="0" distB="0" distL="0" distR="0" wp14:anchorId="439484DE" wp14:editId="2F5E10C6">
            <wp:extent cx="4755634" cy="5234940"/>
            <wp:effectExtent l="0" t="0" r="6985" b="3810"/>
            <wp:docPr id="4" name="Grafik 2">
              <a:extLst xmlns:a="http://schemas.openxmlformats.org/drawingml/2006/main">
                <a:ext uri="{FF2B5EF4-FFF2-40B4-BE49-F238E27FC236}">
                  <a16:creationId xmlns:a16="http://schemas.microsoft.com/office/drawing/2014/main" id="{70092180-0618-4C3A-9C8D-5454E9AF7D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70092180-0618-4C3A-9C8D-5454E9AF7D5F}"/>
                        </a:ext>
                      </a:extLst>
                    </pic:cNvPr>
                    <pic:cNvPicPr>
                      <a:picLocks noChangeAspect="1"/>
                    </pic:cNvPicPr>
                  </pic:nvPicPr>
                  <pic:blipFill>
                    <a:blip r:embed="rId10"/>
                    <a:stretch>
                      <a:fillRect/>
                    </a:stretch>
                  </pic:blipFill>
                  <pic:spPr>
                    <a:xfrm>
                      <a:off x="0" y="0"/>
                      <a:ext cx="4802801" cy="5286861"/>
                    </a:xfrm>
                    <a:prstGeom prst="rect">
                      <a:avLst/>
                    </a:prstGeom>
                  </pic:spPr>
                </pic:pic>
              </a:graphicData>
            </a:graphic>
          </wp:inline>
        </w:drawing>
      </w:r>
    </w:p>
    <w:p w14:paraId="3D4EB7C5" w14:textId="673D1991" w:rsidR="00113425" w:rsidRPr="0087450F" w:rsidRDefault="00A00BA7" w:rsidP="0087450F">
      <w:pPr>
        <w:spacing w:after="0" w:line="240" w:lineRule="auto"/>
        <w:jc w:val="both"/>
        <w:rPr>
          <w:rFonts w:ascii="MetaNormal-Roman" w:hAnsi="MetaNormal-Roman" w:cs="Arial"/>
          <w:bCs/>
        </w:rPr>
      </w:pPr>
      <w:r w:rsidRPr="0087450F">
        <w:rPr>
          <w:rFonts w:ascii="MetaNormal-Roman" w:hAnsi="MetaNormal-Roman" w:cs="Arial"/>
          <w:b/>
          <w:bCs/>
        </w:rPr>
        <w:t xml:space="preserve">Supplementary </w:t>
      </w:r>
      <w:r w:rsidR="005E6F19" w:rsidRPr="0087450F">
        <w:rPr>
          <w:rFonts w:ascii="MetaNormal-Roman" w:hAnsi="MetaNormal-Roman" w:cs="Arial"/>
          <w:b/>
          <w:bCs/>
        </w:rPr>
        <w:t>Fig.</w:t>
      </w:r>
      <w:r w:rsidRPr="0087450F">
        <w:rPr>
          <w:rFonts w:ascii="MetaNormal-Roman" w:hAnsi="MetaNormal-Roman" w:cs="Arial"/>
          <w:b/>
          <w:bCs/>
        </w:rPr>
        <w:t xml:space="preserve"> </w:t>
      </w:r>
      <w:r w:rsidR="00C500CD" w:rsidRPr="0087450F">
        <w:rPr>
          <w:rFonts w:ascii="MetaNormal-Roman" w:hAnsi="MetaNormal-Roman" w:cs="Arial"/>
          <w:b/>
          <w:bCs/>
        </w:rPr>
        <w:t xml:space="preserve">3 </w:t>
      </w:r>
      <w:r w:rsidR="00C500CD" w:rsidRPr="0087450F">
        <w:rPr>
          <w:rFonts w:ascii="MetaNormal-Roman" w:hAnsi="MetaNormal-Roman" w:cs="Arial"/>
          <w:bCs/>
        </w:rPr>
        <w:t>Gating strategy for assessing the percentage of Ki-67</w:t>
      </w:r>
      <w:r w:rsidR="00C500CD" w:rsidRPr="0087450F">
        <w:rPr>
          <w:rFonts w:ascii="MetaNormal-Roman" w:hAnsi="MetaNormal-Roman" w:cs="Arial"/>
          <w:bCs/>
          <w:vertAlign w:val="superscript"/>
        </w:rPr>
        <w:t>+</w:t>
      </w:r>
      <w:r w:rsidR="00C500CD" w:rsidRPr="0087450F">
        <w:rPr>
          <w:rFonts w:ascii="MetaNormal-Roman" w:hAnsi="MetaNormal-Roman" w:cs="Arial"/>
          <w:bCs/>
        </w:rPr>
        <w:t xml:space="preserve"> proliferating B cells and</w:t>
      </w:r>
      <w:r w:rsidR="005F0ADD" w:rsidRPr="0087450F">
        <w:rPr>
          <w:rFonts w:ascii="MetaNormal-Roman" w:hAnsi="MetaNormal-Roman" w:cs="Arial"/>
          <w:bCs/>
        </w:rPr>
        <w:t xml:space="preserve"> of</w:t>
      </w:r>
      <w:r w:rsidR="00C500CD" w:rsidRPr="0087450F">
        <w:rPr>
          <w:rFonts w:ascii="MetaNormal-Roman" w:hAnsi="MetaNormal-Roman" w:cs="Arial"/>
          <w:bCs/>
        </w:rPr>
        <w:t xml:space="preserve"> dead B cells </w:t>
      </w:r>
      <w:r w:rsidR="00C500CD" w:rsidRPr="0087450F">
        <w:rPr>
          <w:rFonts w:ascii="MetaNormal-Roman" w:hAnsi="MetaNormal-Roman" w:cs="Arial"/>
          <w:bCs/>
          <w:i/>
        </w:rPr>
        <w:t>in vitro</w:t>
      </w:r>
      <w:r w:rsidR="00C500CD" w:rsidRPr="0087450F">
        <w:rPr>
          <w:rFonts w:ascii="MetaNormal-Roman" w:hAnsi="MetaNormal-Roman" w:cs="Arial"/>
          <w:bCs/>
        </w:rPr>
        <w:t>. To determine the percentage of Ki-67</w:t>
      </w:r>
      <w:r w:rsidR="00C500CD" w:rsidRPr="0087450F">
        <w:rPr>
          <w:rFonts w:ascii="MetaNormal-Roman" w:hAnsi="MetaNormal-Roman" w:cs="Arial"/>
          <w:bCs/>
          <w:vertAlign w:val="superscript"/>
        </w:rPr>
        <w:t>+</w:t>
      </w:r>
      <w:r w:rsidR="00C500CD" w:rsidRPr="0087450F">
        <w:rPr>
          <w:rFonts w:ascii="MetaNormal-Roman" w:hAnsi="MetaNormal-Roman" w:cs="Arial"/>
          <w:bCs/>
        </w:rPr>
        <w:t xml:space="preserve"> B cells </w:t>
      </w:r>
      <w:r w:rsidR="00894417" w:rsidRPr="0087450F">
        <w:rPr>
          <w:rFonts w:ascii="MetaNormal-Roman" w:hAnsi="MetaNormal-Roman" w:cs="Arial"/>
          <w:bCs/>
        </w:rPr>
        <w:t xml:space="preserve">and of dead B cells </w:t>
      </w:r>
      <w:r w:rsidR="00C500CD" w:rsidRPr="0087450F">
        <w:rPr>
          <w:rFonts w:ascii="MetaNormal-Roman" w:hAnsi="MetaNormal-Roman" w:cs="Arial"/>
          <w:bCs/>
        </w:rPr>
        <w:t xml:space="preserve">following BCR stimulation alone </w:t>
      </w:r>
      <w:r w:rsidR="00C500CD" w:rsidRPr="0087450F">
        <w:rPr>
          <w:rFonts w:ascii="MetaNormal-Roman" w:hAnsi="MetaNormal-Roman" w:cs="Arial"/>
          <w:b/>
          <w:bCs/>
        </w:rPr>
        <w:t>(A)</w:t>
      </w:r>
      <w:r w:rsidR="00C500CD" w:rsidRPr="0087450F">
        <w:rPr>
          <w:rFonts w:ascii="MetaNormal-Roman" w:hAnsi="MetaNormal-Roman" w:cs="Arial"/>
          <w:bCs/>
        </w:rPr>
        <w:t xml:space="preserve"> or coculture with Tregs </w:t>
      </w:r>
      <w:r w:rsidR="00C500CD" w:rsidRPr="0087450F">
        <w:rPr>
          <w:rFonts w:ascii="MetaNormal-Roman" w:hAnsi="MetaNormal-Roman" w:cs="Arial"/>
          <w:b/>
          <w:bCs/>
        </w:rPr>
        <w:t>(B)</w:t>
      </w:r>
      <w:r w:rsidR="00C500CD" w:rsidRPr="0087450F">
        <w:rPr>
          <w:rFonts w:ascii="MetaNormal-Roman" w:hAnsi="MetaNormal-Roman" w:cs="Arial"/>
          <w:bCs/>
        </w:rPr>
        <w:t xml:space="preserve">, </w:t>
      </w:r>
      <w:r w:rsidR="00894417" w:rsidRPr="0087450F">
        <w:rPr>
          <w:rFonts w:ascii="MetaNormal-Roman" w:hAnsi="MetaNormal-Roman" w:cs="Arial"/>
          <w:bCs/>
        </w:rPr>
        <w:t xml:space="preserve">cultured </w:t>
      </w:r>
      <w:r w:rsidR="00C500CD" w:rsidRPr="0087450F">
        <w:rPr>
          <w:rFonts w:ascii="MetaNormal-Roman" w:hAnsi="MetaNormal-Roman" w:cs="Arial"/>
          <w:bCs/>
        </w:rPr>
        <w:t>cells were harvested and then stained with a PE-conjugated mAb against the B cell surface marker CD19</w:t>
      </w:r>
      <w:r w:rsidR="00894417" w:rsidRPr="0087450F">
        <w:rPr>
          <w:rFonts w:ascii="MetaNormal-Roman" w:hAnsi="MetaNormal-Roman" w:cs="Arial"/>
          <w:bCs/>
        </w:rPr>
        <w:t xml:space="preserve"> and </w:t>
      </w:r>
      <w:r w:rsidR="00C500CD" w:rsidRPr="0087450F">
        <w:rPr>
          <w:rFonts w:ascii="MetaNormal-Roman" w:hAnsi="MetaNormal-Roman" w:cs="Arial"/>
          <w:bCs/>
        </w:rPr>
        <w:t>a PerCP-conjugated mAb against the T cell surface marker CD4</w:t>
      </w:r>
      <w:r w:rsidR="00894417" w:rsidRPr="0087450F">
        <w:rPr>
          <w:rFonts w:ascii="MetaNormal-Roman" w:hAnsi="MetaNormal-Roman" w:cs="Arial"/>
          <w:bCs/>
        </w:rPr>
        <w:t xml:space="preserve"> to clearly distinguish between B cells and </w:t>
      </w:r>
      <w:r w:rsidR="00817DE0" w:rsidRPr="0087450F">
        <w:rPr>
          <w:rFonts w:ascii="MetaNormal-Roman" w:hAnsi="MetaNormal-Roman" w:cs="Arial"/>
          <w:bCs/>
        </w:rPr>
        <w:t>T</w:t>
      </w:r>
      <w:r w:rsidR="00894417" w:rsidRPr="0087450F">
        <w:rPr>
          <w:rFonts w:ascii="MetaNormal-Roman" w:hAnsi="MetaNormal-Roman" w:cs="Arial"/>
          <w:bCs/>
        </w:rPr>
        <w:t xml:space="preserve"> cells. </w:t>
      </w:r>
      <w:r w:rsidR="00817DE0" w:rsidRPr="0087450F">
        <w:rPr>
          <w:rFonts w:ascii="MetaNormal-Roman" w:hAnsi="MetaNormal-Roman" w:cs="Arial"/>
          <w:bCs/>
        </w:rPr>
        <w:t xml:space="preserve">To identify proliferation or </w:t>
      </w:r>
      <w:r w:rsidR="00DC1DF6" w:rsidRPr="0087450F">
        <w:rPr>
          <w:rFonts w:ascii="MetaNormal-Roman" w:hAnsi="MetaNormal-Roman" w:cs="Arial"/>
          <w:bCs/>
        </w:rPr>
        <w:t>dead</w:t>
      </w:r>
      <w:r w:rsidR="00817DE0" w:rsidRPr="0087450F">
        <w:rPr>
          <w:rFonts w:ascii="MetaNormal-Roman" w:hAnsi="MetaNormal-Roman" w:cs="Arial"/>
          <w:bCs/>
        </w:rPr>
        <w:t xml:space="preserve"> B cells, cells were </w:t>
      </w:r>
      <w:r w:rsidR="00C22500" w:rsidRPr="0087450F">
        <w:rPr>
          <w:rFonts w:ascii="MetaNormal-Roman" w:hAnsi="MetaNormal-Roman" w:cs="Arial"/>
          <w:bCs/>
        </w:rPr>
        <w:t>intracellularly</w:t>
      </w:r>
      <w:r w:rsidR="00817DE0" w:rsidRPr="0087450F">
        <w:rPr>
          <w:rFonts w:ascii="MetaNormal-Roman" w:hAnsi="MetaNormal-Roman" w:cs="Arial"/>
          <w:bCs/>
        </w:rPr>
        <w:t xml:space="preserve"> stained with</w:t>
      </w:r>
      <w:r w:rsidR="00817DE0" w:rsidRPr="0087450F">
        <w:t xml:space="preserve"> </w:t>
      </w:r>
      <w:r w:rsidR="00817DE0" w:rsidRPr="0087450F">
        <w:rPr>
          <w:rFonts w:ascii="MetaNormal-Roman" w:hAnsi="MetaNormal-Roman" w:cs="Arial"/>
          <w:bCs/>
        </w:rPr>
        <w:t>an APC-conjugated mAb against the nuclear proliferation marker Ki-67</w:t>
      </w:r>
      <w:r w:rsidR="00C22500" w:rsidRPr="0087450F">
        <w:rPr>
          <w:rFonts w:ascii="MetaNormal-Roman" w:hAnsi="MetaNormal-Roman" w:cs="Arial"/>
          <w:bCs/>
        </w:rPr>
        <w:t>.</w:t>
      </w:r>
      <w:r w:rsidR="00817DE0" w:rsidRPr="0087450F">
        <w:rPr>
          <w:rFonts w:ascii="MetaNormal-Roman" w:hAnsi="MetaNormal-Roman" w:cs="Arial"/>
          <w:bCs/>
        </w:rPr>
        <w:t xml:space="preserve"> </w:t>
      </w:r>
      <w:r w:rsidR="00C22500" w:rsidRPr="0087450F">
        <w:rPr>
          <w:rFonts w:ascii="MetaNormal-Roman" w:hAnsi="MetaNormal-Roman" w:cs="Arial"/>
          <w:bCs/>
        </w:rPr>
        <w:t xml:space="preserve">For </w:t>
      </w:r>
      <w:r w:rsidR="00806D52" w:rsidRPr="0087450F">
        <w:rPr>
          <w:rFonts w:ascii="MetaNormal-Roman" w:hAnsi="MetaNormal-Roman" w:cs="Arial"/>
          <w:bCs/>
        </w:rPr>
        <w:t>quantification</w:t>
      </w:r>
      <w:r w:rsidR="00C22500" w:rsidRPr="0087450F">
        <w:rPr>
          <w:rFonts w:ascii="MetaNormal-Roman" w:hAnsi="MetaNormal-Roman" w:cs="Arial"/>
          <w:bCs/>
        </w:rPr>
        <w:t xml:space="preserve"> of dead or dying cells, cells were intracellularly stained with the LIVE/DEAD Fixable Far Red Dead Cell APC-Stain Kit (Fisher Scientific) according to the providers</w:t>
      </w:r>
      <w:r w:rsidR="00BB5A91" w:rsidRPr="0087450F">
        <w:rPr>
          <w:rFonts w:ascii="MetaNormal-Roman" w:hAnsi="MetaNormal-Roman" w:cs="Arial"/>
          <w:bCs/>
        </w:rPr>
        <w:t>’</w:t>
      </w:r>
      <w:r w:rsidR="00C22500" w:rsidRPr="0087450F">
        <w:rPr>
          <w:rFonts w:ascii="MetaNormal-Roman" w:hAnsi="MetaNormal-Roman" w:cs="Arial"/>
          <w:bCs/>
        </w:rPr>
        <w:t xml:space="preserve"> protocol</w:t>
      </w:r>
      <w:r w:rsidR="005C50C8" w:rsidRPr="0087450F">
        <w:rPr>
          <w:rFonts w:ascii="MetaNormal-Roman" w:hAnsi="MetaNormal-Roman" w:cs="Arial"/>
          <w:bCs/>
        </w:rPr>
        <w:t>.</w:t>
      </w:r>
      <w:r w:rsidR="00817DE0" w:rsidRPr="0087450F">
        <w:rPr>
          <w:rFonts w:ascii="MetaNormal-Roman" w:hAnsi="MetaNormal-Roman" w:cs="Arial"/>
          <w:bCs/>
        </w:rPr>
        <w:t xml:space="preserve"> </w:t>
      </w:r>
      <w:r w:rsidR="00C500CD" w:rsidRPr="0087450F">
        <w:rPr>
          <w:rFonts w:ascii="MetaNormal-Roman" w:hAnsi="MetaNormal-Roman" w:cs="Arial"/>
          <w:bCs/>
        </w:rPr>
        <w:t xml:space="preserve">One representative sample is shown for </w:t>
      </w:r>
      <w:r w:rsidR="00FC0758" w:rsidRPr="0087450F">
        <w:rPr>
          <w:rFonts w:ascii="MetaNormal-Roman" w:hAnsi="MetaNormal-Roman" w:cs="Arial"/>
          <w:bCs/>
        </w:rPr>
        <w:t>the</w:t>
      </w:r>
      <w:r w:rsidR="00C500CD" w:rsidRPr="0087450F">
        <w:rPr>
          <w:rFonts w:ascii="MetaNormal-Roman" w:hAnsi="MetaNormal-Roman" w:cs="Arial"/>
          <w:bCs/>
        </w:rPr>
        <w:t xml:space="preserve"> gating strategies</w:t>
      </w:r>
      <w:r w:rsidR="00FC0758" w:rsidRPr="0087450F">
        <w:rPr>
          <w:rFonts w:ascii="MetaNormal-Roman" w:hAnsi="MetaNormal-Roman" w:cs="Arial"/>
          <w:bCs/>
        </w:rPr>
        <w:t xml:space="preserve"> used for </w:t>
      </w:r>
      <w:r w:rsidR="00FC0758" w:rsidRPr="0087450F">
        <w:rPr>
          <w:rFonts w:ascii="MetaNormal-Roman" w:hAnsi="MetaNormal-Roman" w:cs="Arial"/>
          <w:b/>
          <w:bCs/>
        </w:rPr>
        <w:t>(A1)</w:t>
      </w:r>
      <w:r w:rsidR="00FC0758" w:rsidRPr="0087450F">
        <w:rPr>
          <w:rFonts w:ascii="MetaNormal-Roman" w:hAnsi="MetaNormal-Roman" w:cs="Arial"/>
          <w:bCs/>
        </w:rPr>
        <w:t xml:space="preserve"> monocultured and </w:t>
      </w:r>
      <w:r w:rsidR="00FC0758" w:rsidRPr="0087450F">
        <w:rPr>
          <w:rFonts w:ascii="MetaNormal-Roman" w:hAnsi="MetaNormal-Roman" w:cs="Arial"/>
          <w:b/>
          <w:bCs/>
        </w:rPr>
        <w:t>(B1)</w:t>
      </w:r>
      <w:r w:rsidR="00FC0758" w:rsidRPr="0087450F">
        <w:rPr>
          <w:rFonts w:ascii="MetaNormal-Roman" w:hAnsi="MetaNormal-Roman" w:cs="Arial"/>
          <w:bCs/>
        </w:rPr>
        <w:t xml:space="preserve"> cocultured B cells</w:t>
      </w:r>
      <w:r w:rsidR="00C500CD" w:rsidRPr="0087450F">
        <w:rPr>
          <w:rFonts w:ascii="MetaNormal-Roman" w:hAnsi="MetaNormal-Roman" w:cs="Arial"/>
          <w:bCs/>
        </w:rPr>
        <w:t xml:space="preserve">. Harvested cells were gated based on size using forward scatter (FSC-H) and side scatter (SSC-H). </w:t>
      </w:r>
      <w:r w:rsidR="00C500CD" w:rsidRPr="0087450F">
        <w:rPr>
          <w:rFonts w:ascii="MetaNormal-Roman" w:hAnsi="MetaNormal-Roman" w:cs="Arial"/>
          <w:b/>
          <w:bCs/>
        </w:rPr>
        <w:t>(A2, B2)</w:t>
      </w:r>
      <w:r w:rsidR="00C500CD" w:rsidRPr="0087450F">
        <w:rPr>
          <w:rFonts w:ascii="MetaNormal-Roman" w:hAnsi="MetaNormal-Roman" w:cs="Arial"/>
          <w:bCs/>
        </w:rPr>
        <w:t xml:space="preserve"> B cells were identified in the lymphocyte gate based on CD19 expression. (</w:t>
      </w:r>
      <w:r w:rsidR="00C500CD" w:rsidRPr="0087450F">
        <w:rPr>
          <w:rFonts w:ascii="MetaNormal-Roman" w:hAnsi="MetaNormal-Roman" w:cs="Arial"/>
          <w:b/>
          <w:bCs/>
        </w:rPr>
        <w:t>A3, B3)</w:t>
      </w:r>
      <w:r w:rsidR="00C500CD" w:rsidRPr="0087450F">
        <w:rPr>
          <w:rFonts w:ascii="MetaNormal-Roman" w:hAnsi="MetaNormal-Roman" w:cs="Arial"/>
          <w:bCs/>
        </w:rPr>
        <w:t xml:space="preserve"> Proliferating B cells were identified in the B cell gate based on intracellular expression of Ki-67</w:t>
      </w:r>
      <w:r w:rsidR="00586436" w:rsidRPr="0087450F">
        <w:rPr>
          <w:rFonts w:ascii="MetaNormal-Roman" w:hAnsi="MetaNormal-Roman" w:cs="Arial"/>
          <w:bCs/>
        </w:rPr>
        <w:t>.</w:t>
      </w:r>
      <w:r w:rsidR="00C500CD" w:rsidRPr="0087450F">
        <w:rPr>
          <w:rFonts w:ascii="MetaNormal-Roman" w:hAnsi="MetaNormal-Roman" w:cs="Arial"/>
          <w:bCs/>
        </w:rPr>
        <w:t xml:space="preserve"> </w:t>
      </w:r>
      <w:r w:rsidR="00586436" w:rsidRPr="0087450F">
        <w:rPr>
          <w:rFonts w:ascii="MetaNormal-Roman" w:hAnsi="MetaNormal-Roman" w:cs="Arial"/>
          <w:bCs/>
        </w:rPr>
        <w:t>(</w:t>
      </w:r>
      <w:r w:rsidR="00586436" w:rsidRPr="0087450F">
        <w:rPr>
          <w:rFonts w:ascii="MetaNormal-Roman" w:hAnsi="MetaNormal-Roman" w:cs="Arial"/>
          <w:b/>
          <w:bCs/>
        </w:rPr>
        <w:t>A4, B4)</w:t>
      </w:r>
      <w:r w:rsidR="00586436" w:rsidRPr="0087450F">
        <w:rPr>
          <w:rFonts w:ascii="MetaNormal-Roman" w:hAnsi="MetaNormal-Roman" w:cs="Arial"/>
          <w:bCs/>
        </w:rPr>
        <w:t xml:space="preserve"> Dead B cells were identified in the B cell gate based on intracellular expression of intracellular Far Red. </w:t>
      </w:r>
      <w:r w:rsidR="00C500CD" w:rsidRPr="0087450F">
        <w:rPr>
          <w:rFonts w:ascii="MetaNormal-Roman" w:hAnsi="MetaNormal-Roman" w:cs="Arial"/>
          <w:bCs/>
        </w:rPr>
        <w:t>Percentages indicate frequencies relative to the parent gate. Samples were acquired on a FACSCanto II flow cytometer, using CellQuest</w:t>
      </w:r>
      <w:r w:rsidR="00C500CD" w:rsidRPr="0087450F">
        <w:rPr>
          <w:rFonts w:ascii="MetaNormal-Roman" w:hAnsi="MetaNormal-Roman" w:cs="Arial"/>
          <w:bCs/>
          <w:vertAlign w:val="superscript"/>
        </w:rPr>
        <w:t xml:space="preserve">TM </w:t>
      </w:r>
      <w:r w:rsidR="00C500CD" w:rsidRPr="0087450F">
        <w:rPr>
          <w:rFonts w:ascii="MetaNormal-Roman" w:hAnsi="MetaNormal-Roman" w:cs="Arial"/>
          <w:bCs/>
        </w:rPr>
        <w:t>software (BD Biosciences), and analyzed using FlowJo</w:t>
      </w:r>
      <w:r w:rsidR="00C500CD" w:rsidRPr="0087450F">
        <w:rPr>
          <w:rFonts w:ascii="MetaNormal-Roman" w:hAnsi="MetaNormal-Roman" w:cs="Arial"/>
          <w:bCs/>
          <w:vertAlign w:val="superscript"/>
        </w:rPr>
        <w:t>TM</w:t>
      </w:r>
      <w:r w:rsidR="00C500CD" w:rsidRPr="0087450F">
        <w:rPr>
          <w:rFonts w:ascii="MetaNormal-Roman" w:hAnsi="MetaNormal-Roman" w:cs="Arial"/>
          <w:bCs/>
        </w:rPr>
        <w:t xml:space="preserve"> (Version 10.7, Ashland, OR, USA).</w:t>
      </w:r>
    </w:p>
    <w:p w14:paraId="1ED0A4C9" w14:textId="246BAB98" w:rsidR="00A654AC" w:rsidRPr="0087450F" w:rsidRDefault="00A3026A" w:rsidP="0087450F">
      <w:pPr>
        <w:spacing w:after="0"/>
        <w:jc w:val="both"/>
        <w:rPr>
          <w:rFonts w:cstheme="minorHAnsi"/>
          <w:b/>
        </w:rPr>
      </w:pPr>
      <w:r w:rsidRPr="0087450F">
        <w:rPr>
          <w:rFonts w:cstheme="minorHAnsi"/>
          <w:b/>
          <w:i/>
          <w:noProof/>
        </w:rPr>
        <w:lastRenderedPageBreak/>
        <w:drawing>
          <wp:inline distT="0" distB="0" distL="0" distR="0" wp14:anchorId="76ED05B9" wp14:editId="706C376E">
            <wp:extent cx="5929949" cy="2130076"/>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00" r="6132" b="50306"/>
                    <a:stretch/>
                  </pic:blipFill>
                  <pic:spPr bwMode="auto">
                    <a:xfrm>
                      <a:off x="0" y="0"/>
                      <a:ext cx="5963839" cy="2142250"/>
                    </a:xfrm>
                    <a:prstGeom prst="rect">
                      <a:avLst/>
                    </a:prstGeom>
                    <a:noFill/>
                    <a:ln>
                      <a:noFill/>
                    </a:ln>
                    <a:extLst>
                      <a:ext uri="{53640926-AAD7-44D8-BBD7-CCE9431645EC}">
                        <a14:shadowObscured xmlns:a14="http://schemas.microsoft.com/office/drawing/2010/main"/>
                      </a:ext>
                    </a:extLst>
                  </pic:spPr>
                </pic:pic>
              </a:graphicData>
            </a:graphic>
          </wp:inline>
        </w:drawing>
      </w:r>
    </w:p>
    <w:p w14:paraId="3956361B" w14:textId="77777777" w:rsidR="00B91900" w:rsidRPr="0087450F" w:rsidRDefault="00B91900" w:rsidP="0087450F">
      <w:pPr>
        <w:autoSpaceDE w:val="0"/>
        <w:autoSpaceDN w:val="0"/>
        <w:adjustRightInd w:val="0"/>
        <w:spacing w:after="0"/>
        <w:jc w:val="both"/>
        <w:rPr>
          <w:rFonts w:ascii="MetaNormal-Roman" w:hAnsi="MetaNormal-Roman" w:cs="Arial"/>
          <w:b/>
          <w:bCs/>
        </w:rPr>
      </w:pPr>
    </w:p>
    <w:p w14:paraId="74C1F235" w14:textId="31BCA25D" w:rsidR="00A3026A" w:rsidRPr="0087450F" w:rsidRDefault="00A00BA7" w:rsidP="0087450F">
      <w:pPr>
        <w:autoSpaceDE w:val="0"/>
        <w:autoSpaceDN w:val="0"/>
        <w:adjustRightInd w:val="0"/>
        <w:spacing w:after="0" w:line="240" w:lineRule="auto"/>
        <w:jc w:val="both"/>
        <w:rPr>
          <w:rFonts w:ascii="MetaNormal-Roman" w:hAnsi="MetaNormal-Roman" w:cs="Arial"/>
          <w:bCs/>
          <w:highlight w:val="yellow"/>
        </w:rPr>
      </w:pPr>
      <w:r w:rsidRPr="0087450F">
        <w:rPr>
          <w:rFonts w:ascii="MetaNormal-Roman" w:hAnsi="MetaNormal-Roman" w:cs="Arial"/>
          <w:b/>
          <w:bCs/>
        </w:rPr>
        <w:t xml:space="preserve">Supplementary </w:t>
      </w:r>
      <w:r w:rsidR="005E6F19" w:rsidRPr="0087450F">
        <w:rPr>
          <w:rFonts w:ascii="MetaNormal-Roman" w:hAnsi="MetaNormal-Roman" w:cs="Arial"/>
          <w:b/>
          <w:bCs/>
        </w:rPr>
        <w:t>Fig.</w:t>
      </w:r>
      <w:r w:rsidR="007268B9" w:rsidRPr="0087450F">
        <w:rPr>
          <w:rFonts w:ascii="MetaNormal-Roman" w:hAnsi="MetaNormal-Roman" w:cs="Arial"/>
          <w:b/>
          <w:bCs/>
        </w:rPr>
        <w:t xml:space="preserve"> 4 </w:t>
      </w:r>
      <w:r w:rsidR="007268B9" w:rsidRPr="0087450F">
        <w:rPr>
          <w:rFonts w:ascii="MetaNormal-Roman" w:hAnsi="MetaNormal-Roman" w:cs="Arial"/>
          <w:bCs/>
        </w:rPr>
        <w:t>Live-cell calcium imaging experiments were performed using a custom-made recording chamber</w:t>
      </w:r>
      <w:r w:rsidR="00A3026A" w:rsidRPr="0087450F">
        <w:rPr>
          <w:rFonts w:ascii="MetaNormal-Roman" w:hAnsi="MetaNormal-Roman" w:cs="Arial"/>
          <w:bCs/>
        </w:rPr>
        <w:t xml:space="preserve"> </w:t>
      </w:r>
      <w:r w:rsidR="00A3026A" w:rsidRPr="0087450F">
        <w:rPr>
          <w:rFonts w:ascii="MetaNormal-Roman" w:hAnsi="MetaNormal-Roman" w:cs="Arial"/>
          <w:b/>
          <w:bCs/>
        </w:rPr>
        <w:t>(A)</w:t>
      </w:r>
      <w:r w:rsidR="00C500CD" w:rsidRPr="0087450F">
        <w:rPr>
          <w:rFonts w:ascii="MetaNormal-Roman" w:hAnsi="MetaNormal-Roman" w:cs="Arial"/>
          <w:bCs/>
        </w:rPr>
        <w:t xml:space="preserve">. </w:t>
      </w:r>
      <w:r w:rsidR="007268B9" w:rsidRPr="0087450F">
        <w:rPr>
          <w:rFonts w:ascii="MetaNormal-Roman" w:hAnsi="MetaNormal-Roman" w:cs="Arial"/>
          <w:bCs/>
        </w:rPr>
        <w:t xml:space="preserve">Fura-2-loaded cells on a glass coverslip were attached to the bottom of the recording chamber, and a second coverslip was attached on top using silicone gel, forming a tightly sealed chamber. The bathing solution in the recording chamber could be exchanged during the experiment with the help of an inflow tube attached to a three-way valve and syringe, and an outflow </w:t>
      </w:r>
      <w:r w:rsidR="007268B9" w:rsidRPr="00EF7F68">
        <w:rPr>
          <w:rFonts w:ascii="MetaNormal-Roman" w:hAnsi="MetaNormal-Roman" w:cs="Arial"/>
          <w:bCs/>
        </w:rPr>
        <w:t xml:space="preserve">tube attached to a vacuum pump </w:t>
      </w:r>
      <w:r w:rsidR="00541BEA">
        <w:rPr>
          <w:rFonts w:ascii="MetaNormal-Roman" w:hAnsi="MetaNormal-Roman" w:cs="Arial"/>
          <w:bCs/>
        </w:rPr>
        <w:t>(</w:t>
      </w:r>
      <w:r w:rsidR="00FA43EA" w:rsidRPr="00EF7F68">
        <w:rPr>
          <w:rFonts w:ascii="MetaNormal-Roman" w:hAnsi="MetaNormal-Roman" w:cs="Arial"/>
          <w:bCs/>
        </w:rPr>
        <w:t>35</w:t>
      </w:r>
      <w:r w:rsidR="00541BEA">
        <w:rPr>
          <w:rFonts w:ascii="MetaNormal-Roman" w:hAnsi="MetaNormal-Roman" w:cs="Arial"/>
          <w:bCs/>
        </w:rPr>
        <w:t>)</w:t>
      </w:r>
      <w:r w:rsidR="007268B9" w:rsidRPr="00EF7F68">
        <w:rPr>
          <w:rFonts w:ascii="MetaNormal-Roman" w:hAnsi="MetaNormal-Roman" w:cs="Arial"/>
          <w:bCs/>
        </w:rPr>
        <w:t xml:space="preserve">. </w:t>
      </w:r>
      <w:r w:rsidR="007268B9" w:rsidRPr="00EF7F68">
        <w:rPr>
          <w:rFonts w:ascii="MetaNormal-Roman" w:hAnsi="MetaNormal-Roman" w:cs="Arial"/>
          <w:b/>
          <w:bCs/>
        </w:rPr>
        <w:t>(B)</w:t>
      </w:r>
      <w:r w:rsidR="007268B9" w:rsidRPr="00EF7F68">
        <w:rPr>
          <w:rFonts w:ascii="MetaNormal-Roman" w:hAnsi="MetaNormal-Roman" w:cs="Arial"/>
          <w:bCs/>
        </w:rPr>
        <w:t xml:space="preserve"> Following live-cell imaging experiments, cells were fixed and</w:t>
      </w:r>
      <w:r w:rsidR="007268B9" w:rsidRPr="0087450F">
        <w:rPr>
          <w:rFonts w:ascii="MetaNormal-Roman" w:hAnsi="MetaNormal-Roman" w:cs="Arial"/>
          <w:bCs/>
        </w:rPr>
        <w:t xml:space="preserve"> stained with mAbs against CD20, CD27 and CD4. B cells were identified based on their CD20</w:t>
      </w:r>
      <w:r w:rsidR="007268B9" w:rsidRPr="0087450F">
        <w:rPr>
          <w:rFonts w:ascii="MetaNormal-Roman" w:hAnsi="MetaNormal-Roman" w:cs="Arial"/>
          <w:bCs/>
          <w:vertAlign w:val="superscript"/>
        </w:rPr>
        <w:t>+</w:t>
      </w:r>
      <w:r w:rsidR="007268B9" w:rsidRPr="0087450F">
        <w:rPr>
          <w:rFonts w:ascii="MetaNormal-Roman" w:hAnsi="MetaNormal-Roman" w:cs="Arial"/>
          <w:bCs/>
        </w:rPr>
        <w:t xml:space="preserve"> expression. CD20</w:t>
      </w:r>
      <w:r w:rsidR="007268B9" w:rsidRPr="0087450F">
        <w:rPr>
          <w:rFonts w:ascii="MetaNormal-Roman" w:hAnsi="MetaNormal-Roman" w:cs="Arial"/>
          <w:bCs/>
          <w:vertAlign w:val="superscript"/>
        </w:rPr>
        <w:t>+</w:t>
      </w:r>
      <w:r w:rsidR="007268B9" w:rsidRPr="0087450F">
        <w:rPr>
          <w:rFonts w:ascii="MetaNormal-Roman" w:hAnsi="MetaNormal-Roman" w:cs="Arial"/>
          <w:bCs/>
        </w:rPr>
        <w:t>CD27</w:t>
      </w:r>
      <w:r w:rsidR="007268B9" w:rsidRPr="0087450F">
        <w:rPr>
          <w:rFonts w:ascii="MetaNormal-Roman" w:hAnsi="MetaNormal-Roman" w:cs="Arial"/>
          <w:bCs/>
          <w:vertAlign w:val="superscript"/>
        </w:rPr>
        <w:t>+</w:t>
      </w:r>
      <w:r w:rsidR="007268B9" w:rsidRPr="0087450F">
        <w:rPr>
          <w:rFonts w:ascii="MetaNormal-Roman" w:hAnsi="MetaNormal-Roman" w:cs="Arial"/>
          <w:bCs/>
        </w:rPr>
        <w:t xml:space="preserve"> B cells were identified as memory B cells (blue), and CD20</w:t>
      </w:r>
      <w:r w:rsidR="007268B9" w:rsidRPr="0087450F">
        <w:rPr>
          <w:rFonts w:ascii="MetaNormal-Roman" w:hAnsi="MetaNormal-Roman" w:cs="Arial"/>
          <w:bCs/>
          <w:vertAlign w:val="superscript"/>
        </w:rPr>
        <w:t>+</w:t>
      </w:r>
      <w:r w:rsidR="007268B9" w:rsidRPr="0087450F">
        <w:rPr>
          <w:rFonts w:ascii="MetaNormal-Roman" w:hAnsi="MetaNormal-Roman" w:cs="Arial"/>
          <w:bCs/>
        </w:rPr>
        <w:t>CD27</w:t>
      </w:r>
      <w:r w:rsidR="007268B9" w:rsidRPr="0087450F">
        <w:rPr>
          <w:rFonts w:ascii="MetaNormal-Roman" w:hAnsi="MetaNormal-Roman" w:cs="Arial"/>
          <w:bCs/>
          <w:vertAlign w:val="superscript"/>
        </w:rPr>
        <w:t>-</w:t>
      </w:r>
      <w:r w:rsidR="007268B9" w:rsidRPr="0087450F">
        <w:rPr>
          <w:rFonts w:ascii="MetaNormal-Roman" w:hAnsi="MetaNormal-Roman" w:cs="Arial"/>
          <w:bCs/>
        </w:rPr>
        <w:t xml:space="preserve"> cells as naïve B cells (red). </w:t>
      </w:r>
      <w:r w:rsidR="00DA65F3" w:rsidRPr="0087450F">
        <w:rPr>
          <w:rFonts w:ascii="MetaNormal-Roman" w:hAnsi="MetaNormal-Roman" w:cs="Arial"/>
          <w:bCs/>
        </w:rPr>
        <w:t xml:space="preserve">Highly enriched </w:t>
      </w:r>
      <w:r w:rsidR="007268B9" w:rsidRPr="0087450F">
        <w:rPr>
          <w:rFonts w:ascii="MetaNormal-Roman" w:hAnsi="MetaNormal-Roman" w:cs="Arial"/>
          <w:bCs/>
        </w:rPr>
        <w:t>T</w:t>
      </w:r>
      <w:r w:rsidR="00DA65F3" w:rsidRPr="0087450F">
        <w:rPr>
          <w:rFonts w:ascii="MetaNormal-Roman" w:hAnsi="MetaNormal-Roman" w:cs="Arial"/>
          <w:bCs/>
        </w:rPr>
        <w:t>regs</w:t>
      </w:r>
      <w:r w:rsidR="007268B9" w:rsidRPr="0087450F">
        <w:rPr>
          <w:rFonts w:ascii="MetaNormal-Roman" w:hAnsi="MetaNormal-Roman" w:cs="Arial"/>
          <w:bCs/>
        </w:rPr>
        <w:t xml:space="preserve"> were identified based on their CD4 expression (green). </w:t>
      </w:r>
    </w:p>
    <w:p w14:paraId="155BD19B" w14:textId="77777777" w:rsidR="00DA65F3" w:rsidRPr="0087450F" w:rsidRDefault="00DA65F3" w:rsidP="0087450F">
      <w:pPr>
        <w:autoSpaceDE w:val="0"/>
        <w:autoSpaceDN w:val="0"/>
        <w:adjustRightInd w:val="0"/>
        <w:spacing w:after="0"/>
        <w:jc w:val="both"/>
        <w:rPr>
          <w:rFonts w:ascii="MetaNormal-Roman" w:hAnsi="MetaNormal-Roman" w:cs="Arial"/>
          <w:bCs/>
        </w:rPr>
      </w:pPr>
    </w:p>
    <w:p w14:paraId="6E065285" w14:textId="1805511D" w:rsidR="00151F94" w:rsidRPr="0087450F" w:rsidRDefault="00151F94" w:rsidP="0087450F">
      <w:pPr>
        <w:autoSpaceDE w:val="0"/>
        <w:autoSpaceDN w:val="0"/>
        <w:adjustRightInd w:val="0"/>
        <w:spacing w:after="0"/>
        <w:jc w:val="both"/>
        <w:rPr>
          <w:rFonts w:ascii="MetaNormal-Roman" w:hAnsi="MetaNormal-Roman" w:cs="Arial"/>
          <w:bCs/>
        </w:rPr>
      </w:pPr>
    </w:p>
    <w:p w14:paraId="492929EF" w14:textId="77777777" w:rsidR="00DA65F3" w:rsidRPr="0087450F" w:rsidRDefault="00DA65F3" w:rsidP="0087450F">
      <w:pPr>
        <w:autoSpaceDE w:val="0"/>
        <w:autoSpaceDN w:val="0"/>
        <w:adjustRightInd w:val="0"/>
        <w:spacing w:after="0"/>
        <w:jc w:val="both"/>
        <w:rPr>
          <w:rFonts w:ascii="MetaNormal-Roman" w:hAnsi="MetaNormal-Roman" w:cs="Arial"/>
          <w:bCs/>
        </w:rPr>
      </w:pPr>
    </w:p>
    <w:p w14:paraId="78767D8E" w14:textId="77777777" w:rsidR="00A3026A" w:rsidRPr="0087450F" w:rsidRDefault="00A3026A" w:rsidP="0087450F">
      <w:pPr>
        <w:autoSpaceDE w:val="0"/>
        <w:autoSpaceDN w:val="0"/>
        <w:adjustRightInd w:val="0"/>
        <w:spacing w:after="0"/>
        <w:jc w:val="both"/>
        <w:rPr>
          <w:rFonts w:cstheme="minorHAnsi"/>
        </w:rPr>
      </w:pPr>
    </w:p>
    <w:p w14:paraId="315C8802" w14:textId="77777777" w:rsidR="00151F94" w:rsidRPr="0087450F" w:rsidRDefault="00D008F7" w:rsidP="0087450F">
      <w:pPr>
        <w:tabs>
          <w:tab w:val="left" w:pos="2520"/>
        </w:tabs>
        <w:jc w:val="both"/>
      </w:pPr>
      <w:r w:rsidRPr="0087450F">
        <w:rPr>
          <w:rFonts w:ascii="MetaNormal-Roman" w:hAnsi="MetaNormal-Roman" w:cs="Arial"/>
          <w:b/>
          <w:bCs/>
          <w:noProof/>
        </w:rPr>
        <w:drawing>
          <wp:inline distT="0" distB="0" distL="0" distR="0" wp14:anchorId="57BC93DD" wp14:editId="475E5232">
            <wp:extent cx="5278239" cy="2415496"/>
            <wp:effectExtent l="0" t="0" r="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9295" cy="2434285"/>
                    </a:xfrm>
                    <a:prstGeom prst="rect">
                      <a:avLst/>
                    </a:prstGeom>
                    <a:noFill/>
                  </pic:spPr>
                </pic:pic>
              </a:graphicData>
            </a:graphic>
          </wp:inline>
        </w:drawing>
      </w:r>
      <w:r w:rsidR="00A00BA7" w:rsidRPr="0087450F">
        <w:t xml:space="preserve"> </w:t>
      </w:r>
    </w:p>
    <w:p w14:paraId="24356755" w14:textId="4DB5F552" w:rsidR="002F686F" w:rsidRPr="0087450F" w:rsidRDefault="00A00BA7" w:rsidP="0087450F">
      <w:pPr>
        <w:tabs>
          <w:tab w:val="left" w:pos="2520"/>
        </w:tabs>
        <w:spacing w:line="240" w:lineRule="auto"/>
        <w:jc w:val="both"/>
        <w:rPr>
          <w:rFonts w:ascii="MetaNormal-Roman" w:hAnsi="MetaNormal-Roman" w:cs="Arial"/>
          <w:bCs/>
        </w:rPr>
      </w:pPr>
      <w:r w:rsidRPr="0087450F">
        <w:rPr>
          <w:rFonts w:ascii="MetaNormal-Roman" w:hAnsi="MetaNormal-Roman" w:cs="Arial"/>
          <w:b/>
          <w:bCs/>
        </w:rPr>
        <w:t xml:space="preserve">Supplementary </w:t>
      </w:r>
      <w:r w:rsidR="005E6F19" w:rsidRPr="0087450F">
        <w:rPr>
          <w:rFonts w:ascii="MetaNormal-Roman" w:hAnsi="MetaNormal-Roman" w:cs="Arial"/>
          <w:b/>
          <w:bCs/>
        </w:rPr>
        <w:t>Fig.</w:t>
      </w:r>
      <w:r w:rsidRPr="0087450F">
        <w:rPr>
          <w:rFonts w:ascii="MetaNormal-Roman" w:hAnsi="MetaNormal-Roman" w:cs="Arial"/>
          <w:b/>
          <w:bCs/>
        </w:rPr>
        <w:t xml:space="preserve"> </w:t>
      </w:r>
      <w:r w:rsidR="00DB2EC3" w:rsidRPr="0087450F">
        <w:rPr>
          <w:rFonts w:ascii="MetaNormal-Roman" w:hAnsi="MetaNormal-Roman" w:cs="Arial"/>
          <w:b/>
          <w:bCs/>
        </w:rPr>
        <w:t xml:space="preserve">5 </w:t>
      </w:r>
      <w:r w:rsidR="00DB2EC3" w:rsidRPr="0087450F">
        <w:rPr>
          <w:rFonts w:ascii="MetaNormal-Roman" w:hAnsi="MetaNormal-Roman" w:cs="Arial"/>
          <w:bCs/>
        </w:rPr>
        <w:t>Preliminary analysis of Ca</w:t>
      </w:r>
      <w:r w:rsidR="00DB2EC3" w:rsidRPr="0087450F">
        <w:rPr>
          <w:rFonts w:ascii="MetaNormal-Roman" w:hAnsi="MetaNormal-Roman" w:cs="Arial"/>
          <w:bCs/>
          <w:vertAlign w:val="superscript"/>
        </w:rPr>
        <w:t>2+</w:t>
      </w:r>
      <w:r w:rsidR="00DB2EC3" w:rsidRPr="0087450F">
        <w:rPr>
          <w:rFonts w:ascii="MetaNormal-Roman" w:hAnsi="MetaNormal-Roman" w:cs="Arial"/>
          <w:bCs/>
        </w:rPr>
        <w:t xml:space="preserve"> responses in CD27</w:t>
      </w:r>
      <w:r w:rsidR="00DB2EC3" w:rsidRPr="0087450F">
        <w:rPr>
          <w:rFonts w:ascii="MetaNormal-Roman" w:hAnsi="MetaNormal-Roman" w:cs="Arial"/>
          <w:bCs/>
          <w:vertAlign w:val="superscript"/>
        </w:rPr>
        <w:t>+</w:t>
      </w:r>
      <w:r w:rsidR="00DB2EC3" w:rsidRPr="0087450F">
        <w:rPr>
          <w:rFonts w:ascii="MetaNormal-Roman" w:hAnsi="MetaNormal-Roman" w:cs="Arial"/>
          <w:bCs/>
        </w:rPr>
        <w:t xml:space="preserve"> memory BC and CD27</w:t>
      </w:r>
      <w:r w:rsidR="00DB2EC3" w:rsidRPr="0087450F">
        <w:rPr>
          <w:rFonts w:ascii="MetaNormal-Roman" w:hAnsi="MetaNormal-Roman" w:cs="Arial"/>
          <w:bCs/>
          <w:vertAlign w:val="superscript"/>
        </w:rPr>
        <w:t>-</w:t>
      </w:r>
      <w:r w:rsidR="00DB2EC3" w:rsidRPr="0087450F">
        <w:rPr>
          <w:rFonts w:ascii="MetaNormal-Roman" w:hAnsi="MetaNormal-Roman" w:cs="Arial"/>
          <w:bCs/>
        </w:rPr>
        <w:t xml:space="preserve"> naïve B cells. </w:t>
      </w:r>
      <w:r w:rsidR="00D008F7" w:rsidRPr="0087450F">
        <w:rPr>
          <w:rFonts w:ascii="MetaNormal-Roman" w:hAnsi="MetaNormal-Roman" w:cs="Arial"/>
          <w:bCs/>
        </w:rPr>
        <w:t>In the B cell monoculture, there was a trend towards higher peak and plateau Fura-2 values in CD27</w:t>
      </w:r>
      <w:r w:rsidR="00D008F7" w:rsidRPr="0087450F">
        <w:rPr>
          <w:rFonts w:ascii="MetaNormal-Roman" w:hAnsi="MetaNormal-Roman" w:cs="Arial"/>
          <w:bCs/>
          <w:vertAlign w:val="superscript"/>
        </w:rPr>
        <w:t>-</w:t>
      </w:r>
      <w:r w:rsidR="00D008F7" w:rsidRPr="0087450F">
        <w:rPr>
          <w:rFonts w:ascii="MetaNormal-Roman" w:hAnsi="MetaNormal-Roman" w:cs="Arial"/>
          <w:bCs/>
        </w:rPr>
        <w:t xml:space="preserve"> naïve B cells compared to CD27</w:t>
      </w:r>
      <w:r w:rsidR="00D008F7" w:rsidRPr="0087450F">
        <w:rPr>
          <w:rFonts w:ascii="MetaNormal-Roman" w:hAnsi="MetaNormal-Roman" w:cs="Arial"/>
          <w:bCs/>
          <w:vertAlign w:val="superscript"/>
        </w:rPr>
        <w:t>+</w:t>
      </w:r>
      <w:r w:rsidR="00D008F7" w:rsidRPr="0087450F">
        <w:rPr>
          <w:rFonts w:ascii="MetaNormal-Roman" w:hAnsi="MetaNormal-Roman" w:cs="Arial"/>
          <w:bCs/>
        </w:rPr>
        <w:t xml:space="preserve"> memory B cells in response to stimulation with anti-IgM/anti-CD40.</w:t>
      </w:r>
      <w:r w:rsidR="00D008F7" w:rsidRPr="0087450F">
        <w:t xml:space="preserve"> </w:t>
      </w:r>
      <w:r w:rsidR="00D008F7" w:rsidRPr="0087450F">
        <w:rPr>
          <w:rFonts w:ascii="MetaNormal-Roman" w:hAnsi="MetaNormal-Roman" w:cs="Arial"/>
          <w:bCs/>
        </w:rPr>
        <w:t>Violin plots represent the distribution of individual data points, as well as medians and 25th and 75th percentiles. P-values are based on Kruskal-Wallis tests with Dunn’s multiple comparisons.</w:t>
      </w:r>
      <w:r w:rsidR="002F686F" w:rsidRPr="0087450F">
        <w:rPr>
          <w:rFonts w:cstheme="minorHAnsi"/>
        </w:rPr>
        <w:br w:type="page"/>
      </w:r>
    </w:p>
    <w:p w14:paraId="70EAC175" w14:textId="23A408FD" w:rsidR="002F686F" w:rsidRPr="0087450F" w:rsidRDefault="00CA69A5" w:rsidP="0087450F">
      <w:pPr>
        <w:jc w:val="both"/>
        <w:rPr>
          <w:rFonts w:cstheme="minorHAnsi"/>
        </w:rPr>
      </w:pPr>
      <w:r w:rsidRPr="0087450F">
        <w:rPr>
          <w:rFonts w:cstheme="minorHAnsi"/>
          <w:noProof/>
        </w:rPr>
        <w:lastRenderedPageBreak/>
        <w:t xml:space="preserve"> </w:t>
      </w:r>
      <w:r w:rsidR="00002C88" w:rsidRPr="0087450F">
        <w:rPr>
          <w:rFonts w:cstheme="minorHAnsi"/>
          <w:noProof/>
        </w:rPr>
        <w:drawing>
          <wp:inline distT="0" distB="0" distL="0" distR="0" wp14:anchorId="389D383F" wp14:editId="480D003D">
            <wp:extent cx="4739640" cy="6410084"/>
            <wp:effectExtent l="0" t="0" r="381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565"/>
                    <a:stretch/>
                  </pic:blipFill>
                  <pic:spPr bwMode="auto">
                    <a:xfrm>
                      <a:off x="0" y="0"/>
                      <a:ext cx="4804766" cy="6498162"/>
                    </a:xfrm>
                    <a:prstGeom prst="rect">
                      <a:avLst/>
                    </a:prstGeom>
                    <a:noFill/>
                    <a:ln>
                      <a:noFill/>
                    </a:ln>
                    <a:extLst>
                      <a:ext uri="{53640926-AAD7-44D8-BBD7-CCE9431645EC}">
                        <a14:shadowObscured xmlns:a14="http://schemas.microsoft.com/office/drawing/2010/main"/>
                      </a:ext>
                    </a:extLst>
                  </pic:spPr>
                </pic:pic>
              </a:graphicData>
            </a:graphic>
          </wp:inline>
        </w:drawing>
      </w:r>
    </w:p>
    <w:p w14:paraId="201FEF73" w14:textId="4CF15C4C" w:rsidR="00C500CD" w:rsidRPr="0087450F" w:rsidRDefault="00A00BA7" w:rsidP="0087450F">
      <w:pPr>
        <w:spacing w:line="240" w:lineRule="auto"/>
        <w:jc w:val="both"/>
        <w:rPr>
          <w:rFonts w:ascii="MetaNormal-Roman" w:hAnsi="MetaNormal-Roman" w:cs="Arial"/>
          <w:bCs/>
        </w:rPr>
      </w:pPr>
      <w:r w:rsidRPr="0087450F">
        <w:rPr>
          <w:rFonts w:ascii="MetaNormal-Roman" w:hAnsi="MetaNormal-Roman" w:cs="Arial"/>
          <w:b/>
          <w:bCs/>
        </w:rPr>
        <w:t xml:space="preserve">Supplementary </w:t>
      </w:r>
      <w:r w:rsidR="005E6F19" w:rsidRPr="0087450F">
        <w:rPr>
          <w:rFonts w:ascii="MetaNormal-Roman" w:hAnsi="MetaNormal-Roman" w:cs="Arial"/>
          <w:b/>
          <w:bCs/>
        </w:rPr>
        <w:t>Fig. 6</w:t>
      </w:r>
      <w:r w:rsidR="0038270D" w:rsidRPr="0087450F">
        <w:rPr>
          <w:rFonts w:ascii="MetaNormal-Roman" w:hAnsi="MetaNormal-Roman" w:cs="Arial"/>
          <w:b/>
          <w:bCs/>
        </w:rPr>
        <w:t xml:space="preserve"> </w:t>
      </w:r>
      <w:r w:rsidR="0038270D" w:rsidRPr="0087450F">
        <w:rPr>
          <w:rFonts w:ascii="MetaNormal-Roman" w:hAnsi="MetaNormal-Roman" w:cs="Arial"/>
          <w:bCs/>
        </w:rPr>
        <w:t>BCR stimulation resulted in an enrichment in pathways associated with immune system activation and cell proliferation</w:t>
      </w:r>
      <w:r w:rsidR="00C500CD" w:rsidRPr="0087450F">
        <w:rPr>
          <w:rFonts w:ascii="MetaNormal-Roman" w:hAnsi="MetaNormal-Roman" w:cs="Arial"/>
          <w:bCs/>
        </w:rPr>
        <w:t xml:space="preserve">. </w:t>
      </w:r>
      <w:r w:rsidR="0038270D" w:rsidRPr="0087450F">
        <w:rPr>
          <w:rFonts w:ascii="MetaNormal-Roman" w:hAnsi="MetaNormal-Roman" w:cs="Arial"/>
          <w:bCs/>
        </w:rPr>
        <w:t xml:space="preserve">Top 50 enriched pathways identified by gene ontology (GO) analysis for B cells stimulated for 24 hours and 72 hours compared to unstimulated B cells. </w:t>
      </w:r>
      <w:r w:rsidR="0038270D" w:rsidRPr="0087450F">
        <w:rPr>
          <w:rFonts w:ascii="MetaNormal-Roman" w:hAnsi="MetaNormal-Roman" w:cs="Arial"/>
          <w:b/>
          <w:bCs/>
        </w:rPr>
        <w:t>(A)</w:t>
      </w:r>
      <w:r w:rsidR="0038270D" w:rsidRPr="0087450F">
        <w:rPr>
          <w:rFonts w:ascii="MetaNormal-Roman" w:hAnsi="MetaNormal-Roman" w:cs="Arial"/>
          <w:bCs/>
        </w:rPr>
        <w:t xml:space="preserve"> Compared to unstimulated B cells, GO analysis revealed an enrichment in pathways associated with cellular metabolic processes and immune system activation in B cells stimulated with anti-IgM/anti-CD40 for 24 hours. </w:t>
      </w:r>
      <w:r w:rsidR="0038270D" w:rsidRPr="0087450F">
        <w:rPr>
          <w:rFonts w:ascii="MetaNormal-Roman" w:hAnsi="MetaNormal-Roman" w:cs="Arial"/>
          <w:b/>
          <w:bCs/>
        </w:rPr>
        <w:t>(B)</w:t>
      </w:r>
      <w:r w:rsidR="0038270D" w:rsidRPr="0087450F">
        <w:rPr>
          <w:rFonts w:ascii="MetaNormal-Roman" w:hAnsi="MetaNormal-Roman" w:cs="Arial"/>
          <w:bCs/>
        </w:rPr>
        <w:t xml:space="preserve"> B cells stimulated for 72 hours showed an enrichment in pathways associated with mitosis. Y-axis labels show GO pathway names, the x-axis represents the percentage of genes that are differentially expressed in the associated pathway (gene ratio). Bubble size represents the number of genes enriched in the respective pathway, bubble color represents the p-value associated with the enrichment. GO dot plots were generated </w:t>
      </w:r>
      <w:r w:rsidR="00806D52" w:rsidRPr="0087450F">
        <w:rPr>
          <w:rFonts w:ascii="MetaNormal-Roman" w:hAnsi="MetaNormal-Roman" w:cs="Arial"/>
          <w:bCs/>
        </w:rPr>
        <w:t>using</w:t>
      </w:r>
      <w:r w:rsidR="0038270D" w:rsidRPr="0087450F">
        <w:rPr>
          <w:rFonts w:ascii="MetaNormal-Roman" w:hAnsi="MetaNormal-Roman" w:cs="Arial"/>
          <w:bCs/>
        </w:rPr>
        <w:t xml:space="preserve"> R studio Version 1.4.</w:t>
      </w:r>
      <w:r w:rsidR="00C500CD" w:rsidRPr="0087450F">
        <w:rPr>
          <w:rFonts w:ascii="MetaNormal-Roman" w:hAnsi="MetaNormal-Roman" w:cs="Arial"/>
          <w:bCs/>
        </w:rPr>
        <w:t xml:space="preserve"> </w:t>
      </w:r>
    </w:p>
    <w:sectPr w:rsidR="00C500CD" w:rsidRPr="0087450F">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etaNormal-Roman">
    <w:altName w:val="Arial"/>
    <w:panose1 w:val="020B0502030000020004"/>
    <w:charset w:val="00"/>
    <w:family w:val="swiss"/>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01AE7"/>
    <w:multiLevelType w:val="hybridMultilevel"/>
    <w:tmpl w:val="53DC9AC4"/>
    <w:lvl w:ilvl="0" w:tplc="818EA4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193"/>
    <w:rsid w:val="00002C88"/>
    <w:rsid w:val="000060E6"/>
    <w:rsid w:val="0001784B"/>
    <w:rsid w:val="00020AC9"/>
    <w:rsid w:val="00025C03"/>
    <w:rsid w:val="00032429"/>
    <w:rsid w:val="00033446"/>
    <w:rsid w:val="00034C86"/>
    <w:rsid w:val="000355CA"/>
    <w:rsid w:val="00040780"/>
    <w:rsid w:val="00041AA2"/>
    <w:rsid w:val="00051CEE"/>
    <w:rsid w:val="0006040F"/>
    <w:rsid w:val="0007037B"/>
    <w:rsid w:val="00090829"/>
    <w:rsid w:val="00095626"/>
    <w:rsid w:val="000A5111"/>
    <w:rsid w:val="000A5A8A"/>
    <w:rsid w:val="000B44ED"/>
    <w:rsid w:val="000C55A2"/>
    <w:rsid w:val="000D0043"/>
    <w:rsid w:val="000D1C26"/>
    <w:rsid w:val="000E61B0"/>
    <w:rsid w:val="000F1D88"/>
    <w:rsid w:val="000F306F"/>
    <w:rsid w:val="000F4057"/>
    <w:rsid w:val="0010328F"/>
    <w:rsid w:val="0010580F"/>
    <w:rsid w:val="00107D6A"/>
    <w:rsid w:val="00113425"/>
    <w:rsid w:val="00123F82"/>
    <w:rsid w:val="0013657B"/>
    <w:rsid w:val="0013757C"/>
    <w:rsid w:val="00140564"/>
    <w:rsid w:val="00143A50"/>
    <w:rsid w:val="00151F94"/>
    <w:rsid w:val="0015217E"/>
    <w:rsid w:val="0016307C"/>
    <w:rsid w:val="0016485C"/>
    <w:rsid w:val="00172610"/>
    <w:rsid w:val="001736EB"/>
    <w:rsid w:val="0017673D"/>
    <w:rsid w:val="00186402"/>
    <w:rsid w:val="001A6E0E"/>
    <w:rsid w:val="001C5D35"/>
    <w:rsid w:val="001D3A3B"/>
    <w:rsid w:val="001D59F6"/>
    <w:rsid w:val="001D77A0"/>
    <w:rsid w:val="001E6FA5"/>
    <w:rsid w:val="001F6F92"/>
    <w:rsid w:val="00207A7A"/>
    <w:rsid w:val="0021727D"/>
    <w:rsid w:val="00217D13"/>
    <w:rsid w:val="00241E5E"/>
    <w:rsid w:val="002572E3"/>
    <w:rsid w:val="00280FC7"/>
    <w:rsid w:val="0029015F"/>
    <w:rsid w:val="002A5690"/>
    <w:rsid w:val="002D32F3"/>
    <w:rsid w:val="002D555C"/>
    <w:rsid w:val="002E41CC"/>
    <w:rsid w:val="002E660B"/>
    <w:rsid w:val="002F574C"/>
    <w:rsid w:val="002F686F"/>
    <w:rsid w:val="00302E9E"/>
    <w:rsid w:val="00320114"/>
    <w:rsid w:val="00321F88"/>
    <w:rsid w:val="00322FF8"/>
    <w:rsid w:val="00327BF8"/>
    <w:rsid w:val="00334C51"/>
    <w:rsid w:val="00345483"/>
    <w:rsid w:val="00345B17"/>
    <w:rsid w:val="003525A8"/>
    <w:rsid w:val="003615AE"/>
    <w:rsid w:val="0037152A"/>
    <w:rsid w:val="00371FEF"/>
    <w:rsid w:val="0037692A"/>
    <w:rsid w:val="00376F3A"/>
    <w:rsid w:val="0038270D"/>
    <w:rsid w:val="00385DA2"/>
    <w:rsid w:val="00394057"/>
    <w:rsid w:val="00396629"/>
    <w:rsid w:val="003A62D9"/>
    <w:rsid w:val="003B12A8"/>
    <w:rsid w:val="003D3751"/>
    <w:rsid w:val="003D6362"/>
    <w:rsid w:val="003F291D"/>
    <w:rsid w:val="003F6BFE"/>
    <w:rsid w:val="004130FD"/>
    <w:rsid w:val="004302F3"/>
    <w:rsid w:val="00453877"/>
    <w:rsid w:val="00463585"/>
    <w:rsid w:val="004737B2"/>
    <w:rsid w:val="004803E5"/>
    <w:rsid w:val="004A10DD"/>
    <w:rsid w:val="004B106F"/>
    <w:rsid w:val="004B4425"/>
    <w:rsid w:val="004C5692"/>
    <w:rsid w:val="004D46C3"/>
    <w:rsid w:val="004E0F1B"/>
    <w:rsid w:val="004E121B"/>
    <w:rsid w:val="004E3CC5"/>
    <w:rsid w:val="004F2776"/>
    <w:rsid w:val="004F4C0A"/>
    <w:rsid w:val="00501508"/>
    <w:rsid w:val="005051C3"/>
    <w:rsid w:val="005259B8"/>
    <w:rsid w:val="005364E7"/>
    <w:rsid w:val="00541BEA"/>
    <w:rsid w:val="0054212F"/>
    <w:rsid w:val="00544B60"/>
    <w:rsid w:val="00545BCA"/>
    <w:rsid w:val="0055135A"/>
    <w:rsid w:val="0058004C"/>
    <w:rsid w:val="00584657"/>
    <w:rsid w:val="00586436"/>
    <w:rsid w:val="00587745"/>
    <w:rsid w:val="00592320"/>
    <w:rsid w:val="005937E7"/>
    <w:rsid w:val="00594F51"/>
    <w:rsid w:val="005A1618"/>
    <w:rsid w:val="005A226F"/>
    <w:rsid w:val="005C0C27"/>
    <w:rsid w:val="005C50C8"/>
    <w:rsid w:val="005D23F4"/>
    <w:rsid w:val="005D7340"/>
    <w:rsid w:val="005E4768"/>
    <w:rsid w:val="005E6F19"/>
    <w:rsid w:val="005F0ADD"/>
    <w:rsid w:val="005F6DB2"/>
    <w:rsid w:val="006246AA"/>
    <w:rsid w:val="00626FA2"/>
    <w:rsid w:val="00634A14"/>
    <w:rsid w:val="0063569A"/>
    <w:rsid w:val="006369AF"/>
    <w:rsid w:val="0063709A"/>
    <w:rsid w:val="006521DB"/>
    <w:rsid w:val="00673DFA"/>
    <w:rsid w:val="006A1826"/>
    <w:rsid w:val="006B6F0E"/>
    <w:rsid w:val="006C2687"/>
    <w:rsid w:val="006F33B4"/>
    <w:rsid w:val="007268B9"/>
    <w:rsid w:val="007324FB"/>
    <w:rsid w:val="00736E5E"/>
    <w:rsid w:val="00747F8E"/>
    <w:rsid w:val="007508FA"/>
    <w:rsid w:val="007578E7"/>
    <w:rsid w:val="00766193"/>
    <w:rsid w:val="00776441"/>
    <w:rsid w:val="007A09B1"/>
    <w:rsid w:val="007A4B91"/>
    <w:rsid w:val="007B687B"/>
    <w:rsid w:val="007C0A8C"/>
    <w:rsid w:val="007C477A"/>
    <w:rsid w:val="007C7727"/>
    <w:rsid w:val="007D5025"/>
    <w:rsid w:val="007D5066"/>
    <w:rsid w:val="007E323F"/>
    <w:rsid w:val="00806D52"/>
    <w:rsid w:val="0081525F"/>
    <w:rsid w:val="00817DE0"/>
    <w:rsid w:val="00827F2D"/>
    <w:rsid w:val="0084272D"/>
    <w:rsid w:val="00857DC9"/>
    <w:rsid w:val="00864A3C"/>
    <w:rsid w:val="0087450F"/>
    <w:rsid w:val="00877B3E"/>
    <w:rsid w:val="00890A40"/>
    <w:rsid w:val="00894417"/>
    <w:rsid w:val="008F0F85"/>
    <w:rsid w:val="0090628A"/>
    <w:rsid w:val="009074E3"/>
    <w:rsid w:val="0091685A"/>
    <w:rsid w:val="009309C8"/>
    <w:rsid w:val="009324D9"/>
    <w:rsid w:val="00945AC0"/>
    <w:rsid w:val="009727F8"/>
    <w:rsid w:val="00974A80"/>
    <w:rsid w:val="00975D87"/>
    <w:rsid w:val="00987D3E"/>
    <w:rsid w:val="009B7150"/>
    <w:rsid w:val="009C1274"/>
    <w:rsid w:val="009D3EDA"/>
    <w:rsid w:val="009E7874"/>
    <w:rsid w:val="00A00BA7"/>
    <w:rsid w:val="00A16149"/>
    <w:rsid w:val="00A3026A"/>
    <w:rsid w:val="00A31A33"/>
    <w:rsid w:val="00A36CAB"/>
    <w:rsid w:val="00A3784D"/>
    <w:rsid w:val="00A51696"/>
    <w:rsid w:val="00A578F3"/>
    <w:rsid w:val="00A64874"/>
    <w:rsid w:val="00A654AC"/>
    <w:rsid w:val="00A65CA9"/>
    <w:rsid w:val="00AA35A5"/>
    <w:rsid w:val="00AB58FF"/>
    <w:rsid w:val="00AC75D3"/>
    <w:rsid w:val="00AD1B9D"/>
    <w:rsid w:val="00AD42F0"/>
    <w:rsid w:val="00AD62A7"/>
    <w:rsid w:val="00AF3653"/>
    <w:rsid w:val="00B17E48"/>
    <w:rsid w:val="00B20DC2"/>
    <w:rsid w:val="00B21A56"/>
    <w:rsid w:val="00B3363E"/>
    <w:rsid w:val="00B3751F"/>
    <w:rsid w:val="00B40BF7"/>
    <w:rsid w:val="00B64313"/>
    <w:rsid w:val="00B64797"/>
    <w:rsid w:val="00B91900"/>
    <w:rsid w:val="00BA35F1"/>
    <w:rsid w:val="00BB2BA7"/>
    <w:rsid w:val="00BB2D79"/>
    <w:rsid w:val="00BB5A91"/>
    <w:rsid w:val="00BD0289"/>
    <w:rsid w:val="00BD719F"/>
    <w:rsid w:val="00BE0704"/>
    <w:rsid w:val="00C12493"/>
    <w:rsid w:val="00C1669F"/>
    <w:rsid w:val="00C22500"/>
    <w:rsid w:val="00C27128"/>
    <w:rsid w:val="00C35680"/>
    <w:rsid w:val="00C45259"/>
    <w:rsid w:val="00C4725C"/>
    <w:rsid w:val="00C500CD"/>
    <w:rsid w:val="00C5344D"/>
    <w:rsid w:val="00C535EF"/>
    <w:rsid w:val="00C63AC7"/>
    <w:rsid w:val="00C72DDF"/>
    <w:rsid w:val="00CA69A5"/>
    <w:rsid w:val="00CB474B"/>
    <w:rsid w:val="00CC6327"/>
    <w:rsid w:val="00CE31E0"/>
    <w:rsid w:val="00CF2934"/>
    <w:rsid w:val="00CF55A8"/>
    <w:rsid w:val="00D008F7"/>
    <w:rsid w:val="00D12428"/>
    <w:rsid w:val="00D16EB0"/>
    <w:rsid w:val="00D21E7D"/>
    <w:rsid w:val="00D34CC0"/>
    <w:rsid w:val="00D37059"/>
    <w:rsid w:val="00D74402"/>
    <w:rsid w:val="00DA1B8B"/>
    <w:rsid w:val="00DA5DEE"/>
    <w:rsid w:val="00DA65F3"/>
    <w:rsid w:val="00DB05A3"/>
    <w:rsid w:val="00DB2EC3"/>
    <w:rsid w:val="00DB3C9E"/>
    <w:rsid w:val="00DB418C"/>
    <w:rsid w:val="00DC0D65"/>
    <w:rsid w:val="00DC1436"/>
    <w:rsid w:val="00DC1DF6"/>
    <w:rsid w:val="00DC525E"/>
    <w:rsid w:val="00DD75AC"/>
    <w:rsid w:val="00DE317E"/>
    <w:rsid w:val="00DE6109"/>
    <w:rsid w:val="00DF749E"/>
    <w:rsid w:val="00E013D9"/>
    <w:rsid w:val="00E14922"/>
    <w:rsid w:val="00E21ACF"/>
    <w:rsid w:val="00E26986"/>
    <w:rsid w:val="00E31F87"/>
    <w:rsid w:val="00E33091"/>
    <w:rsid w:val="00E40CE7"/>
    <w:rsid w:val="00E56F2B"/>
    <w:rsid w:val="00E73AFC"/>
    <w:rsid w:val="00E73DB1"/>
    <w:rsid w:val="00E94BDF"/>
    <w:rsid w:val="00E97B8C"/>
    <w:rsid w:val="00EB6B26"/>
    <w:rsid w:val="00EC5935"/>
    <w:rsid w:val="00ED1DDE"/>
    <w:rsid w:val="00ED4543"/>
    <w:rsid w:val="00EE06FB"/>
    <w:rsid w:val="00EF7F68"/>
    <w:rsid w:val="00F03961"/>
    <w:rsid w:val="00F2776B"/>
    <w:rsid w:val="00F36543"/>
    <w:rsid w:val="00F52661"/>
    <w:rsid w:val="00F54FBA"/>
    <w:rsid w:val="00F6137D"/>
    <w:rsid w:val="00F61A94"/>
    <w:rsid w:val="00F86F9A"/>
    <w:rsid w:val="00F95E1F"/>
    <w:rsid w:val="00FA3600"/>
    <w:rsid w:val="00FA43EA"/>
    <w:rsid w:val="00FC0758"/>
    <w:rsid w:val="00FC2F98"/>
    <w:rsid w:val="00FD32DD"/>
    <w:rsid w:val="00FD3E42"/>
    <w:rsid w:val="00FE1FD6"/>
    <w:rsid w:val="00FE7A5C"/>
    <w:rsid w:val="00FF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96ED1"/>
  <w15:chartTrackingRefBased/>
  <w15:docId w15:val="{9AAB5371-02F0-4955-B72B-774594F4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A3784D"/>
    <w:pPr>
      <w:spacing w:before="100" w:beforeAutospacing="1" w:after="100" w:afterAutospacing="1" w:line="240" w:lineRule="auto"/>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A3784D"/>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semiHidden/>
    <w:unhideWhenUsed/>
    <w:rsid w:val="00A3784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table" w:styleId="Tabellenraster">
    <w:name w:val="Table Grid"/>
    <w:basedOn w:val="NormaleTabelle"/>
    <w:uiPriority w:val="59"/>
    <w:rsid w:val="00DF7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345B17"/>
    <w:rPr>
      <w:sz w:val="16"/>
      <w:szCs w:val="16"/>
    </w:rPr>
  </w:style>
  <w:style w:type="paragraph" w:styleId="Kommentartext">
    <w:name w:val="annotation text"/>
    <w:basedOn w:val="Standard"/>
    <w:link w:val="KommentartextZchn"/>
    <w:uiPriority w:val="99"/>
    <w:semiHidden/>
    <w:unhideWhenUsed/>
    <w:rsid w:val="00345B1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5B17"/>
    <w:rPr>
      <w:sz w:val="20"/>
      <w:szCs w:val="20"/>
    </w:rPr>
  </w:style>
  <w:style w:type="paragraph" w:styleId="Kommentarthema">
    <w:name w:val="annotation subject"/>
    <w:basedOn w:val="Kommentartext"/>
    <w:next w:val="Kommentartext"/>
    <w:link w:val="KommentarthemaZchn"/>
    <w:uiPriority w:val="99"/>
    <w:semiHidden/>
    <w:unhideWhenUsed/>
    <w:rsid w:val="00345B17"/>
    <w:rPr>
      <w:b/>
      <w:bCs/>
    </w:rPr>
  </w:style>
  <w:style w:type="character" w:customStyle="1" w:styleId="KommentarthemaZchn">
    <w:name w:val="Kommentarthema Zchn"/>
    <w:basedOn w:val="KommentartextZchn"/>
    <w:link w:val="Kommentarthema"/>
    <w:uiPriority w:val="99"/>
    <w:semiHidden/>
    <w:rsid w:val="00345B17"/>
    <w:rPr>
      <w:b/>
      <w:bCs/>
      <w:sz w:val="20"/>
      <w:szCs w:val="20"/>
    </w:rPr>
  </w:style>
  <w:style w:type="paragraph" w:styleId="Sprechblasentext">
    <w:name w:val="Balloon Text"/>
    <w:basedOn w:val="Standard"/>
    <w:link w:val="SprechblasentextZchn"/>
    <w:uiPriority w:val="99"/>
    <w:semiHidden/>
    <w:unhideWhenUsed/>
    <w:rsid w:val="00345B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5B17"/>
    <w:rPr>
      <w:rFonts w:ascii="Segoe UI" w:hAnsi="Segoe UI" w:cs="Segoe UI"/>
      <w:sz w:val="18"/>
      <w:szCs w:val="18"/>
    </w:rPr>
  </w:style>
  <w:style w:type="paragraph" w:styleId="Beschriftung">
    <w:name w:val="caption"/>
    <w:basedOn w:val="Standard"/>
    <w:next w:val="Standard"/>
    <w:uiPriority w:val="35"/>
    <w:unhideWhenUsed/>
    <w:qFormat/>
    <w:rsid w:val="002F686F"/>
    <w:pPr>
      <w:spacing w:line="240" w:lineRule="auto"/>
    </w:pPr>
    <w:rPr>
      <w:i/>
      <w:iCs/>
      <w:color w:val="1F497D" w:themeColor="text2"/>
      <w:sz w:val="18"/>
      <w:szCs w:val="18"/>
      <w:lang w:val="de-DE"/>
    </w:rPr>
  </w:style>
  <w:style w:type="paragraph" w:styleId="berarbeitung">
    <w:name w:val="Revision"/>
    <w:hidden/>
    <w:uiPriority w:val="99"/>
    <w:semiHidden/>
    <w:rsid w:val="00CF2934"/>
    <w:pPr>
      <w:spacing w:after="0" w:line="240" w:lineRule="auto"/>
    </w:pPr>
  </w:style>
  <w:style w:type="character" w:styleId="Seitenzahl">
    <w:name w:val="page number"/>
    <w:basedOn w:val="Absatz-Standardschriftart"/>
    <w:rsid w:val="00806D52"/>
  </w:style>
  <w:style w:type="paragraph" w:styleId="Listenabsatz">
    <w:name w:val="List Paragraph"/>
    <w:basedOn w:val="Standard"/>
    <w:uiPriority w:val="34"/>
    <w:qFormat/>
    <w:rsid w:val="00806D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945818">
      <w:bodyDiv w:val="1"/>
      <w:marLeft w:val="0"/>
      <w:marRight w:val="0"/>
      <w:marTop w:val="0"/>
      <w:marBottom w:val="0"/>
      <w:divBdr>
        <w:top w:val="none" w:sz="0" w:space="0" w:color="auto"/>
        <w:left w:val="none" w:sz="0" w:space="0" w:color="auto"/>
        <w:bottom w:val="none" w:sz="0" w:space="0" w:color="auto"/>
        <w:right w:val="none" w:sz="0" w:space="0" w:color="auto"/>
      </w:divBdr>
    </w:div>
    <w:div w:id="382293979">
      <w:bodyDiv w:val="1"/>
      <w:marLeft w:val="0"/>
      <w:marRight w:val="0"/>
      <w:marTop w:val="0"/>
      <w:marBottom w:val="0"/>
      <w:divBdr>
        <w:top w:val="none" w:sz="0" w:space="0" w:color="auto"/>
        <w:left w:val="none" w:sz="0" w:space="0" w:color="auto"/>
        <w:bottom w:val="none" w:sz="0" w:space="0" w:color="auto"/>
        <w:right w:val="none" w:sz="0" w:space="0" w:color="auto"/>
      </w:divBdr>
    </w:div>
    <w:div w:id="912205458">
      <w:bodyDiv w:val="1"/>
      <w:marLeft w:val="0"/>
      <w:marRight w:val="0"/>
      <w:marTop w:val="0"/>
      <w:marBottom w:val="0"/>
      <w:divBdr>
        <w:top w:val="none" w:sz="0" w:space="0" w:color="auto"/>
        <w:left w:val="none" w:sz="0" w:space="0" w:color="auto"/>
        <w:bottom w:val="none" w:sz="0" w:space="0" w:color="auto"/>
        <w:right w:val="none" w:sz="0" w:space="0" w:color="auto"/>
      </w:divBdr>
    </w:div>
    <w:div w:id="1057827167">
      <w:bodyDiv w:val="1"/>
      <w:marLeft w:val="0"/>
      <w:marRight w:val="0"/>
      <w:marTop w:val="0"/>
      <w:marBottom w:val="0"/>
      <w:divBdr>
        <w:top w:val="none" w:sz="0" w:space="0" w:color="auto"/>
        <w:left w:val="none" w:sz="0" w:space="0" w:color="auto"/>
        <w:bottom w:val="none" w:sz="0" w:space="0" w:color="auto"/>
        <w:right w:val="none" w:sz="0" w:space="0" w:color="auto"/>
      </w:divBdr>
    </w:div>
    <w:div w:id="1175338754">
      <w:bodyDiv w:val="1"/>
      <w:marLeft w:val="0"/>
      <w:marRight w:val="0"/>
      <w:marTop w:val="0"/>
      <w:marBottom w:val="0"/>
      <w:divBdr>
        <w:top w:val="none" w:sz="0" w:space="0" w:color="auto"/>
        <w:left w:val="none" w:sz="0" w:space="0" w:color="auto"/>
        <w:bottom w:val="none" w:sz="0" w:space="0" w:color="auto"/>
        <w:right w:val="none" w:sz="0" w:space="0" w:color="auto"/>
      </w:divBdr>
    </w:div>
    <w:div w:id="1284843221">
      <w:bodyDiv w:val="1"/>
      <w:marLeft w:val="0"/>
      <w:marRight w:val="0"/>
      <w:marTop w:val="0"/>
      <w:marBottom w:val="0"/>
      <w:divBdr>
        <w:top w:val="none" w:sz="0" w:space="0" w:color="auto"/>
        <w:left w:val="none" w:sz="0" w:space="0" w:color="auto"/>
        <w:bottom w:val="none" w:sz="0" w:space="0" w:color="auto"/>
        <w:right w:val="none" w:sz="0" w:space="0" w:color="auto"/>
      </w:divBdr>
    </w:div>
    <w:div w:id="1590892567">
      <w:bodyDiv w:val="1"/>
      <w:marLeft w:val="0"/>
      <w:marRight w:val="0"/>
      <w:marTop w:val="0"/>
      <w:marBottom w:val="0"/>
      <w:divBdr>
        <w:top w:val="none" w:sz="0" w:space="0" w:color="auto"/>
        <w:left w:val="none" w:sz="0" w:space="0" w:color="auto"/>
        <w:bottom w:val="none" w:sz="0" w:space="0" w:color="auto"/>
        <w:right w:val="none" w:sz="0" w:space="0" w:color="auto"/>
      </w:divBdr>
    </w:div>
    <w:div w:id="1600874300">
      <w:bodyDiv w:val="1"/>
      <w:marLeft w:val="0"/>
      <w:marRight w:val="0"/>
      <w:marTop w:val="0"/>
      <w:marBottom w:val="0"/>
      <w:divBdr>
        <w:top w:val="none" w:sz="0" w:space="0" w:color="auto"/>
        <w:left w:val="none" w:sz="0" w:space="0" w:color="auto"/>
        <w:bottom w:val="none" w:sz="0" w:space="0" w:color="auto"/>
        <w:right w:val="none" w:sz="0" w:space="0" w:color="auto"/>
      </w:divBdr>
    </w:div>
    <w:div w:id="2004701702">
      <w:bodyDiv w:val="1"/>
      <w:marLeft w:val="0"/>
      <w:marRight w:val="0"/>
      <w:marTop w:val="0"/>
      <w:marBottom w:val="0"/>
      <w:divBdr>
        <w:top w:val="none" w:sz="0" w:space="0" w:color="auto"/>
        <w:left w:val="none" w:sz="0" w:space="0" w:color="auto"/>
        <w:bottom w:val="none" w:sz="0" w:space="0" w:color="auto"/>
        <w:right w:val="none" w:sz="0" w:space="0" w:color="auto"/>
      </w:divBdr>
    </w:div>
    <w:div w:id="212974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07F2C-411D-45CA-A79A-9A08839A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956</Words>
  <Characters>6025</Characters>
  <Application>Microsoft Office Word</Application>
  <DocSecurity>0</DocSecurity>
  <Lines>50</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 Jürgen</dc:creator>
  <cp:keywords/>
  <dc:description/>
  <cp:lastModifiedBy>Haas, Jürgen, apl. Prof. Dr.</cp:lastModifiedBy>
  <cp:revision>22</cp:revision>
  <dcterms:created xsi:type="dcterms:W3CDTF">2025-05-20T12:53:00Z</dcterms:created>
  <dcterms:modified xsi:type="dcterms:W3CDTF">2025-11-05T12:35:00Z</dcterms:modified>
</cp:coreProperties>
</file>