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5792A4" w14:textId="77777777" w:rsidR="002D46CC" w:rsidRDefault="00F25C00">
      <w:pPr>
        <w:pStyle w:val="Header"/>
        <w:rPr>
          <w:rFonts w:ascii="Arial" w:hAnsi="Arial"/>
          <w:sz w:val="28"/>
        </w:rPr>
      </w:pPr>
      <w:r>
        <w:rPr>
          <w:noProof/>
        </w:rPr>
        <w:drawing>
          <wp:anchor distT="0" distB="0" distL="114300" distR="114300" simplePos="0" relativeHeight="251658240" behindDoc="1" locked="0" layoutInCell="1" allowOverlap="1" wp14:anchorId="5DD0A890" wp14:editId="45A9C161">
            <wp:simplePos x="0" y="0"/>
            <wp:positionH relativeFrom="column">
              <wp:posOffset>-38100</wp:posOffset>
            </wp:positionH>
            <wp:positionV relativeFrom="paragraph">
              <wp:posOffset>-5080</wp:posOffset>
            </wp:positionV>
            <wp:extent cx="5467350" cy="476250"/>
            <wp:effectExtent l="0" t="0" r="0" b="0"/>
            <wp:wrapNone/>
            <wp:docPr id="3" name="Picture 1" descr="esupp new 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supp new graphic"/>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735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A1898C" w14:textId="77777777" w:rsidR="002B5979" w:rsidRPr="00B82850" w:rsidRDefault="002B5979" w:rsidP="00BC4005">
      <w:pPr>
        <w:pStyle w:val="Header"/>
        <w:outlineLvl w:val="0"/>
        <w:rPr>
          <w:rFonts w:ascii="Arial Rounded MT Bold" w:hAnsi="Arial Rounded MT Bold" w:cs="Arial"/>
          <w:sz w:val="21"/>
          <w:szCs w:val="21"/>
        </w:rPr>
      </w:pPr>
      <w:r>
        <w:rPr>
          <w:rFonts w:ascii="Arial" w:hAnsi="Arial"/>
          <w:sz w:val="28"/>
        </w:rPr>
        <w:t xml:space="preserve">           </w:t>
      </w:r>
      <w:bookmarkStart w:id="0" w:name="_Toc192776135"/>
      <w:bookmarkStart w:id="1" w:name="_Toc192781761"/>
      <w:r w:rsidRPr="00B82850">
        <w:rPr>
          <w:rFonts w:ascii="Arial Rounded MT Bold" w:hAnsi="Arial Rounded MT Bold" w:cs="Arial"/>
          <w:sz w:val="21"/>
          <w:szCs w:val="21"/>
        </w:rPr>
        <w:t>SUPPORTING INFORMATION FOR:</w:t>
      </w:r>
      <w:bookmarkEnd w:id="0"/>
      <w:bookmarkEnd w:id="1"/>
    </w:p>
    <w:p w14:paraId="7526B651" w14:textId="77777777" w:rsidR="002B5979" w:rsidRDefault="002B5979">
      <w:pPr>
        <w:pStyle w:val="Header"/>
        <w:rPr>
          <w:rFonts w:ascii="Arial" w:hAnsi="Arial"/>
          <w:sz w:val="28"/>
        </w:rPr>
      </w:pPr>
    </w:p>
    <w:p w14:paraId="692D484B" w14:textId="099C20FA" w:rsidR="00637D84" w:rsidRPr="008929D7" w:rsidRDefault="00F54233" w:rsidP="008A2B05">
      <w:pPr>
        <w:pStyle w:val="Header"/>
        <w:rPr>
          <w:rFonts w:ascii="Arial" w:hAnsi="Arial"/>
          <w:b/>
          <w:sz w:val="28"/>
        </w:rPr>
      </w:pPr>
      <w:r>
        <w:rPr>
          <w:rFonts w:ascii="Arial" w:hAnsi="Arial"/>
          <w:sz w:val="28"/>
        </w:rPr>
        <w:t>Ravisandiran</w:t>
      </w:r>
      <w:r w:rsidR="0067182A">
        <w:rPr>
          <w:rFonts w:ascii="Arial" w:hAnsi="Arial"/>
          <w:sz w:val="28"/>
        </w:rPr>
        <w:t xml:space="preserve">, </w:t>
      </w:r>
      <w:r>
        <w:rPr>
          <w:rFonts w:ascii="Arial" w:hAnsi="Arial"/>
          <w:sz w:val="28"/>
        </w:rPr>
        <w:t>S</w:t>
      </w:r>
      <w:r w:rsidR="008929D7">
        <w:rPr>
          <w:rFonts w:ascii="Arial" w:hAnsi="Arial"/>
          <w:sz w:val="28"/>
        </w:rPr>
        <w:t>.</w:t>
      </w:r>
      <w:r w:rsidR="00957CB3">
        <w:rPr>
          <w:rFonts w:ascii="Arial" w:hAnsi="Arial"/>
          <w:sz w:val="28"/>
        </w:rPr>
        <w:t xml:space="preserve">, </w:t>
      </w:r>
      <w:r>
        <w:rPr>
          <w:rFonts w:ascii="Arial" w:hAnsi="Arial"/>
          <w:sz w:val="28"/>
        </w:rPr>
        <w:t>Navarre</w:t>
      </w:r>
      <w:r w:rsidR="00957CB3">
        <w:rPr>
          <w:rFonts w:ascii="Arial" w:hAnsi="Arial"/>
          <w:sz w:val="28"/>
        </w:rPr>
        <w:t>,</w:t>
      </w:r>
      <w:r w:rsidR="009F5CBF">
        <w:rPr>
          <w:rFonts w:ascii="Arial" w:hAnsi="Arial"/>
          <w:sz w:val="28"/>
        </w:rPr>
        <w:t xml:space="preserve"> </w:t>
      </w:r>
      <w:r>
        <w:rPr>
          <w:rFonts w:ascii="Arial" w:hAnsi="Arial"/>
          <w:sz w:val="28"/>
        </w:rPr>
        <w:t>N</w:t>
      </w:r>
      <w:r w:rsidR="00DB45F4">
        <w:rPr>
          <w:rFonts w:ascii="Arial" w:hAnsi="Arial"/>
          <w:sz w:val="28"/>
        </w:rPr>
        <w:t>.</w:t>
      </w:r>
      <w:r>
        <w:rPr>
          <w:rFonts w:ascii="Arial" w:hAnsi="Arial"/>
          <w:sz w:val="28"/>
        </w:rPr>
        <w:t xml:space="preserve">, </w:t>
      </w:r>
      <w:proofErr w:type="spellStart"/>
      <w:r>
        <w:rPr>
          <w:rFonts w:ascii="Arial" w:hAnsi="Arial"/>
          <w:sz w:val="28"/>
        </w:rPr>
        <w:t>Mogollón</w:t>
      </w:r>
      <w:proofErr w:type="spellEnd"/>
      <w:r>
        <w:rPr>
          <w:rFonts w:ascii="Arial" w:hAnsi="Arial"/>
          <w:sz w:val="28"/>
        </w:rPr>
        <w:t>, J.</w:t>
      </w:r>
      <w:r w:rsidR="009C7B14">
        <w:rPr>
          <w:rFonts w:ascii="Arial" w:hAnsi="Arial"/>
          <w:sz w:val="28"/>
        </w:rPr>
        <w:t>M.</w:t>
      </w:r>
      <w:r w:rsidR="00DB45F4">
        <w:rPr>
          <w:rFonts w:ascii="Arial" w:hAnsi="Arial"/>
          <w:sz w:val="28"/>
        </w:rPr>
        <w:t xml:space="preserve"> &amp; </w:t>
      </w:r>
      <w:proofErr w:type="spellStart"/>
      <w:r>
        <w:rPr>
          <w:rFonts w:ascii="Arial" w:hAnsi="Arial"/>
          <w:sz w:val="28"/>
        </w:rPr>
        <w:t>Cucurachi</w:t>
      </w:r>
      <w:proofErr w:type="spellEnd"/>
      <w:r w:rsidR="00DB45F4">
        <w:rPr>
          <w:rFonts w:ascii="Arial" w:hAnsi="Arial"/>
          <w:sz w:val="28"/>
        </w:rPr>
        <w:t xml:space="preserve">, </w:t>
      </w:r>
      <w:r>
        <w:rPr>
          <w:rFonts w:ascii="Arial" w:hAnsi="Arial"/>
          <w:sz w:val="28"/>
        </w:rPr>
        <w:t>S</w:t>
      </w:r>
      <w:r w:rsidR="00DB45F4">
        <w:rPr>
          <w:rFonts w:ascii="Arial" w:hAnsi="Arial"/>
          <w:sz w:val="28"/>
        </w:rPr>
        <w:t>.</w:t>
      </w:r>
      <w:r w:rsidR="00281931" w:rsidRPr="00281931">
        <w:t xml:space="preserve"> </w:t>
      </w:r>
      <w:r>
        <w:rPr>
          <w:rFonts w:ascii="Arial" w:hAnsi="Arial"/>
          <w:sz w:val="28"/>
        </w:rPr>
        <w:t>Quantification of Plastic Recovery by the Informal Waste Sector through a Probabilistic Approach</w:t>
      </w:r>
      <w:r w:rsidR="0067182A">
        <w:rPr>
          <w:rFonts w:ascii="Arial" w:hAnsi="Arial"/>
          <w:sz w:val="28"/>
        </w:rPr>
        <w:t xml:space="preserve">. </w:t>
      </w:r>
      <w:r w:rsidR="0067182A" w:rsidRPr="0067182A">
        <w:rPr>
          <w:rFonts w:ascii="Arial" w:hAnsi="Arial"/>
          <w:i/>
          <w:sz w:val="28"/>
        </w:rPr>
        <w:t>Journal of Industrial Ecology.</w:t>
      </w:r>
    </w:p>
    <w:p w14:paraId="093B63A7" w14:textId="77777777" w:rsidR="00637D84" w:rsidRDefault="00E0190B">
      <w:pPr>
        <w:pStyle w:val="Header"/>
        <w:rPr>
          <w:rFonts w:ascii="Garamond" w:hAnsi="Garamond"/>
          <w:sz w:val="20"/>
        </w:rPr>
      </w:pPr>
      <w:r>
        <w:rPr>
          <w:rFonts w:ascii="Garamond" w:hAnsi="Garamond"/>
          <w:noProof/>
          <w:sz w:val="20"/>
        </w:rPr>
        <w:object w:dxaOrig="1440" w:dyaOrig="1440" w14:anchorId="4FE6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3.6pt;margin-top:11.45pt;width:259.5pt;height:20.25pt;z-index:251657216;mso-wrap-edited:f;mso-width-percent:0;mso-height-percent:0;mso-width-percent:0;mso-height-percent:0" o:allowincell="f">
            <v:imagedata r:id="rId9" o:title=""/>
            <w10:wrap type="topAndBottom"/>
          </v:shape>
          <o:OLEObject Type="Embed" ProgID="PBrush" ShapeID="_x0000_s2050" DrawAspect="Content" ObjectID="_1812276199" r:id="rId10"/>
        </w:object>
      </w:r>
    </w:p>
    <w:p w14:paraId="466AC18E" w14:textId="5B25CA60" w:rsidR="00281931" w:rsidRDefault="0067182A" w:rsidP="00281931">
      <w:pPr>
        <w:rPr>
          <w:rFonts w:ascii="Arial" w:hAnsi="Arial"/>
          <w:sz w:val="22"/>
        </w:rPr>
      </w:pPr>
      <w:r>
        <w:rPr>
          <w:rFonts w:ascii="Arial" w:hAnsi="Arial"/>
          <w:sz w:val="22"/>
        </w:rPr>
        <w:t xml:space="preserve">This supporting information </w:t>
      </w:r>
      <w:r w:rsidR="00665FFC">
        <w:rPr>
          <w:rFonts w:ascii="Arial" w:hAnsi="Arial"/>
          <w:sz w:val="22"/>
        </w:rPr>
        <w:t xml:space="preserve">(S-1) </w:t>
      </w:r>
      <w:r w:rsidR="00957CB3">
        <w:rPr>
          <w:rFonts w:ascii="Arial" w:hAnsi="Arial"/>
          <w:sz w:val="22"/>
        </w:rPr>
        <w:t>provides</w:t>
      </w:r>
      <w:r w:rsidR="00665FFC">
        <w:rPr>
          <w:rFonts w:ascii="Arial" w:hAnsi="Arial"/>
          <w:sz w:val="22"/>
        </w:rPr>
        <w:t xml:space="preserve"> predicted probability distribution functions of model outcomes, and details of assumptions and data issues in their estimations in S-1.1. S-1.2 provides details of estimation of input variables including the data used and steps followed to arrive at the input data ranges</w:t>
      </w:r>
      <w:r w:rsidR="009A31CE">
        <w:rPr>
          <w:rFonts w:ascii="Arial" w:hAnsi="Arial"/>
          <w:sz w:val="22"/>
        </w:rPr>
        <w:t>.</w:t>
      </w:r>
      <w:r w:rsidR="00665FFC">
        <w:rPr>
          <w:rFonts w:ascii="Arial" w:hAnsi="Arial"/>
          <w:sz w:val="22"/>
        </w:rPr>
        <w:t xml:space="preserve"> S-1.3 provides the results of the sensitivity analysis, including plots of the model outcomes against the input flow variables.</w:t>
      </w:r>
    </w:p>
    <w:p w14:paraId="08902DCB" w14:textId="77777777" w:rsidR="00637D84" w:rsidRDefault="00F25C00" w:rsidP="00281931">
      <w:pPr>
        <w:jc w:val="right"/>
        <w:rPr>
          <w:rFonts w:ascii="Garamond" w:hAnsi="Garamond"/>
          <w:sz w:val="20"/>
        </w:rPr>
      </w:pPr>
      <w:r w:rsidRPr="00127752">
        <w:rPr>
          <w:rFonts w:ascii="Garamond" w:hAnsi="Garamond"/>
          <w:noProof/>
          <w:sz w:val="20"/>
        </w:rPr>
        <w:drawing>
          <wp:inline distT="0" distB="0" distL="0" distR="0" wp14:anchorId="3601E611" wp14:editId="01E3FCA3">
            <wp:extent cx="3073400" cy="1397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73400" cy="139700"/>
                    </a:xfrm>
                    <a:prstGeom prst="rect">
                      <a:avLst/>
                    </a:prstGeom>
                    <a:noFill/>
                    <a:ln>
                      <a:noFill/>
                    </a:ln>
                  </pic:spPr>
                </pic:pic>
              </a:graphicData>
            </a:graphic>
          </wp:inline>
        </w:drawing>
      </w:r>
    </w:p>
    <w:p w14:paraId="206F35BB" w14:textId="2D59BA3D" w:rsidR="00637D84" w:rsidRPr="00FB0B25" w:rsidRDefault="00637D84" w:rsidP="00FB0B25">
      <w:pPr>
        <w:pStyle w:val="Header"/>
        <w:rPr>
          <w:rFonts w:ascii="Garamond" w:hAnsi="Garamond"/>
          <w:sz w:val="20"/>
        </w:rPr>
      </w:pPr>
      <w:r>
        <w:rPr>
          <w:rFonts w:ascii="Garamond" w:hAnsi="Garamond"/>
          <w:sz w:val="22"/>
        </w:rPr>
        <w:t xml:space="preserve"> </w:t>
      </w:r>
    </w:p>
    <w:sdt>
      <w:sdtPr>
        <w:rPr>
          <w:rFonts w:ascii="Times New Roman" w:eastAsia="SimSun" w:hAnsi="Times New Roman" w:cs="Times New Roman"/>
          <w:b w:val="0"/>
          <w:bCs w:val="0"/>
          <w:color w:val="auto"/>
          <w:sz w:val="24"/>
          <w:szCs w:val="20"/>
        </w:rPr>
        <w:id w:val="1333637810"/>
        <w:docPartObj>
          <w:docPartGallery w:val="Table of Contents"/>
          <w:docPartUnique/>
        </w:docPartObj>
      </w:sdtPr>
      <w:sdtEndPr>
        <w:rPr>
          <w:noProof/>
        </w:rPr>
      </w:sdtEndPr>
      <w:sdtContent>
        <w:p w14:paraId="131EA522" w14:textId="3DBA09CC" w:rsidR="00665FFC" w:rsidRPr="00665FFC" w:rsidRDefault="00F96DC0" w:rsidP="00665FFC">
          <w:pPr>
            <w:pStyle w:val="TOCHeading"/>
            <w:rPr>
              <w:rFonts w:ascii="Times New Roman" w:hAnsi="Times New Roman" w:cs="Times New Roman"/>
              <w:noProof/>
            </w:rPr>
          </w:pPr>
          <w:r w:rsidRPr="00665FFC">
            <w:rPr>
              <w:rFonts w:ascii="Times New Roman" w:hAnsi="Times New Roman" w:cs="Times New Roman"/>
              <w:color w:val="000000" w:themeColor="text1"/>
            </w:rPr>
            <w:t>Table of Contents</w:t>
          </w:r>
          <w:r w:rsidR="00EC60BB" w:rsidRPr="00665FFC">
            <w:rPr>
              <w:rFonts w:ascii="Times New Roman" w:hAnsi="Times New Roman" w:cs="Times New Roman"/>
              <w:caps/>
              <w:szCs w:val="24"/>
            </w:rPr>
            <w:fldChar w:fldCharType="begin"/>
          </w:r>
          <w:r w:rsidR="00EC60BB" w:rsidRPr="00665FFC">
            <w:rPr>
              <w:rFonts w:ascii="Times New Roman" w:hAnsi="Times New Roman" w:cs="Times New Roman"/>
              <w:caps/>
              <w:szCs w:val="24"/>
            </w:rPr>
            <w:instrText xml:space="preserve"> TOC \o "1-4" \h \z \u </w:instrText>
          </w:r>
          <w:r w:rsidR="00EC60BB" w:rsidRPr="00665FFC">
            <w:rPr>
              <w:rFonts w:ascii="Times New Roman" w:hAnsi="Times New Roman" w:cs="Times New Roman"/>
              <w:caps/>
              <w:szCs w:val="24"/>
            </w:rPr>
            <w:fldChar w:fldCharType="separate"/>
          </w:r>
        </w:p>
        <w:p w14:paraId="19B1B21D" w14:textId="248E1CC2" w:rsidR="00665FFC" w:rsidRPr="00665FFC" w:rsidRDefault="00665FFC">
          <w:pPr>
            <w:pStyle w:val="TOC2"/>
            <w:tabs>
              <w:tab w:val="right" w:pos="8630"/>
            </w:tabs>
            <w:rPr>
              <w:rFonts w:ascii="Times New Roman" w:eastAsiaTheme="minorEastAsia" w:hAnsi="Times New Roman"/>
              <w:b w:val="0"/>
              <w:bCs w:val="0"/>
              <w:noProof/>
              <w:kern w:val="2"/>
              <w:sz w:val="24"/>
              <w:szCs w:val="24"/>
              <w:lang w:val="en-NL" w:eastAsia="en-GB"/>
              <w14:ligatures w14:val="standardContextual"/>
            </w:rPr>
          </w:pPr>
          <w:hyperlink w:anchor="_Toc192781762" w:history="1">
            <w:r w:rsidRPr="00665FFC">
              <w:rPr>
                <w:rStyle w:val="Hyperlink"/>
                <w:rFonts w:ascii="Times New Roman" w:hAnsi="Times New Roman"/>
                <w:noProof/>
              </w:rPr>
              <w:t>S-1.1 Model Outcomes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_Toc192781762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2</w:t>
            </w:r>
            <w:r w:rsidRPr="00665FFC">
              <w:rPr>
                <w:rFonts w:ascii="Times New Roman" w:hAnsi="Times New Roman"/>
                <w:noProof/>
                <w:webHidden/>
              </w:rPr>
              <w:fldChar w:fldCharType="end"/>
            </w:r>
          </w:hyperlink>
        </w:p>
        <w:p w14:paraId="510AD52E" w14:textId="0D3FE4DC"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3" w:history="1">
            <w:r w:rsidRPr="00665FFC">
              <w:rPr>
                <w:rStyle w:val="Hyperlink"/>
                <w:rFonts w:ascii="Times New Roman" w:hAnsi="Times New Roman"/>
                <w:noProof/>
              </w:rPr>
              <w:t>S-1.1.1 Predicted PDFs for model outcomes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_Toc192781763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2</w:t>
            </w:r>
            <w:r w:rsidRPr="00665FFC">
              <w:rPr>
                <w:rFonts w:ascii="Times New Roman" w:hAnsi="Times New Roman"/>
                <w:noProof/>
                <w:webHidden/>
              </w:rPr>
              <w:fldChar w:fldCharType="end"/>
            </w:r>
          </w:hyperlink>
        </w:p>
        <w:p w14:paraId="27A12CF7" w14:textId="088A6565"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4" w:history="1">
            <w:r w:rsidRPr="00665FFC">
              <w:rPr>
                <w:rStyle w:val="Hyperlink"/>
                <w:rFonts w:ascii="Times New Roman" w:hAnsi="Times New Roman"/>
                <w:noProof/>
              </w:rPr>
              <w:t>S-1.1.2 Plastic Waste Generation</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_Toc192781764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2</w:t>
            </w:r>
            <w:r w:rsidRPr="00665FFC">
              <w:rPr>
                <w:rFonts w:ascii="Times New Roman" w:hAnsi="Times New Roman"/>
                <w:noProof/>
                <w:webHidden/>
              </w:rPr>
              <w:fldChar w:fldCharType="end"/>
            </w:r>
          </w:hyperlink>
        </w:p>
        <w:p w14:paraId="6D46BEBE" w14:textId="576550B3"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5" w:history="1">
            <w:r w:rsidRPr="00665FFC">
              <w:rPr>
                <w:rStyle w:val="Hyperlink"/>
                <w:rFonts w:ascii="Times New Roman" w:hAnsi="Times New Roman"/>
                <w:noProof/>
              </w:rPr>
              <w:t>S-1.1.3 Recovery of recyclable and non-recyclable plastic (RP and NRP)</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_Toc192781765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2</w:t>
            </w:r>
            <w:r w:rsidRPr="00665FFC">
              <w:rPr>
                <w:rFonts w:ascii="Times New Roman" w:hAnsi="Times New Roman"/>
                <w:noProof/>
                <w:webHidden/>
              </w:rPr>
              <w:fldChar w:fldCharType="end"/>
            </w:r>
          </w:hyperlink>
        </w:p>
        <w:p w14:paraId="4E107602" w14:textId="52981472"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6" w:history="1">
            <w:r w:rsidRPr="00665FFC">
              <w:rPr>
                <w:rStyle w:val="Hyperlink"/>
                <w:rFonts w:ascii="Times New Roman" w:hAnsi="Times New Roman"/>
                <w:noProof/>
              </w:rPr>
              <w:t>S-1.1.4 PET Recovery Rate</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_Toc192781766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3</w:t>
            </w:r>
            <w:r w:rsidRPr="00665FFC">
              <w:rPr>
                <w:rFonts w:ascii="Times New Roman" w:hAnsi="Times New Roman"/>
                <w:noProof/>
                <w:webHidden/>
              </w:rPr>
              <w:fldChar w:fldCharType="end"/>
            </w:r>
          </w:hyperlink>
        </w:p>
        <w:p w14:paraId="688C15A6" w14:textId="7CCF5F30" w:rsidR="00665FFC" w:rsidRPr="00665FFC" w:rsidRDefault="00665FFC">
          <w:pPr>
            <w:pStyle w:val="TOC2"/>
            <w:tabs>
              <w:tab w:val="right" w:pos="8630"/>
            </w:tabs>
            <w:rPr>
              <w:rFonts w:ascii="Times New Roman" w:eastAsiaTheme="minorEastAsia" w:hAnsi="Times New Roman"/>
              <w:b w:val="0"/>
              <w:bCs w:val="0"/>
              <w:noProof/>
              <w:kern w:val="2"/>
              <w:sz w:val="24"/>
              <w:szCs w:val="24"/>
              <w:lang w:val="en-NL" w:eastAsia="en-GB"/>
              <w14:ligatures w14:val="standardContextual"/>
            </w:rPr>
          </w:pPr>
          <w:hyperlink w:anchor="_Toc192781767" w:history="1">
            <w:r w:rsidRPr="00665FFC">
              <w:rPr>
                <w:rStyle w:val="Hyperlink"/>
                <w:rFonts w:ascii="Times New Roman" w:hAnsi="Times New Roman"/>
                <w:noProof/>
              </w:rPr>
              <w:t>S-1.2 Model Inputs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_Toc192781767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3</w:t>
            </w:r>
            <w:r w:rsidRPr="00665FFC">
              <w:rPr>
                <w:rFonts w:ascii="Times New Roman" w:hAnsi="Times New Roman"/>
                <w:noProof/>
                <w:webHidden/>
              </w:rPr>
              <w:fldChar w:fldCharType="end"/>
            </w:r>
          </w:hyperlink>
        </w:p>
        <w:p w14:paraId="612762DC" w14:textId="0A5B96C1"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8" w:history="1">
            <w:r w:rsidRPr="00665FFC">
              <w:rPr>
                <w:rStyle w:val="Hyperlink"/>
                <w:rFonts w:ascii="Times New Roman" w:hAnsi="Times New Roman"/>
                <w:noProof/>
              </w:rPr>
              <w:t>S-1.2.1 Exclusions in the model</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_Toc192781768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3</w:t>
            </w:r>
            <w:r w:rsidRPr="00665FFC">
              <w:rPr>
                <w:rFonts w:ascii="Times New Roman" w:hAnsi="Times New Roman"/>
                <w:noProof/>
                <w:webHidden/>
              </w:rPr>
              <w:fldChar w:fldCharType="end"/>
            </w:r>
          </w:hyperlink>
        </w:p>
        <w:p w14:paraId="3F087ECB" w14:textId="3A9C04A5"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69" w:history="1">
            <w:r w:rsidRPr="00665FFC">
              <w:rPr>
                <w:rStyle w:val="Hyperlink"/>
                <w:rFonts w:ascii="Times New Roman" w:hAnsi="Times New Roman"/>
                <w:noProof/>
              </w:rPr>
              <w:t>S-1.2.2 Estimation of input flow variables using parameterized formulae</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_Toc192781769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4</w:t>
            </w:r>
            <w:r w:rsidRPr="00665FFC">
              <w:rPr>
                <w:rFonts w:ascii="Times New Roman" w:hAnsi="Times New Roman"/>
                <w:noProof/>
                <w:webHidden/>
              </w:rPr>
              <w:fldChar w:fldCharType="end"/>
            </w:r>
          </w:hyperlink>
        </w:p>
        <w:p w14:paraId="43F508AA" w14:textId="610C89F2" w:rsidR="00665FFC" w:rsidRPr="00665FFC" w:rsidRDefault="00665FFC">
          <w:pPr>
            <w:pStyle w:val="TOC4"/>
            <w:tabs>
              <w:tab w:val="right" w:pos="8630"/>
            </w:tabs>
            <w:rPr>
              <w:rFonts w:ascii="Times New Roman" w:eastAsiaTheme="minorEastAsia" w:hAnsi="Times New Roman"/>
              <w:noProof/>
              <w:kern w:val="2"/>
              <w:sz w:val="24"/>
              <w:szCs w:val="24"/>
              <w:lang w:val="en-NL" w:eastAsia="en-GB"/>
              <w14:ligatures w14:val="standardContextual"/>
            </w:rPr>
          </w:pPr>
          <w:hyperlink w:anchor="_Toc192781770" w:history="1">
            <w:r w:rsidRPr="00665FFC">
              <w:rPr>
                <w:rStyle w:val="Hyperlink"/>
                <w:rFonts w:ascii="Times New Roman" w:hAnsi="Times New Roman"/>
                <w:noProof/>
              </w:rPr>
              <w:t>S-1.2.3 Estimation of input TCs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_Toc192781770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8</w:t>
            </w:r>
            <w:r w:rsidRPr="00665FFC">
              <w:rPr>
                <w:rFonts w:ascii="Times New Roman" w:hAnsi="Times New Roman"/>
                <w:noProof/>
                <w:webHidden/>
              </w:rPr>
              <w:fldChar w:fldCharType="end"/>
            </w:r>
          </w:hyperlink>
        </w:p>
        <w:p w14:paraId="2A5A3036" w14:textId="51C0A39C" w:rsidR="00665FFC" w:rsidRPr="00665FFC" w:rsidRDefault="00665FFC">
          <w:pPr>
            <w:pStyle w:val="TOC2"/>
            <w:tabs>
              <w:tab w:val="right" w:pos="8630"/>
            </w:tabs>
            <w:rPr>
              <w:rFonts w:ascii="Times New Roman" w:eastAsiaTheme="minorEastAsia" w:hAnsi="Times New Roman"/>
              <w:b w:val="0"/>
              <w:bCs w:val="0"/>
              <w:noProof/>
              <w:kern w:val="2"/>
              <w:sz w:val="24"/>
              <w:szCs w:val="24"/>
              <w:lang w:val="en-NL" w:eastAsia="en-GB"/>
              <w14:ligatures w14:val="standardContextual"/>
            </w:rPr>
          </w:pPr>
          <w:hyperlink w:anchor="_Toc192781771" w:history="1">
            <w:r w:rsidRPr="00665FFC">
              <w:rPr>
                <w:rStyle w:val="Hyperlink"/>
                <w:rFonts w:ascii="Times New Roman" w:hAnsi="Times New Roman"/>
                <w:noProof/>
              </w:rPr>
              <w:t>S-1.3 Sensitivity Analysis of Model outcomes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_Toc192781771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9</w:t>
            </w:r>
            <w:r w:rsidRPr="00665FFC">
              <w:rPr>
                <w:rFonts w:ascii="Times New Roman" w:hAnsi="Times New Roman"/>
                <w:noProof/>
                <w:webHidden/>
              </w:rPr>
              <w:fldChar w:fldCharType="end"/>
            </w:r>
          </w:hyperlink>
        </w:p>
        <w:p w14:paraId="60F841E9" w14:textId="0C132985" w:rsidR="00665FFC" w:rsidRPr="00665FFC" w:rsidRDefault="00665FFC">
          <w:pPr>
            <w:pStyle w:val="TOC2"/>
            <w:tabs>
              <w:tab w:val="right" w:pos="8630"/>
            </w:tabs>
            <w:rPr>
              <w:rFonts w:ascii="Times New Roman" w:eastAsiaTheme="minorEastAsia" w:hAnsi="Times New Roman"/>
              <w:b w:val="0"/>
              <w:bCs w:val="0"/>
              <w:noProof/>
              <w:kern w:val="2"/>
              <w:sz w:val="24"/>
              <w:szCs w:val="24"/>
              <w:lang w:val="en-NL" w:eastAsia="en-GB"/>
              <w14:ligatures w14:val="standardContextual"/>
            </w:rPr>
          </w:pPr>
          <w:hyperlink w:anchor="_Toc192781772" w:history="1">
            <w:r w:rsidRPr="00665FFC">
              <w:rPr>
                <w:rStyle w:val="Hyperlink"/>
                <w:rFonts w:ascii="Times New Roman" w:hAnsi="Times New Roman"/>
                <w:noProof/>
              </w:rPr>
              <w:t>References</w:t>
            </w:r>
            <w:r w:rsidRPr="00665FFC">
              <w:rPr>
                <w:rFonts w:ascii="Times New Roman" w:hAnsi="Times New Roman"/>
                <w:noProof/>
                <w:webHidden/>
              </w:rPr>
              <w:tab/>
            </w:r>
            <w:r w:rsidRPr="00665FFC">
              <w:rPr>
                <w:rFonts w:ascii="Times New Roman" w:hAnsi="Times New Roman"/>
                <w:noProof/>
                <w:webHidden/>
              </w:rPr>
              <w:fldChar w:fldCharType="begin"/>
            </w:r>
            <w:r w:rsidRPr="00665FFC">
              <w:rPr>
                <w:rFonts w:ascii="Times New Roman" w:hAnsi="Times New Roman"/>
                <w:noProof/>
                <w:webHidden/>
              </w:rPr>
              <w:instrText xml:space="preserve"> PAGEREF _Toc192781772 \h </w:instrText>
            </w:r>
            <w:r w:rsidRPr="00665FFC">
              <w:rPr>
                <w:rFonts w:ascii="Times New Roman" w:hAnsi="Times New Roman"/>
                <w:noProof/>
                <w:webHidden/>
              </w:rPr>
            </w:r>
            <w:r w:rsidRPr="00665FFC">
              <w:rPr>
                <w:rFonts w:ascii="Times New Roman" w:hAnsi="Times New Roman"/>
                <w:noProof/>
                <w:webHidden/>
              </w:rPr>
              <w:fldChar w:fldCharType="separate"/>
            </w:r>
            <w:r w:rsidRPr="00665FFC">
              <w:rPr>
                <w:rFonts w:ascii="Times New Roman" w:hAnsi="Times New Roman"/>
                <w:noProof/>
                <w:webHidden/>
              </w:rPr>
              <w:t>12</w:t>
            </w:r>
            <w:r w:rsidRPr="00665FFC">
              <w:rPr>
                <w:rFonts w:ascii="Times New Roman" w:hAnsi="Times New Roman"/>
                <w:noProof/>
                <w:webHidden/>
              </w:rPr>
              <w:fldChar w:fldCharType="end"/>
            </w:r>
          </w:hyperlink>
        </w:p>
        <w:p w14:paraId="6E5B3640" w14:textId="07A1A10F" w:rsidR="00F96DC0" w:rsidRDefault="00EC60BB">
          <w:r w:rsidRPr="00665FFC">
            <w:rPr>
              <w:caps/>
              <w:szCs w:val="24"/>
            </w:rPr>
            <w:fldChar w:fldCharType="end"/>
          </w:r>
        </w:p>
      </w:sdtContent>
    </w:sdt>
    <w:p w14:paraId="6A0AEFFD" w14:textId="77777777" w:rsidR="00F25C00" w:rsidRDefault="00F25C00" w:rsidP="00EC60BB">
      <w:pPr>
        <w:pStyle w:val="JIEreferencelist"/>
        <w:ind w:left="0" w:firstLine="0"/>
        <w:rPr>
          <w:rFonts w:ascii="Arial" w:hAnsi="Arial" w:cs="Arial"/>
          <w:iCs/>
          <w:sz w:val="22"/>
          <w:szCs w:val="18"/>
        </w:rPr>
      </w:pPr>
    </w:p>
    <w:p w14:paraId="477D3793" w14:textId="77777777" w:rsidR="00FB0B25" w:rsidRDefault="00FB0B25">
      <w:pPr>
        <w:rPr>
          <w:b/>
          <w:sz w:val="32"/>
        </w:rPr>
      </w:pPr>
      <w:r>
        <w:br w:type="page"/>
      </w:r>
    </w:p>
    <w:p w14:paraId="1B5EBF37" w14:textId="1CDA51E7" w:rsidR="005E0500" w:rsidRDefault="007A2074" w:rsidP="005E0500">
      <w:pPr>
        <w:pStyle w:val="Heading2"/>
      </w:pPr>
      <w:bookmarkStart w:id="2" w:name="_Toc192781762"/>
      <w:r>
        <w:lastRenderedPageBreak/>
        <w:t>S-</w:t>
      </w:r>
      <w:r w:rsidR="00F96DC0">
        <w:t>1</w:t>
      </w:r>
      <w:r w:rsidR="00104BF7">
        <w:t>.1</w:t>
      </w:r>
      <w:r>
        <w:t xml:space="preserve"> </w:t>
      </w:r>
      <w:r w:rsidR="002B7945" w:rsidRPr="002B7945">
        <w:t>Model Outcomes</w:t>
      </w:r>
      <w:bookmarkEnd w:id="2"/>
    </w:p>
    <w:p w14:paraId="223D77BE" w14:textId="43C0C307" w:rsidR="0087499A" w:rsidRPr="0087499A" w:rsidRDefault="0087499A" w:rsidP="002129C0">
      <w:pPr>
        <w:jc w:val="both"/>
      </w:pPr>
      <w:r>
        <w:t xml:space="preserve">In this section we first show the predicted probability density functions (PDFs) of the model outcomes in </w:t>
      </w:r>
      <w:r>
        <w:fldChar w:fldCharType="begin"/>
      </w:r>
      <w:r>
        <w:instrText xml:space="preserve"> REF _Ref192781065 \h </w:instrText>
      </w:r>
      <w:r w:rsidR="002129C0">
        <w:instrText xml:space="preserve"> \* MERGEFORMAT </w:instrText>
      </w:r>
      <w:r>
        <w:fldChar w:fldCharType="separate"/>
      </w:r>
      <w:r>
        <w:t>Figure S-1.</w:t>
      </w:r>
      <w:r>
        <w:rPr>
          <w:noProof/>
        </w:rPr>
        <w:t>1</w:t>
      </w:r>
      <w:r>
        <w:fldChar w:fldCharType="end"/>
      </w:r>
      <w:r w:rsidR="002129C0">
        <w:t xml:space="preserve">. In the later subsections, we </w:t>
      </w:r>
      <w:r>
        <w:fldChar w:fldCharType="begin"/>
      </w:r>
      <w:r>
        <w:instrText xml:space="preserve"> REF _Ref192781065 \h </w:instrText>
      </w:r>
      <w:r w:rsidR="002129C0">
        <w:instrText xml:space="preserve"> \* MERGEFORMAT </w:instrText>
      </w:r>
      <w:r>
        <w:fldChar w:fldCharType="separate"/>
      </w:r>
      <w:r>
        <w:fldChar w:fldCharType="end"/>
      </w:r>
      <w:r>
        <w:t xml:space="preserve">discuss the </w:t>
      </w:r>
      <w:r w:rsidR="002129C0">
        <w:t>nuances of the estimations of the model outcomes – the assumptions made and consequent limitations in the estimations.</w:t>
      </w:r>
    </w:p>
    <w:p w14:paraId="668A4609" w14:textId="33961AD2" w:rsidR="00FB0B25" w:rsidRPr="00FB0B25" w:rsidRDefault="005E0500" w:rsidP="00FB0B25">
      <w:pPr>
        <w:pStyle w:val="Heading4"/>
      </w:pPr>
      <w:bookmarkStart w:id="3" w:name="_Toc192781763"/>
      <w:r>
        <w:t xml:space="preserve">S-1.1.1 </w:t>
      </w:r>
      <w:r w:rsidR="00EC60BB">
        <w:t>Predicted</w:t>
      </w:r>
      <w:r w:rsidR="002B7945" w:rsidRPr="002B7945">
        <w:t xml:space="preserve"> </w:t>
      </w:r>
      <w:r w:rsidR="00EC60BB">
        <w:t xml:space="preserve">PDFs </w:t>
      </w:r>
      <w:r w:rsidR="00B24A21">
        <w:t>of</w:t>
      </w:r>
      <w:r w:rsidR="002B7945" w:rsidRPr="002B7945">
        <w:t xml:space="preserve"> model outcomes</w:t>
      </w:r>
      <w:bookmarkEnd w:id="3"/>
    </w:p>
    <w:p w14:paraId="27C37558" w14:textId="77777777" w:rsidR="00FB0B25" w:rsidRDefault="00FB0B25" w:rsidP="00FB0B25"/>
    <w:p w14:paraId="6215D693" w14:textId="45B1564A" w:rsidR="00EC60BB" w:rsidRDefault="007D797E" w:rsidP="00FB0B25">
      <w:r>
        <w:rPr>
          <w:noProof/>
        </w:rPr>
        <w:drawing>
          <wp:inline distT="0" distB="0" distL="0" distR="0" wp14:anchorId="3F483671" wp14:editId="0B6589BE">
            <wp:extent cx="5486400" cy="4754880"/>
            <wp:effectExtent l="0" t="0" r="0" b="0"/>
            <wp:docPr id="412071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71069" name="Picture 412071069"/>
                    <pic:cNvPicPr/>
                  </pic:nvPicPr>
                  <pic:blipFill>
                    <a:blip r:embed="rId12"/>
                    <a:stretch>
                      <a:fillRect/>
                    </a:stretch>
                  </pic:blipFill>
                  <pic:spPr>
                    <a:xfrm>
                      <a:off x="0" y="0"/>
                      <a:ext cx="5486400" cy="4754880"/>
                    </a:xfrm>
                    <a:prstGeom prst="rect">
                      <a:avLst/>
                    </a:prstGeom>
                  </pic:spPr>
                </pic:pic>
              </a:graphicData>
            </a:graphic>
          </wp:inline>
        </w:drawing>
      </w:r>
    </w:p>
    <w:p w14:paraId="111CAE66" w14:textId="44394F48" w:rsidR="002B7945" w:rsidRPr="002B7945" w:rsidRDefault="00EC60BB" w:rsidP="007D797E">
      <w:pPr>
        <w:pStyle w:val="Caption"/>
        <w:jc w:val="center"/>
        <w:rPr>
          <w:iCs w:val="0"/>
        </w:rPr>
      </w:pPr>
      <w:bookmarkStart w:id="4" w:name="_Ref192781065"/>
      <w:r>
        <w:t>Figure S-</w:t>
      </w:r>
      <w:r w:rsidR="0087499A">
        <w:t>1.</w:t>
      </w:r>
      <w:r>
        <w:fldChar w:fldCharType="begin"/>
      </w:r>
      <w:r>
        <w:instrText xml:space="preserve"> SEQ Figure \* ARABIC </w:instrText>
      </w:r>
      <w:r>
        <w:fldChar w:fldCharType="separate"/>
      </w:r>
      <w:r w:rsidR="002527CE">
        <w:rPr>
          <w:noProof/>
        </w:rPr>
        <w:t>1</w:t>
      </w:r>
      <w:r>
        <w:fldChar w:fldCharType="end"/>
      </w:r>
      <w:bookmarkEnd w:id="4"/>
      <w:r>
        <w:t>: Predicted Probability Density Functions of the model outcomes</w:t>
      </w:r>
    </w:p>
    <w:p w14:paraId="145B2D83" w14:textId="0DA6C5FE" w:rsidR="002B7945" w:rsidRPr="002B7945" w:rsidRDefault="005E0500" w:rsidP="00F25C00">
      <w:pPr>
        <w:pStyle w:val="Heading4"/>
      </w:pPr>
      <w:bookmarkStart w:id="5" w:name="_Toc192781764"/>
      <w:r>
        <w:t xml:space="preserve">S-1.1.2 </w:t>
      </w:r>
      <w:r w:rsidR="002B7945" w:rsidRPr="002B7945">
        <w:t>Plastic Waste Generation</w:t>
      </w:r>
      <w:bookmarkEnd w:id="5"/>
    </w:p>
    <w:p w14:paraId="53DAC7E1" w14:textId="1A93E837" w:rsidR="00F54233" w:rsidRDefault="00F54233" w:rsidP="00F54233">
      <w:pPr>
        <w:jc w:val="both"/>
      </w:pPr>
      <w:r>
        <w:t xml:space="preserve">The last Census of India was conducted in 2011 and the population of Chennai in 2023, 6.4 million, is obtained from the projections of this census </w:t>
      </w:r>
      <w:r>
        <w:fldChar w:fldCharType="begin"/>
      </w:r>
      <w:r>
        <w:instrText xml:space="preserve"> ADDIN ZOTERO_ITEM CSL_CITATION {"citationID":"dhv1O6rh","properties":{"formattedCitation":"(Census of India, 2011)","plainCitation":"(Census of India, 2011)","noteIndex":0},"citationItems":[{"id":3518,"uris":["http://zotero.org/groups/5517559/items/3I7KRZ8T"],"itemData":{"id":3518,"type":"webpage","title":"Chennai City Population 2023 | Literacy and Hindu Muslim Population","URL":"https://www.census2011.co.in/census/city/463-chennai.html","author":[{"family":"Census of India","given":""}],"accessed":{"date-parts":[["2023",5,30]]},"issued":{"date-parts":[["2011"]]}}}],"schema":"https://github.com/citation-style-language/schema/raw/master/csl-citation.json"} </w:instrText>
      </w:r>
      <w:r>
        <w:fldChar w:fldCharType="separate"/>
      </w:r>
      <w:r>
        <w:rPr>
          <w:noProof/>
        </w:rPr>
        <w:t>(Census of India, 2011)</w:t>
      </w:r>
      <w:r>
        <w:fldChar w:fldCharType="end"/>
      </w:r>
      <w:r>
        <w:t xml:space="preserve">. Conversely, GCC reports the population as 7.1 million </w:t>
      </w:r>
      <w:r>
        <w:fldChar w:fldCharType="begin"/>
      </w:r>
      <w:r>
        <w:instrText xml:space="preserve"> ADDIN ZOTERO_ITEM CSL_CITATION {"citationID":"tceQZZlL","properties":{"formattedCitation":"(GCC, n.d.)","plainCitation":"(GCC, n.d.)","noteIndex":0},"citationItems":[{"id":3387,"uris":["http://zotero.org/groups/5517559/items/GYLWTQYL"],"itemData":{"id":3387,"type":"webpage","title":"Welcome to Greater Chennai Corporation","URL":"https://chennaicorporation.gov.in/gcc/department/solid-waste-management/#","author":[{"literal":"GCC"}],"accessed":{"date-parts":[["2023",5,26]]}}}],"schema":"https://github.com/citation-style-language/schema/raw/master/csl-citation.json"} </w:instrText>
      </w:r>
      <w:r>
        <w:fldChar w:fldCharType="separate"/>
      </w:r>
      <w:r>
        <w:rPr>
          <w:noProof/>
        </w:rPr>
        <w:t>(GCC, n.d.)</w:t>
      </w:r>
      <w:r>
        <w:fldChar w:fldCharType="end"/>
      </w:r>
      <w:r>
        <w:t>. This would affect the result of the estimation of plastic waste generated per capita to 93 grams/day from 103 grams/day.</w:t>
      </w:r>
    </w:p>
    <w:p w14:paraId="3EDFC511" w14:textId="77777777" w:rsidR="002129C0" w:rsidRPr="002B7945" w:rsidRDefault="002129C0" w:rsidP="00F25C00"/>
    <w:p w14:paraId="24C7EAFC" w14:textId="3EE51A8A" w:rsidR="002B7945" w:rsidRPr="002B7945" w:rsidRDefault="005E0500" w:rsidP="00F25C00">
      <w:pPr>
        <w:pStyle w:val="Heading4"/>
      </w:pPr>
      <w:bookmarkStart w:id="6" w:name="_Toc192781765"/>
      <w:r>
        <w:t xml:space="preserve">S-1.1.3 </w:t>
      </w:r>
      <w:r w:rsidR="0087499A">
        <w:t xml:space="preserve">Recovery of recyclable and non-recyclable plastic (RP and </w:t>
      </w:r>
      <w:r w:rsidR="002B7945" w:rsidRPr="002B7945">
        <w:t>NRP</w:t>
      </w:r>
      <w:r w:rsidR="0087499A">
        <w:t>)</w:t>
      </w:r>
      <w:bookmarkEnd w:id="6"/>
    </w:p>
    <w:p w14:paraId="2C032D2E" w14:textId="1406DE71" w:rsidR="002B7945" w:rsidRPr="002B7945" w:rsidRDefault="0087499A" w:rsidP="0087499A">
      <w:pPr>
        <w:jc w:val="both"/>
      </w:pPr>
      <w:r>
        <w:t xml:space="preserve">The </w:t>
      </w:r>
      <w:r w:rsidR="002B7945" w:rsidRPr="002B7945">
        <w:t xml:space="preserve">composition of recyclable plastic in household plastic waste only considers the products which have labels about polymer types, while the fraction of potentially </w:t>
      </w:r>
      <w:r w:rsidR="002B7945" w:rsidRPr="002B7945">
        <w:lastRenderedPageBreak/>
        <w:t>recyclable plastic could higher. This is because the data for fraction of recyclable plastic is obtained from</w:t>
      </w:r>
      <w:r>
        <w:t xml:space="preserve"> </w:t>
      </w:r>
      <w:r>
        <w:fldChar w:fldCharType="begin"/>
      </w:r>
      <w:r w:rsidR="002129C0">
        <w:instrText xml:space="preserve"> ADDIN ZOTERO_ITEM CSL_CITATION {"citationID":"1ZIsOUEn","properties":{"formattedCitation":"(Narayanan &amp; Kapilavai, 2021)","plainCitation":"(Narayanan &amp; Kapilavai, 2021)","dontUpdate":true,"noteIndex":0},"citationItems":[{"id":3277,"uris":["http://zotero.org/groups/5517559/items/UFLZWP8Z"],"itemData":{"id":3277,"type":"report","publisher":"CAG","title":"The Plasticene Epoch and the brands behind it","URL":"https://www.cag.org.in/sites/default/files/database/The%20Plasticene%20Epoch%20and%20the%20brands%20behind%20it.pdf","author":[{"family":"Narayanan","given":"Sumana"},{"family":"Kapilavai","given":"Vamsi Sankar"}],"accessed":{"date-parts":[["2023",5,25]]},"issued":{"date-parts":[["2021"]]}}}],"schema":"https://github.com/citation-style-language/schema/raw/master/csl-citation.json"} </w:instrText>
      </w:r>
      <w:r>
        <w:fldChar w:fldCharType="separate"/>
      </w:r>
      <w:r>
        <w:rPr>
          <w:noProof/>
        </w:rPr>
        <w:t>Narayanan &amp; Kapilavai (2021)</w:t>
      </w:r>
      <w:r>
        <w:fldChar w:fldCharType="end"/>
      </w:r>
      <w:r w:rsidR="002B7945" w:rsidRPr="002B7945">
        <w:t>, wh</w:t>
      </w:r>
      <w:r>
        <w:t>o</w:t>
      </w:r>
      <w:r w:rsidR="002B7945" w:rsidRPr="002B7945">
        <w:t xml:space="preserve"> classif</w:t>
      </w:r>
      <w:r>
        <w:t>y</w:t>
      </w:r>
      <w:r w:rsidR="002B7945" w:rsidRPr="002B7945">
        <w:t xml:space="preserve"> all products which do not have labels, in the category ‘other’. Thus, the high recovery rates for recyclable plastic could be because a significant portion of recyclable plastic that ends up in mixed waste streams is accounted for as non-recyclable plastic due to absence of labelling. While some of this could have been recovered by the IWS, it still suggests that</w:t>
      </w:r>
      <w:r w:rsidRPr="002B7945">
        <w:t xml:space="preserve"> </w:t>
      </w:r>
      <w:r w:rsidR="002B7945" w:rsidRPr="002B7945">
        <w:t>proper labelling of plastic products in India can improve data quality and help improve segregation and collectio</w:t>
      </w:r>
      <w:r>
        <w:t>n.</w:t>
      </w:r>
    </w:p>
    <w:p w14:paraId="10E908B8" w14:textId="77777777" w:rsidR="002B7945" w:rsidRPr="002B7945" w:rsidRDefault="002B7945" w:rsidP="00F25C00"/>
    <w:p w14:paraId="57002780" w14:textId="08B42C9D" w:rsidR="002B7945" w:rsidRPr="002B7945" w:rsidRDefault="005E0500" w:rsidP="00F25C00">
      <w:pPr>
        <w:pStyle w:val="Heading4"/>
      </w:pPr>
      <w:bookmarkStart w:id="7" w:name="_Toc192781766"/>
      <w:r>
        <w:t xml:space="preserve">S-1.1.4 </w:t>
      </w:r>
      <w:r w:rsidR="002B7945" w:rsidRPr="002B7945">
        <w:t>PET Recovery Rate</w:t>
      </w:r>
      <w:bookmarkEnd w:id="7"/>
    </w:p>
    <w:p w14:paraId="19C1F41D" w14:textId="6883B82D" w:rsidR="002129C0" w:rsidRDefault="002B7945" w:rsidP="002129C0">
      <w:pPr>
        <w:jc w:val="both"/>
      </w:pPr>
      <w:r w:rsidRPr="002B7945">
        <w:t>The recovery rate for PET is found to be 75.5%, based on the sampling of plastic waste generated by households (</w:t>
      </w:r>
      <w:r w:rsidR="002129C0">
        <w:fldChar w:fldCharType="begin"/>
      </w:r>
      <w:r w:rsidR="002129C0">
        <w:instrText xml:space="preserve"> ADDIN ZOTERO_ITEM CSL_CITATION {"citationID":"5L2PfCUO","properties":{"formattedCitation":"(Narayanan &amp; Kapilavai, 2021)","plainCitation":"(Narayanan &amp; Kapilavai, 2021)","dontUpdate":true,"noteIndex":0},"citationItems":[{"id":3277,"uris":["http://zotero.org/groups/5517559/items/UFLZWP8Z"],"itemData":{"id":3277,"type":"report","publisher":"CAG","title":"The Plasticene Epoch and the brands behind it","URL":"https://www.cag.org.in/sites/default/files/database/The%20Plasticene%20Epoch%20and%20the%20brands%20behind%20it.pdf","author":[{"family":"Narayanan","given":"Sumana"},{"family":"Kapilavai","given":"Vamsi Sankar"}],"accessed":{"date-parts":[["2023",5,25]]},"issued":{"date-parts":[["2021"]]}}}],"schema":"https://github.com/citation-style-language/schema/raw/master/csl-citation.json"} </w:instrText>
      </w:r>
      <w:r w:rsidR="002129C0">
        <w:fldChar w:fldCharType="separate"/>
      </w:r>
      <w:r w:rsidR="002129C0">
        <w:rPr>
          <w:noProof/>
        </w:rPr>
        <w:t>Narayanan &amp; Kapilavai, 2021)</w:t>
      </w:r>
      <w:r w:rsidR="002129C0">
        <w:fldChar w:fldCharType="end"/>
      </w:r>
      <w:r w:rsidR="002129C0">
        <w:t xml:space="preserve"> which reports that the composition of PET is 5.5%</w:t>
      </w:r>
      <w:r w:rsidRPr="002B7945">
        <w:t xml:space="preserve">. But other reports state that the composition of PET in household plastic </w:t>
      </w:r>
      <w:r w:rsidR="002129C0">
        <w:t xml:space="preserve">could </w:t>
      </w:r>
      <w:r w:rsidRPr="002B7945">
        <w:t>var</w:t>
      </w:r>
      <w:r w:rsidR="002129C0">
        <w:t>y</w:t>
      </w:r>
      <w:r w:rsidRPr="002B7945">
        <w:t xml:space="preserve"> from 7.4% </w:t>
      </w:r>
      <w:r w:rsidR="002129C0">
        <w:fldChar w:fldCharType="begin"/>
      </w:r>
      <w:r w:rsidR="002129C0">
        <w:instrText xml:space="preserve"> ADDIN ZOTERO_ITEM CSL_CITATION {"citationID":"2fYCBCm8","properties":{"formattedCitation":"(CSE, 2020)","plainCitation":"(CSE, 2020)","noteIndex":0},"citationItems":[{"id":174,"uris":["http://zotero.org/users/10634877/items/5FRHSXAA"],"itemData":{"id":174,"type":"report","publisher":"Centre for Science and Environment (CSE)","title":"Managing Plastic Waste in India: Challenges and Agenda","URL":"http://www.cseindia.org/content/downloadreports/10352","author":[{"family":"CSE","given":""}],"issued":{"date-parts":[["2020"]]}}}],"schema":"https://github.com/citation-style-language/schema/raw/master/csl-citation.json"} </w:instrText>
      </w:r>
      <w:r w:rsidR="002129C0">
        <w:fldChar w:fldCharType="separate"/>
      </w:r>
      <w:r w:rsidR="002129C0">
        <w:rPr>
          <w:noProof/>
        </w:rPr>
        <w:t>(CSE, 2020)</w:t>
      </w:r>
      <w:r w:rsidR="002129C0">
        <w:fldChar w:fldCharType="end"/>
      </w:r>
      <w:r w:rsidR="002129C0">
        <w:t xml:space="preserve"> </w:t>
      </w:r>
      <w:r w:rsidRPr="002B7945">
        <w:t>to 9%</w:t>
      </w:r>
      <w:r w:rsidR="002129C0">
        <w:t xml:space="preserve"> </w:t>
      </w:r>
      <w:r w:rsidR="002129C0">
        <w:fldChar w:fldCharType="begin"/>
      </w:r>
      <w:r w:rsidR="002129C0">
        <w:instrText xml:space="preserve"> ADDIN ZOTERO_ITEM CSL_CITATION {"citationID":"KlHaZ2aP","properties":{"formattedCitation":"(Rafey &amp; Siddiqui, 2021)","plainCitation":"(Rafey &amp; Siddiqui, 2021)","noteIndex":0},"citationItems":[{"id":4780,"uris":["http://zotero.org/groups/5517559/items/UIXM9JZD"],"itemData":{"id":4780,"type":"article-journal","abstract":"Plastic waste generation in India was around 9.4 million tonnes. year−1 in 2019 as compared to the global generation rate of more than 380 million tonnes.year−1 in 2019. Thus, India’s contribution was around 3.1% of the global plastic waste generation. Globally, 42% of overall plastics produced are consumed by packaging sector and 17% by the construction sector. Whereas in India 35% is con­ sumed by the packaging sector and 23% by construction sector. Bioplastic production is 1% out of 300 million tonnes of conven­ tional plastics produced annually. This review attempts to analyse the plastic waste management rules, legislations, policies and prac­ tices in India during the period 1992–2020. The worldwide trend of bioplastic projects is reflected in studies in India, indicating a changed perception of bioplastics as an alternative source to conventional plastics. However, facilitating the implementation of conventional waste plastic processing plant and production of bioplastics in India involves challenges in terms of technology, developing a standardised framework and financial incentives. A legislative framework for the production of bioplastics in India should be developed alongwith an action plan for energy recovery from plastic waste. Markets for conventional plastic waste proces­ sing and production of bioplastic projects are not mature in India. This paper addresses the need for developing a roadmap towards efficient planning and sustainable solutions for both conventional plastics and bioplastics.","container-title":"International Journal of Environmental Analytical Chemistry","DOI":"10.1080/03067319.2021.1917560","ISSN":"0306-7319, 1029-0397","journalAbbreviation":"International Journal of Environmental Analytical Chemistry","language":"en","page":"1-17","source":"DOI.org (Crossref)","title":"A review of plastic waste management in India – challenges and opportunities","author":[{"family":"Rafey","given":"Abdul"},{"family":"Siddiqui","given":"Faisal Zia"}],"issued":{"date-parts":[["2021",5,5]]}}}],"schema":"https://github.com/citation-style-language/schema/raw/master/csl-citation.json"} </w:instrText>
      </w:r>
      <w:r w:rsidR="002129C0">
        <w:fldChar w:fldCharType="separate"/>
      </w:r>
      <w:r w:rsidR="002129C0">
        <w:rPr>
          <w:noProof/>
        </w:rPr>
        <w:t>(Rafey &amp; Siddiqui, 2021)</w:t>
      </w:r>
      <w:r w:rsidR="002129C0">
        <w:fldChar w:fldCharType="end"/>
      </w:r>
      <w:r w:rsidRPr="002B7945">
        <w:t xml:space="preserve">. </w:t>
      </w:r>
      <w:r w:rsidR="002129C0">
        <w:t xml:space="preserve">We use the value from </w:t>
      </w:r>
      <w:r w:rsidR="002129C0">
        <w:fldChar w:fldCharType="begin"/>
      </w:r>
      <w:r w:rsidR="002129C0">
        <w:instrText xml:space="preserve"> ADDIN ZOTERO_ITEM CSL_CITATION {"citationID":"EyFWx3pn","properties":{"formattedCitation":"(Narayanan &amp; Kapilavai, 2021)","plainCitation":"(Narayanan &amp; Kapilavai, 2021)","dontUpdate":true,"noteIndex":0},"citationItems":[{"id":3277,"uris":["http://zotero.org/groups/5517559/items/UFLZWP8Z"],"itemData":{"id":3277,"type":"report","publisher":"CAG","title":"The Plasticene Epoch and the brands behind it","URL":"https://www.cag.org.in/sites/default/files/database/The%20Plasticene%20Epoch%20and%20the%20brands%20behind%20it.pdf","author":[{"family":"Narayanan","given":"Sumana"},{"family":"Kapilavai","given":"Vamsi Sankar"}],"accessed":{"date-parts":[["2023",5,25]]},"issued":{"date-parts":[["2021"]]}}}],"schema":"https://github.com/citation-style-language/schema/raw/master/csl-citation.json"} </w:instrText>
      </w:r>
      <w:r w:rsidR="002129C0">
        <w:fldChar w:fldCharType="separate"/>
      </w:r>
      <w:r w:rsidR="002129C0">
        <w:rPr>
          <w:noProof/>
        </w:rPr>
        <w:t>Narayanan &amp; Kapilavai (2021)</w:t>
      </w:r>
      <w:r w:rsidR="002129C0">
        <w:fldChar w:fldCharType="end"/>
      </w:r>
      <w:r w:rsidR="002129C0">
        <w:t xml:space="preserve"> for out estimation since they perform a survey of household plastic waste in Chennai while others report national estimate for India.</w:t>
      </w:r>
    </w:p>
    <w:p w14:paraId="24D59F06" w14:textId="77777777" w:rsidR="002129C0" w:rsidRDefault="002129C0" w:rsidP="002129C0">
      <w:pPr>
        <w:jc w:val="both"/>
      </w:pPr>
    </w:p>
    <w:p w14:paraId="3BF83D3B" w14:textId="203D907C" w:rsidR="002B7945" w:rsidRPr="002B7945" w:rsidRDefault="002129C0" w:rsidP="002129C0">
      <w:pPr>
        <w:jc w:val="both"/>
      </w:pPr>
      <w:r>
        <w:t>However, w</w:t>
      </w:r>
      <w:r w:rsidR="002B7945" w:rsidRPr="002B7945">
        <w:t>hen the</w:t>
      </w:r>
      <w:r>
        <w:t xml:space="preserve"> other</w:t>
      </w:r>
      <w:r w:rsidR="002B7945" w:rsidRPr="002B7945">
        <w:t xml:space="preserve"> values are used, it is found that the recovery rate for PET varies from 46% - 56%. Thus, there is a high sensitivity of the PET recovery rate to the composition values for PET in household plastic waste. </w:t>
      </w:r>
      <w:r>
        <w:t>Regardless</w:t>
      </w:r>
      <w:r w:rsidR="002B7945" w:rsidRPr="002B7945">
        <w:t xml:space="preserve">, the recovery rate for PET is still </w:t>
      </w:r>
      <w:r>
        <w:t>quite</w:t>
      </w:r>
      <w:r w:rsidR="002B7945" w:rsidRPr="002B7945">
        <w:t xml:space="preserve"> high. </w:t>
      </w:r>
      <w:r>
        <w:t>O</w:t>
      </w:r>
      <w:r w:rsidR="002B7945" w:rsidRPr="002B7945">
        <w:t xml:space="preserve">ther studies report up to 90% recovery rate for PET for India </w:t>
      </w:r>
      <w:r>
        <w:fldChar w:fldCharType="begin"/>
      </w:r>
      <w:r>
        <w:instrText xml:space="preserve"> ADDIN ZOTERO_ITEM CSL_CITATION {"citationID":"zt6yzUcV","properties":{"formattedCitation":"(Choudhary et al., 2019)","plainCitation":"(Choudhary et al., 2019)","noteIndex":0},"citationItems":[{"id":4641,"uris":["http://zotero.org/groups/5517559/items/3SGFLRF3"],"itemData":{"id":4641,"type":"article-journal","abstract":"TAChboesrrtuerssapecotnodfinlagraguethaomr.oTuenl.t: +o3f3p3la8s7tic37h5a4s 3c0r;eEat-emdaielnavdidrroenssm: epnaut l.tshtrieefa@tsenasnadmt.heuus it needs to be recycled. The recycling of plastic waste requires AIasansthnoseeoseearbwgTearbwgccyygnaeebccexnnninioouusszzyyitahaammtnneelussttpoeoeeenniiloeesseeeuunntddeeyrrrrrennssssdttrmmegggwgwssaaeezeeiiraupeeaaddiiirryyylylettn.snsnraayoiimoorriiceeonneoodddeebbaggA’tfbbrr((adeeescceeaalleessuuspoBBttreecnssuppyyoossddnhhbettrfotsscccllllwsseaaocrruhheeaaeettmfflltfeeloorrwohhdiioosttsrressaaaoeeeenniiuuinpeessulssrrroorineelggrrgmnfddoffcnncchehttlleeeaaiooeatiinhheegww,,eennnnnnseiiffllsccoeggeeusssfflltveeeaddttiiootteehnrhhreetttwrrmirreeeoorrhhowwaortggiirrocceennnsoeeccffbrrodyyoonaee.nncceennddvciinlueeottmmseddoossttehppivvTppmyyllsnlrttnneessoiioopo))pperrrrohttptrreccccvvooiioooiirmgaaooniaarffnnneettooeesddsrryorroonnmllnncctttbnnfeedeiiuudarrmmfooccaailttuaaaaeccalpusyiittiitnnrrrrccssnctteeoohhttchiilaceeiiddyysspiiooatonnttnnooeeentddccee,uursissfrttaanndiiyyiiissooaataicct..eeonnffmllissehccllnpmttiinncSSpwwemmnccIIlleopIIiivvcccnniitccaaimmstnniihnniseeerroliieeetttddttymddyrraaearhhggdnniidnnnppiisooeoodddsiiaatteaaaotoaaaannnccnnpoollennslrrccmaa..ncteeoodmm,,rmffiiottrrrp--oooAAaeennsstieeettaaeePPtrshnlldcaoovvoannAAeeoffnnnnEEuneee--eeootewiccdddtteggeccmcanneeTTaallmttpuuufdaoollrrrrtlxxllttfoohsswwyaapiiciirssefippbbccooeedaavvwwyeztacayyraaiieeoossnnnnneeesscgimttssmtteerrettyyiaaddteevttettiittddcemsLLneehhimmllrrlladial.mmxeemmrteeeeCCitbbossloeeiecddcctoociisyyrwwAAvvlonnnshxxooeeetqqeouuiittimepp,,nnssaafrrvuumrrncpffosccggllssiiooccaaeaaoeoogeess,tteerriipeennmmlllneepttrronnnn.iipsstacciipddtttedhooiiaaDssrrooyyffrPPccddccouierrnnsstooo,,nnwshiEEiieecceedcrrdfooiiooddhhrppeennmmiTTftaauusseuupntffeuunnllaarrhcviiaceeccpptreemmggCCaarrlltiatttteattaaiiaamrrrrsvseeeeoornnaaaiimmccaacc&amp;&amp;ssiaddooinnnitdaoonnettAArnzsseettnatpnnuuiCCwwahhAAynnhhocl;;drvssllfftyeettheeeeohhurriii..iaauuasddoooaasseotdeesppnnnnnTTssihlleewnmmrriuswwrrtteeddaadpcuhheerrhhoocssttoeeeiirsmiieeouuggddtcnnttttoddfPPaahhhhfrrrruuufffioednneaaaaEEtaiitteeccsttfffuccnnhhxllddvvmhhtoottTTnoocddeeoirriieearreorresooeerritnneeiimpibbldsteePPennccnnttrssvviimmpoossoodsenyyiggEEoo..aeefoorzttssccgiissuuunnnoTTaggTTttadduu,llllnrrdrttprrtootiiaeehhpphrriiccoeiaannbbcrccsooffoeeoooeepvviwwggtsooeennnanssttbiiiweeresshhottnnllaaaateoettooii..meaaeiiinttllssllmmeLLdsssffeennvCCttradIIbuCCpeeaaiieddenneeulPPellwwlttsscrciirAAxxddyaarrndaoEEssmmt,ccyeeaattppiieenb.dssliirrTTmaacccssfeessaaiooeedruaIttnnlyynssoffrrtteennaanaemcppeeooiiccmmepktteeydmmdtllllseerriihooielliiccaaessee.lsseefdnneenayffsshhissennaccTennuuiggccnstt.eedaattmfttttiiseeittssh..dnnhhrrfnnDcc,caaww.eenneiieivveeggaTTllccmtddlurTaabbiihiiyeeliissttrhhrrrressttloooohh,,ettettiiooayyatteeoouuoocttsuuctrffrnnttcdssootddsscoommllgyddrrrmmmmooeeehmyyssceeeeoyyBBtlliisssilleeaassahaaxxfwwibtssiyiiuunntkkiirrgein,,lluu&amp;&amp;iisstsaalltteecnniohgsseeggttddaassntssccdttnaellggttllueeffCChhaeeoeeeeteiitppeeroinccddooaalleknn..fvoeaassllttttfwwrdeeffnaaeeeTT.rrttnmmpmggrrfiiottiiliiThhsttttolccuiiiittorrtteehhwhhasoooo’’hhiieeaaphtpnnfssseeeettnnuoddnteoBByymtttiiicc,,riaafuuaammr..mssecaooffmttehhtssuuttTTiiooitnnpphrrniruueewmoouusshezeerrehhvvaaetddeennmmteegg,oocacceeee33hssyyn..ioiiffstttnnaa--soppoohIIuPPtTTnDDnnrrttccSSssedrnnremtiieeEEfhhhhaaoooooOOsinnttrttTTnppioiodgdssbnnooeeesseecapprrewwuuueaaxx11ggqwwliibbieeessrcrcllunnmiioo44uooaccttdcctaatastt00ttuurraaiiibiittiiiibbhhtriionoffttnntt44ddnnoteeeleyylllliiaaonndedd00ggyyeeeeccrfssstt,, aasee(P(©©isx©(Pmhhhfxsaeeuetttpme22ie2tttnmlpperpr000acp--r:::11br1rr//ti/li//eiem/99el9tccocyvvyrrrneoTTTiieeeseneafbhhhaayawwtlettaeeetsiiiftatvvvAouAAwnueneeernanmauuueccciddeletttoolsoyhhhen-en.mmmcsrooorvBilrrrpimmrsrimrsssepaero...oosiossposnpPPPepnndnemdoouuussrpus..nnb.bbeceioooossslllrtnrrnriiiifiggsssgtbubofahhhDa///isirlllllleeememiiiiaiaccdddctdttyiyeneeeulbbbtnndndimoooeyyyss.sffseeeeeMEEEFctsstsxbhho//llll/pbbossosbyeeneeelryywyoassevvvp---cimconniiinrnCieeeiovcceceirrrhct--evn-nhnnnBBBarittie,diddiidm...fnfiVVV//a/iipn33,3pcc.r..g..h.tao00Tcc0hTTcypoo///dehtbhh)))ommse..iprii.sssssimmhediigiidysssiinfsttamuttaaieencnnnseeeaucotoolpoothpippspffooeteeordttnnnnhhuroataeecaallctocct22uacogcc66nreeeyettdsbssh.hsossoApCCtafaahhnrrrIItt,yhttRRiiiiscpeccnPPilrllcdepeeoLaLurduluuoisiunffnntdaeerdcddruitecCaCeecirhlorrtyysintcttccthhhaeillessseeceeyetCaEECCusnstCrnnCCteaeuggmlBydiiBBgnnzyYrYYeepea-oeedlp--NarrnNN.hiinCnnFCCtn(ggw-uHe--NnNNro((ysLLDcDDFptCCairPlonoEElliAniicddcc))eaGueenCClpnnc)ssrootsseoueeinnfdsbaffuaeemtsrrcheesitelennidmeccoeseeubs..toilpgifeunsstetearwsre.ehriiAincdghnencditoleillfpuuiisemctdrtn,satsaitnvhodeef t©hPKye2ese0ysrw1e-nr7oekrvTdrisuhe:pewLpAiufPeunrtcdehyseoctrrlaesrFe.asPsrpasuenobsncslemsisiibehsnielttdi;htpyeblnyaosfcEtiatclhrsrweeiveassdicetieroe;unBrett.icVtfyoicc.glicinovgme; eamcofiitnrtosetmeiioncfdautnhsaetlryi2sai6lst;ehcvlCaimlIuRaatPeticoLhniafnoegfCet.hyeclperEonpogisneedearipnpgro(LacChE. ) Conference.","container-title":"Procedia CIRP","DOI":"10.1016/j.procir.2019.01.096","ISSN":"22128271","journalAbbreviation":"Procedia CIRP","language":"en","page":"422-427","source":"DOI.org (Crossref)","title":"Environment and economic impacts assessment of PET waste recycling with conventional and renewable sources of energy","volume":"80","author":[{"family":"Choudhary","given":"Kailash"},{"family":"Sangwan","given":"K S"},{"family":"Goyal","given":"Divyanshu"}],"issued":{"date-parts":[["2019"]]}}}],"schema":"https://github.com/citation-style-language/schema/raw/master/csl-citation.json"} </w:instrText>
      </w:r>
      <w:r>
        <w:fldChar w:fldCharType="separate"/>
      </w:r>
      <w:r>
        <w:rPr>
          <w:noProof/>
        </w:rPr>
        <w:t>(Choudhary et al., 2019)</w:t>
      </w:r>
      <w:r>
        <w:fldChar w:fldCharType="end"/>
      </w:r>
      <w:r>
        <w:t xml:space="preserve"> </w:t>
      </w:r>
      <w:r w:rsidR="002B7945" w:rsidRPr="002B7945">
        <w:t xml:space="preserve">which </w:t>
      </w:r>
      <w:r>
        <w:t>is close to our estimations</w:t>
      </w:r>
      <w:r w:rsidR="002B7945" w:rsidRPr="002B7945">
        <w:t>.</w:t>
      </w:r>
    </w:p>
    <w:p w14:paraId="3D51D135" w14:textId="77777777" w:rsidR="002B7945" w:rsidRPr="002B7945" w:rsidRDefault="002B7945" w:rsidP="002129C0">
      <w:pPr>
        <w:jc w:val="both"/>
      </w:pPr>
    </w:p>
    <w:p w14:paraId="06D3B0C1" w14:textId="43CED9B3" w:rsidR="002B7945" w:rsidRPr="002B7945" w:rsidRDefault="002B7945" w:rsidP="002129C0">
      <w:pPr>
        <w:jc w:val="both"/>
      </w:pPr>
      <w:r w:rsidRPr="002B7945">
        <w:t>It was not possible to calculate the recovery rate for other plastic types (HDPE, PE, PP, etc.) due to lack of data on composition of household plastic waste, and composition of plastic waste managed by the IWS. For the latter, the values are available in the local terms used by the informal waste sector (‘</w:t>
      </w:r>
      <w:proofErr w:type="spellStart"/>
      <w:r w:rsidRPr="002B7945">
        <w:t>Bommai</w:t>
      </w:r>
      <w:proofErr w:type="spellEnd"/>
      <w:r w:rsidRPr="002B7945">
        <w:t>’, ‘</w:t>
      </w:r>
      <w:proofErr w:type="spellStart"/>
      <w:r w:rsidRPr="002B7945">
        <w:t>Odappu</w:t>
      </w:r>
      <w:proofErr w:type="spellEnd"/>
      <w:r w:rsidRPr="002B7945">
        <w:t xml:space="preserve">’, etc.) in </w:t>
      </w:r>
      <w:r w:rsidR="002129C0">
        <w:fldChar w:fldCharType="begin"/>
      </w:r>
      <w:r w:rsidR="00F54233">
        <w:instrText xml:space="preserve"> ADDIN ZOTERO_ITEM CSL_CITATION {"citationID":"N45Ftuj0","properties":{"formattedCitation":"(Hande, 2019a)","plainCitation":"(Hande, 2019a)","dontUpdate":true,"noteIndex":0},"citationItems":[{"id":207,"uris":["http://zotero.org/users/10634877/items/R2U9MH8I"],"itemData":{"id":207,"type":"report","title":"Leveraging the informal waste ecosystem for better management of post-consumer recyclable waste in Urban India—A case study in Chennai","author":[{"family":"Hande","given":"Siddarth"}],"issued":{"date-parts":[["2019"]]}}}],"schema":"https://github.com/citation-style-language/schema/raw/master/csl-citation.json"} </w:instrText>
      </w:r>
      <w:r w:rsidR="002129C0">
        <w:fldChar w:fldCharType="separate"/>
      </w:r>
      <w:r w:rsidR="002129C0">
        <w:rPr>
          <w:noProof/>
        </w:rPr>
        <w:t>Hande (2019a)</w:t>
      </w:r>
      <w:r w:rsidR="002129C0">
        <w:fldChar w:fldCharType="end"/>
      </w:r>
      <w:r w:rsidR="002129C0">
        <w:t xml:space="preserve"> </w:t>
      </w:r>
      <w:r w:rsidRPr="002B7945">
        <w:t>which is not easily convertible to the distinct polymer types. For the former, most plastic waste composition studies are done on MSW that enters landfills</w:t>
      </w:r>
      <w:r w:rsidR="002129C0">
        <w:t xml:space="preserve"> </w:t>
      </w:r>
      <w:r w:rsidR="002129C0">
        <w:fldChar w:fldCharType="begin"/>
      </w:r>
      <w:r w:rsidR="002129C0">
        <w:instrText xml:space="preserve"> ADDIN ZOTERO_ITEM CSL_CITATION {"citationID":"ekgSYL2M","properties":{"formattedCitation":"(CPCB, 2015)","plainCitation":"(CPCB, 2015)","noteIndex":0},"citationItems":[{"id":4635,"uris":["http://zotero.org/groups/5517559/items/SRL5KK3N"],"itemData":{"id":4635,"type":"report","language":"en","publisher":"CENTRAL POLLUTION CONTROL BOARD (CPCB)","source":"Zotero","title":"Assessment and quantification of plastic waste generation in major cities","author":[{"family":"CPCB","given":""}],"issued":{"date-parts":[["2015"]]}}}],"schema":"https://github.com/citation-style-language/schema/raw/master/csl-citation.json"} </w:instrText>
      </w:r>
      <w:r w:rsidR="002129C0">
        <w:fldChar w:fldCharType="separate"/>
      </w:r>
      <w:r w:rsidR="002129C0">
        <w:rPr>
          <w:noProof/>
        </w:rPr>
        <w:t>(CPCB, 2015)</w:t>
      </w:r>
      <w:r w:rsidR="002129C0">
        <w:fldChar w:fldCharType="end"/>
      </w:r>
      <w:r w:rsidRPr="002B7945">
        <w:t xml:space="preserve">, which does not account for plastic scrap removed by the IWS in landfills, corporation bins, or directly from households. Moreover, non-recyclable multi-layered plastic (MLPs) </w:t>
      </w:r>
      <w:r w:rsidR="002129C0">
        <w:t xml:space="preserve">are included </w:t>
      </w:r>
      <w:r w:rsidRPr="002B7945">
        <w:t>in the values reported for HDPE and LDPE</w:t>
      </w:r>
      <w:r w:rsidR="002129C0">
        <w:t xml:space="preserve"> </w:t>
      </w:r>
      <w:r w:rsidR="002129C0">
        <w:fldChar w:fldCharType="begin"/>
      </w:r>
      <w:r w:rsidR="00F54233">
        <w:instrText xml:space="preserve"> ADDIN ZOTERO_ITEM CSL_CITATION {"citationID":"qagZfQM7","properties":{"formattedCitation":"(CPCB, 2015)","plainCitation":"(CPCB, 2015)","noteIndex":0},"citationItems":[{"id":4635,"uris":["http://zotero.org/groups/5517559/items/SRL5KK3N"],"itemData":{"id":4635,"type":"report","language":"en","publisher":"CENTRAL POLLUTION CONTROL BOARD (CPCB)","source":"Zotero","title":"Assessment and quantification of plastic waste generation in major cities","author":[{"family":"CPCB","given":""}],"issued":{"date-parts":[["2015"]]}}}],"schema":"https://github.com/citation-style-language/schema/raw/master/csl-citation.json"} </w:instrText>
      </w:r>
      <w:r w:rsidR="002129C0">
        <w:fldChar w:fldCharType="separate"/>
      </w:r>
      <w:r w:rsidR="002129C0">
        <w:rPr>
          <w:noProof/>
        </w:rPr>
        <w:t>(CPCB, 2015)</w:t>
      </w:r>
      <w:r w:rsidR="002129C0">
        <w:fldChar w:fldCharType="end"/>
      </w:r>
      <w:r w:rsidRPr="002B7945">
        <w:t xml:space="preserve">, thus making it difficult to distinguish between the recyclable and non-recyclable fractions. </w:t>
      </w:r>
    </w:p>
    <w:p w14:paraId="02308F12" w14:textId="77777777" w:rsidR="002B7945" w:rsidRPr="002B7945" w:rsidRDefault="002B7945" w:rsidP="00F25C00"/>
    <w:p w14:paraId="097CA982" w14:textId="30C68878" w:rsidR="00230DF5" w:rsidRDefault="00230DF5" w:rsidP="00230DF5">
      <w:pPr>
        <w:pStyle w:val="Heading2"/>
      </w:pPr>
      <w:bookmarkStart w:id="8" w:name="_Toc192781767"/>
      <w:r>
        <w:t>S-</w:t>
      </w:r>
      <w:r w:rsidR="00104BF7">
        <w:t>1.</w:t>
      </w:r>
      <w:r w:rsidR="00F96DC0">
        <w:t>2</w:t>
      </w:r>
      <w:r>
        <w:t xml:space="preserve"> </w:t>
      </w:r>
      <w:r w:rsidR="007A2074">
        <w:t>Model Inputs</w:t>
      </w:r>
      <w:bookmarkEnd w:id="8"/>
    </w:p>
    <w:p w14:paraId="4408EECB" w14:textId="77777777" w:rsidR="00230DF5" w:rsidRPr="00230DF5" w:rsidRDefault="00230DF5" w:rsidP="00230DF5"/>
    <w:p w14:paraId="78B3E032" w14:textId="5E9C63FA" w:rsidR="002B7945" w:rsidRPr="002B7945" w:rsidRDefault="00230DF5" w:rsidP="00230DF5">
      <w:pPr>
        <w:pStyle w:val="Heading4"/>
      </w:pPr>
      <w:bookmarkStart w:id="9" w:name="_Toc192781768"/>
      <w:r>
        <w:t>S-</w:t>
      </w:r>
      <w:r w:rsidR="00104BF7">
        <w:t>1.</w:t>
      </w:r>
      <w:r w:rsidR="00F96DC0">
        <w:t>2</w:t>
      </w:r>
      <w:r>
        <w:t xml:space="preserve">.1 </w:t>
      </w:r>
      <w:r w:rsidR="002B7945" w:rsidRPr="002B7945">
        <w:t>Exclusions in the model</w:t>
      </w:r>
      <w:bookmarkEnd w:id="9"/>
    </w:p>
    <w:p w14:paraId="01044B2D" w14:textId="77777777" w:rsidR="00EC60BB" w:rsidRDefault="002B7945" w:rsidP="00EC60BB">
      <w:pPr>
        <w:jc w:val="both"/>
      </w:pPr>
      <w:r w:rsidRPr="002B7945">
        <w:t>Several assumptions were made during quantification</w:t>
      </w:r>
      <w:r w:rsidR="00EC60BB">
        <w:t>, which leads to exclusions of some flows and processes while identifying the system boundaries</w:t>
      </w:r>
      <w:r w:rsidRPr="002B7945">
        <w:t xml:space="preserve">. </w:t>
      </w:r>
    </w:p>
    <w:p w14:paraId="3E36BD8E" w14:textId="77777777" w:rsidR="00EC60BB" w:rsidRDefault="00EC60BB" w:rsidP="00EC60BB">
      <w:pPr>
        <w:jc w:val="both"/>
      </w:pPr>
    </w:p>
    <w:p w14:paraId="4F4FA2B3" w14:textId="77777777" w:rsidR="00EC60BB" w:rsidRDefault="00EC60BB" w:rsidP="00EC60BB">
      <w:pPr>
        <w:jc w:val="both"/>
      </w:pPr>
      <w:r>
        <w:t>It</w:t>
      </w:r>
      <w:r w:rsidR="002B7945" w:rsidRPr="002B7945">
        <w:t xml:space="preserve"> is assumed that there is no leakage during the transportation</w:t>
      </w:r>
      <w:r>
        <w:t xml:space="preserve"> </w:t>
      </w:r>
      <w:r w:rsidR="002B7945" w:rsidRPr="002B7945">
        <w:t>of plastic scrap between different stages of the recycling values chain. Among collection flows, collections by private service providers and tricycles were not modelled in this system. Moreover, the</w:t>
      </w:r>
      <w:r>
        <w:t xml:space="preserve"> </w:t>
      </w:r>
      <w:r w:rsidR="002B7945" w:rsidRPr="002B7945">
        <w:t xml:space="preserve">drop-off of recyclable plastics by households directly to scrap shops is not estimated separately due to a lack of data. Due to the difficulty in estimating waste-picking from </w:t>
      </w:r>
      <w:r w:rsidR="002B7945" w:rsidRPr="002B7945">
        <w:lastRenderedPageBreak/>
        <w:t>streets, the collection of plastic scrap from litter on streets</w:t>
      </w:r>
      <w:r>
        <w:t xml:space="preserve"> </w:t>
      </w:r>
      <w:r w:rsidR="002B7945" w:rsidRPr="002B7945">
        <w:t xml:space="preserve">by both street sweepers and waste pickers was also left out of the model. </w:t>
      </w:r>
    </w:p>
    <w:p w14:paraId="494E4F2F" w14:textId="77777777" w:rsidR="00EC60BB" w:rsidRDefault="00EC60BB" w:rsidP="00EC60BB">
      <w:pPr>
        <w:jc w:val="both"/>
      </w:pPr>
    </w:p>
    <w:p w14:paraId="1257A7F9" w14:textId="77777777" w:rsidR="00EC60BB" w:rsidRDefault="002B7945" w:rsidP="00EC60BB">
      <w:pPr>
        <w:jc w:val="both"/>
      </w:pPr>
      <w:r w:rsidRPr="002B7945">
        <w:t>At the aggregation stage, there is a small amount of plastic that is reused in scrap shops for packaging purposes, which is not included in the quantitative model. Experts who were interviewed also suggested that all unsegregated waste, and sometimes even source-segregated waste, is directly dumped in landfills, but only the former is shown in the model. Moreover</w:t>
      </w:r>
      <w:r w:rsidR="00EC60BB">
        <w:t>,</w:t>
      </w:r>
      <w:r w:rsidRPr="002B7945">
        <w:t xml:space="preserve"> some material is discarded from the MRFs to the landfills, which is not modelled in the system due to lack of data. </w:t>
      </w:r>
    </w:p>
    <w:p w14:paraId="1F6952CF" w14:textId="77777777" w:rsidR="00EC60BB" w:rsidRDefault="00EC60BB" w:rsidP="00EC60BB">
      <w:pPr>
        <w:jc w:val="both"/>
      </w:pPr>
    </w:p>
    <w:p w14:paraId="27ACE723" w14:textId="69AFC1D6" w:rsidR="002B7945" w:rsidRPr="002B7945" w:rsidRDefault="002B7945" w:rsidP="00EC60BB">
      <w:pPr>
        <w:jc w:val="both"/>
      </w:pPr>
      <w:r w:rsidRPr="002B7945">
        <w:t xml:space="preserve">Finally, through the interviews, it is known that plastic scrap is sometimes </w:t>
      </w:r>
      <w:r w:rsidR="00EC60BB">
        <w:t xml:space="preserve">sent </w:t>
      </w:r>
      <w:r w:rsidRPr="002B7945">
        <w:t>outside Chennai for processing. However, the quantities and destinations of the scrap from Chennai are unknown and beyond the scope of this study. Among EOL applications of non-recyclable plastic, a small quantity is used in the</w:t>
      </w:r>
      <w:r w:rsidR="00EC60BB" w:rsidRPr="002B7945">
        <w:t xml:space="preserve"> </w:t>
      </w:r>
      <w:r w:rsidRPr="002B7945">
        <w:t>construction of roads, but it is not included in the model as it is a negligible quantity</w:t>
      </w:r>
      <w:r w:rsidR="00EC60BB">
        <w:t>, according to an interviewee</w:t>
      </w:r>
      <w:r w:rsidRPr="002B7945">
        <w:t>.</w:t>
      </w:r>
    </w:p>
    <w:p w14:paraId="2F2BDEB1" w14:textId="77777777" w:rsidR="002B7945" w:rsidRPr="002B7945" w:rsidRDefault="002B7945" w:rsidP="00F25C00"/>
    <w:p w14:paraId="6366876B" w14:textId="13B73BD2" w:rsidR="007A2074" w:rsidRDefault="00230DF5" w:rsidP="00C1482A">
      <w:pPr>
        <w:pStyle w:val="Heading4"/>
        <w:jc w:val="both"/>
      </w:pPr>
      <w:bookmarkStart w:id="10" w:name="_Toc192781769"/>
      <w:r>
        <w:t>S-</w:t>
      </w:r>
      <w:r w:rsidR="00104BF7">
        <w:t>1.</w:t>
      </w:r>
      <w:r w:rsidR="00F96DC0">
        <w:t>2</w:t>
      </w:r>
      <w:r>
        <w:t xml:space="preserve">.2 </w:t>
      </w:r>
      <w:r w:rsidR="007A2074">
        <w:t>Estimation of input flow variables using parameterized formulae</w:t>
      </w:r>
      <w:bookmarkEnd w:id="10"/>
    </w:p>
    <w:p w14:paraId="7D63C7C7" w14:textId="1101A670" w:rsidR="007A2074" w:rsidRDefault="007A2074" w:rsidP="00C1482A">
      <w:pPr>
        <w:jc w:val="both"/>
      </w:pPr>
      <w:r>
        <w:t>In this section, we explain the steps taken to estimate each input flow, and the resulting data range obtained. We also provide our assessment of the limitation in this estimation.</w:t>
      </w:r>
    </w:p>
    <w:p w14:paraId="4AE7BED9" w14:textId="77777777" w:rsidR="007A2074" w:rsidRPr="007A2074" w:rsidRDefault="007A2074" w:rsidP="00C1482A">
      <w:pPr>
        <w:jc w:val="both"/>
      </w:pPr>
    </w:p>
    <w:p w14:paraId="7EE7751E" w14:textId="7F7C8EB3" w:rsidR="002B7945" w:rsidRPr="00F96DC0" w:rsidRDefault="002B7945" w:rsidP="00C1482A">
      <w:pPr>
        <w:pStyle w:val="Heading5"/>
        <w:rPr>
          <w:szCs w:val="24"/>
        </w:rPr>
      </w:pPr>
      <w:r w:rsidRPr="00F96DC0">
        <w:rPr>
          <w:szCs w:val="24"/>
        </w:rPr>
        <w:t>F2: Plastic scrap collected by IWBs from household</w:t>
      </w:r>
      <w:r w:rsidR="00F25C00" w:rsidRPr="00F96DC0">
        <w:rPr>
          <w:szCs w:val="24"/>
        </w:rPr>
        <w:t>s</w:t>
      </w:r>
    </w:p>
    <w:p w14:paraId="6898B740" w14:textId="4B9D610A" w:rsidR="00171D26" w:rsidRPr="00171D26" w:rsidRDefault="00171D26" w:rsidP="00C1482A">
      <w:pPr>
        <w:jc w:val="both"/>
        <w:rPr>
          <w:rFonts w:ascii="Aptos" w:eastAsia="Aptos" w:hAnsi="Aptos"/>
          <w:kern w:val="2"/>
          <w:szCs w:val="24"/>
          <w:lang w:val="en-GB"/>
        </w:rPr>
      </w:pPr>
    </w:p>
    <w:p w14:paraId="434BF66D" w14:textId="77777777" w:rsidR="00EA057C" w:rsidRDefault="00EA057C" w:rsidP="00C1482A">
      <w:pPr>
        <w:keepNext/>
        <w:jc w:val="both"/>
      </w:pPr>
      <m:oMathPara>
        <m:oMath>
          <m:r>
            <w:rPr>
              <w:rFonts w:ascii="Cambria Math" w:hAnsi="Cambria Math"/>
            </w:rPr>
            <m:t>F2=</m:t>
          </m:r>
          <m:sSub>
            <m:sSubPr>
              <m:ctrlPr>
                <w:rPr>
                  <w:rFonts w:ascii="Cambria Math" w:eastAsiaTheme="minorHAnsi" w:hAnsi="Cambria Math" w:cstheme="minorBidi"/>
                  <w:i/>
                  <w:kern w:val="2"/>
                  <w:szCs w:val="24"/>
                  <w:lang w:val="en-GB"/>
                  <w14:ligatures w14:val="standardContextual"/>
                </w:rPr>
              </m:ctrlPr>
            </m:sSubPr>
            <m:e>
              <m:r>
                <w:rPr>
                  <w:rFonts w:ascii="Cambria Math" w:hAnsi="Cambria Math"/>
                </w:rPr>
                <m:t>N</m:t>
              </m:r>
            </m:e>
            <m:sub>
              <m:r>
                <w:rPr>
                  <w:rFonts w:ascii="Cambria Math" w:hAnsi="Cambria Math"/>
                </w:rPr>
                <m:t>IB</m:t>
              </m:r>
            </m:sub>
          </m:sSub>
          <m:r>
            <w:rPr>
              <w:rFonts w:ascii="Cambria Math" w:hAnsi="Cambria Math"/>
            </w:rPr>
            <m:t>×</m:t>
          </m:r>
          <m:sSub>
            <m:sSubPr>
              <m:ctrlPr>
                <w:rPr>
                  <w:rFonts w:ascii="Cambria Math" w:eastAsiaTheme="minorHAnsi" w:hAnsi="Cambria Math" w:cstheme="minorBidi"/>
                  <w:i/>
                  <w:kern w:val="2"/>
                  <w:szCs w:val="24"/>
                  <w:lang w:val="en-GB"/>
                  <w14:ligatures w14:val="standardContextual"/>
                </w:rPr>
              </m:ctrlPr>
            </m:sSubPr>
            <m:e>
              <m:r>
                <w:rPr>
                  <w:rFonts w:ascii="Cambria Math" w:hAnsi="Cambria Math"/>
                </w:rPr>
                <m:t>p</m:t>
              </m:r>
            </m:e>
            <m:sub>
              <m:r>
                <w:rPr>
                  <w:rFonts w:ascii="Cambria Math" w:hAnsi="Cambria Math"/>
                </w:rPr>
                <m:t>IB</m:t>
              </m:r>
            </m:sub>
          </m:sSub>
        </m:oMath>
      </m:oMathPara>
    </w:p>
    <w:p w14:paraId="3730BCBB" w14:textId="4509D821" w:rsidR="00EA057C" w:rsidRPr="00053444" w:rsidRDefault="00EA057C" w:rsidP="00C1482A">
      <w:pPr>
        <w:pStyle w:val="Caption"/>
        <w:jc w:val="right"/>
      </w:pPr>
      <w:bookmarkStart w:id="11" w:name="_Ref192768395"/>
      <w:r>
        <w:t xml:space="preserve">Equation </w:t>
      </w:r>
      <w:r>
        <w:fldChar w:fldCharType="begin"/>
      </w:r>
      <w:r>
        <w:instrText xml:space="preserve"> SEQ Equation \* ARABIC </w:instrText>
      </w:r>
      <w:r>
        <w:fldChar w:fldCharType="separate"/>
      </w:r>
      <w:r w:rsidR="00210381">
        <w:rPr>
          <w:noProof/>
        </w:rPr>
        <w:t>1</w:t>
      </w:r>
      <w:r>
        <w:fldChar w:fldCharType="end"/>
      </w:r>
      <w:bookmarkEnd w:id="11"/>
    </w:p>
    <w:p w14:paraId="1084F3E4" w14:textId="53C44CA4" w:rsidR="002B7945" w:rsidRPr="00171D26" w:rsidRDefault="002B7945" w:rsidP="00C1482A">
      <w:pPr>
        <w:jc w:val="both"/>
        <w:rPr>
          <w:b/>
          <w:bCs/>
        </w:rPr>
      </w:pPr>
      <w:r w:rsidRPr="00171D26">
        <w:rPr>
          <w:b/>
          <w:bCs/>
        </w:rPr>
        <w:t>Estimation:</w:t>
      </w:r>
    </w:p>
    <w:p w14:paraId="578D2C32" w14:textId="12C4C7D7" w:rsidR="002B7945" w:rsidRPr="002B7945" w:rsidRDefault="00EF0389" w:rsidP="00C1482A">
      <w:pPr>
        <w:jc w:val="both"/>
      </w:pPr>
      <w:r>
        <w:fldChar w:fldCharType="begin"/>
      </w:r>
      <w:r w:rsidR="00230DF5">
        <w:instrText xml:space="preserve"> ADDIN ZOTERO_ITEM CSL_CITATION {"citationID":"IVTRwWpo","properties":{"formattedCitation":"(Agarwal et al., 2005)","plainCitation":"(Agarwal et al., 2005)","dontUpdate":true,"noteIndex":0},"citationItems":[{"id":230,"uris":["http://zotero.org/users/10634877/items/WGQIL2SX"],"itemData":{"id":230,"type":"article-journal","abstract":"Recycling of the municipal solid waste (MSW) was investigated and analyzed in the Indian capital city of Delhi. It was found that an informal sector comprising waste recyclists and a hierarchy of recyclable dealers plays an important role in the management of solid waste. The associated activity transports nearly 17% of the waste to the recycling units (RU). In this process an entire market is created for the recycle trade. The present work covered an extensive study of this waste trade with emphasis on the most important unit of the waste chain, the recyclists. Extensive interviews and surveys with recyclists from various slums helped in evaluating the market mechanisms of the recycla trade in Delhi and in revealing details of this informal sector. Through a number of ﬁeld interviews undertaken on recyclists, recyclables dealers and municipal authorities, a complete hierarchy from recyclists to the ﬁnal sellers of the recycled product was identiﬁed and delineated and the proﬁts at each level determined. The value addition to each product at every level of the waste trade was also determined. Two models were subsequently proposed to evaluate the possibility of formalizing the unorganized waste trade. It was concluded that it is possible to organize the sector, but this would leave more than 66,000 recyclists without employment, a consequence of organizing an activity that presently provides employment and daily living to nearly 89,600 recyclists who belong to the poorest strata of the society. The work also probes into the various aspects of the lives of the recyclists and provides details of the economics of MSW.","container-title":"Resources, Conservation and Recycling","DOI":"10.1016/j.resconrec.2004.09.007","ISSN":"09213449","issue":"1","journalAbbreviation":"Resources, Conservation and Recycling","language":"en","page":"73-90","source":"DOI.org (Crossref)","title":"Municipal solid waste recycling and associated markets in Delhi, India","volume":"44","author":[{"family":"Agarwal","given":"Ankit"},{"family":"Singhmar","given":"Ashish"},{"family":"Kulshrestha","given":"Mukul"},{"family":"Mittal","given":"Atul K."}],"issued":{"date-parts":[["2005",4]]}}}],"schema":"https://github.com/citation-style-language/schema/raw/master/csl-citation.json"} </w:instrText>
      </w:r>
      <w:r>
        <w:fldChar w:fldCharType="separate"/>
      </w:r>
      <w:r>
        <w:rPr>
          <w:noProof/>
        </w:rPr>
        <w:t>Agarwal et al. (2005)</w:t>
      </w:r>
      <w:r>
        <w:fldChar w:fldCharType="end"/>
      </w:r>
      <w:r>
        <w:t xml:space="preserve"> </w:t>
      </w:r>
      <w:r w:rsidR="002B7945" w:rsidRPr="002B7945">
        <w:t>report the average quantity of waste collected by waste</w:t>
      </w:r>
      <w:r w:rsidR="00053444">
        <w:t xml:space="preserve"> </w:t>
      </w:r>
      <w:r w:rsidR="002B7945" w:rsidRPr="002B7945">
        <w:t>pickers on pushcarts in a day. Assuming that waste</w:t>
      </w:r>
      <w:r w:rsidR="00053444">
        <w:t xml:space="preserve"> </w:t>
      </w:r>
      <w:r w:rsidR="002B7945" w:rsidRPr="002B7945">
        <w:t xml:space="preserve">pickers on pushcarts refer to IWBs, the average quantity of plastic waste collected by an IWB in a day is estimated by multiplying this quantity with the plastic composition of all waste collected by the IWS. </w:t>
      </w:r>
      <w:r>
        <w:fldChar w:fldCharType="begin"/>
      </w:r>
      <w:r w:rsidR="00230DF5">
        <w:instrText xml:space="preserve"> ADDIN ZOTERO_ITEM CSL_CITATION {"citationID":"V00i0G0S","properties":{"formattedCitation":"(Hande, 2019)","plainCitation":"(Hande, 2019)","dontUpdate":true,"noteIndex":0},"citationItems":[{"id":207,"uris":["http://zotero.org/users/10634877/items/R2U9MH8I"],"itemData":{"id":207,"type":"report","title":"Leveraging the informal waste ecosystem for better management of post-consumer recyclable waste in Urban India—A case study in Chennai","author":[{"family":"Hande","given":"Siddarth"}],"issued":{"date-parts":[["2019"]]}}}],"schema":"https://github.com/citation-style-language/schema/raw/master/csl-citation.json"} </w:instrText>
      </w:r>
      <w:r>
        <w:fldChar w:fldCharType="separate"/>
      </w:r>
      <w:r w:rsidR="00EA057C">
        <w:rPr>
          <w:noProof/>
        </w:rPr>
        <w:t>Hande (2019</w:t>
      </w:r>
      <w:r w:rsidR="00F54233">
        <w:rPr>
          <w:noProof/>
        </w:rPr>
        <w:t>a</w:t>
      </w:r>
      <w:r w:rsidR="00EA057C">
        <w:rPr>
          <w:noProof/>
        </w:rPr>
        <w:t>)</w:t>
      </w:r>
      <w:r>
        <w:fldChar w:fldCharType="end"/>
      </w:r>
      <w:r w:rsidR="00EA057C">
        <w:t xml:space="preserve"> </w:t>
      </w:r>
      <w:r w:rsidR="002B7945" w:rsidRPr="002B7945">
        <w:t>directly report</w:t>
      </w:r>
      <w:r w:rsidR="00EA057C">
        <w:t xml:space="preserve"> </w:t>
      </w:r>
      <w:r w:rsidR="002B7945" w:rsidRPr="002B7945">
        <w:t xml:space="preserve">the average quantity of plastic waste collected by an IWB in a day. These two estimates from literature are used to obtain a data range of 10.8 - 30.8 kg/day for the quantity </w:t>
      </w:r>
      <m:oMath>
        <m:sSub>
          <m:sSubPr>
            <m:ctrlPr>
              <w:rPr>
                <w:rFonts w:ascii="Cambria Math" w:hAnsi="Cambria Math"/>
                <w:i/>
              </w:rPr>
            </m:ctrlPr>
          </m:sSubPr>
          <m:e>
            <m:r>
              <w:rPr>
                <w:rFonts w:ascii="Cambria Math" w:hAnsi="Cambria Math"/>
              </w:rPr>
              <m:t>p</m:t>
            </m:r>
          </m:e>
          <m:sub>
            <m:r>
              <w:rPr>
                <w:rFonts w:ascii="Cambria Math" w:hAnsi="Cambria Math"/>
              </w:rPr>
              <m:t>IB</m:t>
            </m:r>
          </m:sub>
        </m:sSub>
      </m:oMath>
      <w:r w:rsidR="00EA057C">
        <w:t>.</w:t>
      </w:r>
      <w:r w:rsidR="002B7945" w:rsidRPr="002B7945">
        <w:t xml:space="preserve"> </w:t>
      </w:r>
    </w:p>
    <w:p w14:paraId="5DE5671C" w14:textId="77777777" w:rsidR="002B7945" w:rsidRPr="002B7945" w:rsidRDefault="002B7945" w:rsidP="00C1482A">
      <w:pPr>
        <w:jc w:val="both"/>
      </w:pPr>
    </w:p>
    <w:p w14:paraId="44B17B0F" w14:textId="7C4B38C3" w:rsidR="002B7945" w:rsidRPr="002B7945" w:rsidRDefault="002B7945" w:rsidP="00C1482A">
      <w:pPr>
        <w:jc w:val="both"/>
      </w:pPr>
      <w:r w:rsidRPr="002B7945">
        <w:t xml:space="preserve">There is no official data on the number of IWBs </w:t>
      </w:r>
      <w:r w:rsidR="00EA057C">
        <w:t>(</w:t>
      </w:r>
      <m:oMath>
        <m:sSub>
          <m:sSubPr>
            <m:ctrlPr>
              <w:rPr>
                <w:rFonts w:ascii="Cambria Math" w:hAnsi="Cambria Math"/>
                <w:i/>
              </w:rPr>
            </m:ctrlPr>
          </m:sSubPr>
          <m:e>
            <m:r>
              <w:rPr>
                <w:rFonts w:ascii="Cambria Math" w:hAnsi="Cambria Math"/>
              </w:rPr>
              <m:t>N</m:t>
            </m:r>
          </m:e>
          <m:sub>
            <m:r>
              <w:rPr>
                <w:rFonts w:ascii="Cambria Math" w:hAnsi="Cambria Math"/>
              </w:rPr>
              <m:t>IB</m:t>
            </m:r>
          </m:sub>
        </m:sSub>
      </m:oMath>
      <w:r w:rsidR="00EA057C">
        <w:t>)</w:t>
      </w:r>
      <w:r w:rsidRPr="002B7945">
        <w:t xml:space="preserve"> in the city. Thus, interview data was used to fill in this data gap. Interviewees provided estimates of the number of IWBs operating in their region/ward, which was extrapolated to the entire city of Chennai by scaling according to the populations of the regions.</w:t>
      </w:r>
    </w:p>
    <w:p w14:paraId="67CAB8C7" w14:textId="77777777" w:rsidR="002B7945" w:rsidRPr="002B7945" w:rsidRDefault="002B7945" w:rsidP="00C1482A">
      <w:pPr>
        <w:jc w:val="both"/>
      </w:pPr>
    </w:p>
    <w:p w14:paraId="671F8B53" w14:textId="7D2D801C" w:rsidR="002B7945" w:rsidRPr="002B7945" w:rsidRDefault="002B7945" w:rsidP="00C1482A">
      <w:pPr>
        <w:jc w:val="both"/>
      </w:pPr>
      <w:r w:rsidRPr="002B7945">
        <w:t xml:space="preserve">Applying </w:t>
      </w:r>
      <w:r w:rsidR="00EA057C">
        <w:fldChar w:fldCharType="begin"/>
      </w:r>
      <w:r w:rsidR="00EA057C">
        <w:instrText xml:space="preserve"> REF _Ref192768395 \h </w:instrText>
      </w:r>
      <w:r w:rsidR="00C1482A">
        <w:instrText xml:space="preserve"> \* MERGEFORMAT </w:instrText>
      </w:r>
      <w:r w:rsidR="00EA057C">
        <w:fldChar w:fldCharType="separate"/>
      </w:r>
      <w:r w:rsidR="00EA057C">
        <w:t xml:space="preserve">Equation </w:t>
      </w:r>
      <w:r w:rsidR="00EA057C">
        <w:rPr>
          <w:noProof/>
        </w:rPr>
        <w:t>1</w:t>
      </w:r>
      <w:r w:rsidR="00EA057C">
        <w:fldChar w:fldCharType="end"/>
      </w:r>
      <w:r w:rsidRPr="002B7945">
        <w:t xml:space="preserve">, a range of 662 - 3284 tons/month was obtained. </w:t>
      </w:r>
    </w:p>
    <w:p w14:paraId="4030D19C" w14:textId="77777777" w:rsidR="002B7945" w:rsidRPr="002B7945" w:rsidRDefault="002B7945" w:rsidP="00C1482A">
      <w:pPr>
        <w:jc w:val="both"/>
      </w:pPr>
    </w:p>
    <w:p w14:paraId="2BE61B13" w14:textId="499905C0" w:rsidR="002B7945" w:rsidRPr="00EA057C" w:rsidRDefault="002B7945" w:rsidP="00C1482A">
      <w:pPr>
        <w:jc w:val="both"/>
        <w:rPr>
          <w:b/>
          <w:bCs/>
        </w:rPr>
      </w:pPr>
      <w:r w:rsidRPr="00EA057C">
        <w:rPr>
          <w:b/>
          <w:bCs/>
        </w:rPr>
        <w:t>Limitation:</w:t>
      </w:r>
    </w:p>
    <w:p w14:paraId="35A973BB" w14:textId="223337DB" w:rsidR="002B7945" w:rsidRPr="002B7945" w:rsidRDefault="002B7945" w:rsidP="00C1482A">
      <w:pPr>
        <w:jc w:val="both"/>
      </w:pPr>
      <w:r w:rsidRPr="002B7945">
        <w:t>One of the major causes of uncertainties in this approach for estimating quantities managed by IWBs is the ambiguity in literatur</w:t>
      </w:r>
      <w:r w:rsidR="00EA057C">
        <w:t>e</w:t>
      </w:r>
      <w:r w:rsidRPr="002B7945">
        <w:t xml:space="preserve"> regarding the naming conventions for informal workers. For instance, </w:t>
      </w:r>
      <w:r w:rsidR="00EA057C">
        <w:fldChar w:fldCharType="begin"/>
      </w:r>
      <w:r w:rsidR="00230DF5">
        <w:instrText xml:space="preserve"> ADDIN ZOTERO_ITEM CSL_CITATION {"citationID":"MLzJMU3l","properties":{"formattedCitation":"(Hande, 2019)","plainCitation":"(Hande, 2019)","dontUpdate":true,"noteIndex":0},"citationItems":[{"id":207,"uris":["http://zotero.org/users/10634877/items/R2U9MH8I"],"itemData":{"id":207,"type":"report","title":"Leveraging the informal waste ecosystem for better management of post-consumer recyclable waste in Urban India—A case study in Chennai","author":[{"family":"Hande","given":"Siddarth"}],"issued":{"date-parts":[["2019"]]}}}],"schema":"https://github.com/citation-style-language/schema/raw/master/csl-citation.json"} </w:instrText>
      </w:r>
      <w:r w:rsidR="00EA057C">
        <w:fldChar w:fldCharType="separate"/>
      </w:r>
      <w:r w:rsidR="00EA057C">
        <w:rPr>
          <w:noProof/>
        </w:rPr>
        <w:t>Hande (2019</w:t>
      </w:r>
      <w:r w:rsidR="00F54233">
        <w:rPr>
          <w:noProof/>
        </w:rPr>
        <w:t>a</w:t>
      </w:r>
      <w:r w:rsidR="00EA057C">
        <w:rPr>
          <w:noProof/>
        </w:rPr>
        <w:t>)</w:t>
      </w:r>
      <w:r w:rsidR="00EA057C">
        <w:fldChar w:fldCharType="end"/>
      </w:r>
      <w:r w:rsidRPr="002B7945">
        <w:t xml:space="preserve"> refers to waste</w:t>
      </w:r>
      <w:r w:rsidR="00053444">
        <w:t xml:space="preserve"> </w:t>
      </w:r>
      <w:r w:rsidRPr="002B7945">
        <w:t xml:space="preserve">pickers and IWBs as L0 aggregators and does not distinguish between them. While </w:t>
      </w:r>
      <w:r w:rsidR="00EA057C">
        <w:fldChar w:fldCharType="begin"/>
      </w:r>
      <w:r w:rsidR="00230DF5">
        <w:instrText xml:space="preserve"> ADDIN ZOTERO_ITEM CSL_CITATION {"citationID":"fwRhPYo9","properties":{"formattedCitation":"(Agarwal et al., 2005)","plainCitation":"(Agarwal et al., 2005)","dontUpdate":true,"noteIndex":0},"citationItems":[{"id":230,"uris":["http://zotero.org/users/10634877/items/WGQIL2SX"],"itemData":{"id":230,"type":"article-journal","abstract":"Recycling of the municipal solid waste (MSW) was investigated and analyzed in the Indian capital city of Delhi. It was found that an informal sector comprising waste recyclists and a hierarchy of recyclable dealers plays an important role in the management of solid waste. The associated activity transports nearly 17% of the waste to the recycling units (RU). In this process an entire market is created for the recycle trade. The present work covered an extensive study of this waste trade with emphasis on the most important unit of the waste chain, the recyclists. Extensive interviews and surveys with recyclists from various slums helped in evaluating the market mechanisms of the recycla trade in Delhi and in revealing details of this informal sector. Through a number of ﬁeld interviews undertaken on recyclists, recyclables dealers and municipal authorities, a complete hierarchy from recyclists to the ﬁnal sellers of the recycled product was identiﬁed and delineated and the proﬁts at each level determined. The value addition to each product at every level of the waste trade was also determined. Two models were subsequently proposed to evaluate the possibility of formalizing the unorganized waste trade. It was concluded that it is possible to organize the sector, but this would leave more than 66,000 recyclists without employment, a consequence of organizing an activity that presently provides employment and daily living to nearly 89,600 recyclists who belong to the poorest strata of the society. The work also probes into the various aspects of the lives of the recyclists and provides details of the economics of MSW.","container-title":"Resources, Conservation and Recycling","DOI":"10.1016/j.resconrec.2004.09.007","ISSN":"09213449","issue":"1","journalAbbreviation":"Resources, Conservation and Recycling","language":"en","page":"73-90","source":"DOI.org (Crossref)","title":"Municipal solid waste recycling and associated markets in Delhi, India","volume":"44","author":[{"family":"Agarwal","given":"Ankit"},{"family":"Singhmar","given":"Ashish"},{"family":"Kulshrestha","given":"Mukul"},{"family":"Mittal","given":"Atul K."}],"issued":{"date-parts":[["2005",4]]}}}],"schema":"https://github.com/citation-style-language/schema/raw/master/csl-citation.json"} </w:instrText>
      </w:r>
      <w:r w:rsidR="00EA057C">
        <w:fldChar w:fldCharType="separate"/>
      </w:r>
      <w:r w:rsidR="00EA057C">
        <w:rPr>
          <w:noProof/>
        </w:rPr>
        <w:t>Agarwal et al. (2005)</w:t>
      </w:r>
      <w:r w:rsidR="00EA057C">
        <w:fldChar w:fldCharType="end"/>
      </w:r>
      <w:r w:rsidR="00EA057C">
        <w:t xml:space="preserve"> </w:t>
      </w:r>
      <w:r w:rsidRPr="002B7945">
        <w:t>refer to waste</w:t>
      </w:r>
      <w:r w:rsidR="00EA057C">
        <w:t xml:space="preserve"> </w:t>
      </w:r>
      <w:r w:rsidRPr="002B7945">
        <w:t xml:space="preserve">pickers on foot, cycles, and pushcarts, they do not use the term itinerant waste buyers. Since IWBs </w:t>
      </w:r>
      <w:r w:rsidRPr="002B7945">
        <w:lastRenderedPageBreak/>
        <w:t xml:space="preserve">own vehicles for waste collection, unlike waste pickers who are on foot, it was assumed that the collection quantities corresponding to vehicle ownership refer to IWBs. </w:t>
      </w:r>
    </w:p>
    <w:p w14:paraId="40C99FE1" w14:textId="77777777" w:rsidR="002B7945" w:rsidRPr="002B7945" w:rsidRDefault="002B7945" w:rsidP="00C1482A">
      <w:pPr>
        <w:jc w:val="both"/>
      </w:pPr>
    </w:p>
    <w:p w14:paraId="12075781" w14:textId="0C27C226" w:rsidR="002B7945" w:rsidRPr="002B7945" w:rsidRDefault="002B7945" w:rsidP="00C1482A">
      <w:pPr>
        <w:jc w:val="both"/>
      </w:pPr>
      <w:r w:rsidRPr="002B7945">
        <w:t>Another cause of uncertainty is the unavailability of data on the number of informal workers operating in the city. Enumeration</w:t>
      </w:r>
      <w:r w:rsidR="00EA057C">
        <w:t xml:space="preserve"> </w:t>
      </w:r>
      <w:r w:rsidRPr="002B7945">
        <w:t>of informal workers in the city could improve this data quality.</w:t>
      </w:r>
    </w:p>
    <w:p w14:paraId="3EB49E65" w14:textId="77777777" w:rsidR="002B7945" w:rsidRPr="002B7945" w:rsidRDefault="002B7945" w:rsidP="00C1482A">
      <w:pPr>
        <w:jc w:val="both"/>
      </w:pPr>
    </w:p>
    <w:p w14:paraId="322D5AD0" w14:textId="07D7BEAB" w:rsidR="002B7945" w:rsidRDefault="002B7945" w:rsidP="00C1482A">
      <w:pPr>
        <w:pStyle w:val="Heading5"/>
      </w:pPr>
      <w:r w:rsidRPr="002B7945">
        <w:t>F4: Plastic waste collected as unsegregated waste in corporation bins</w:t>
      </w:r>
    </w:p>
    <w:p w14:paraId="7FBACC89" w14:textId="77777777" w:rsidR="00230DF5" w:rsidRPr="00230DF5" w:rsidRDefault="00230DF5" w:rsidP="00C1482A">
      <w:pPr>
        <w:jc w:val="both"/>
      </w:pPr>
    </w:p>
    <w:p w14:paraId="6372A418" w14:textId="77777777" w:rsidR="00230DF5" w:rsidRDefault="00230DF5" w:rsidP="00C1482A">
      <w:pPr>
        <w:keepNext/>
        <w:jc w:val="both"/>
      </w:pPr>
      <m:oMathPara>
        <m:oMath>
          <m:r>
            <w:rPr>
              <w:rFonts w:ascii="Cambria Math" w:hAnsi="Cambria Math"/>
            </w:rPr>
            <m:t>F4=</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FS</m:t>
                  </m:r>
                </m:sub>
              </m:sSub>
              <m:r>
                <m:rPr>
                  <m:sty m:val="p"/>
                </m:rPr>
                <w:rPr>
                  <w:rFonts w:ascii="Cambria Math" w:hAnsi="Cambria Math"/>
                </w:rPr>
                <m:t>×</m:t>
              </m:r>
              <m:r>
                <w:rPr>
                  <w:rFonts w:ascii="Cambria Math" w:hAnsi="Cambria Math"/>
                </w:rPr>
                <m:t>HH</m:t>
              </m:r>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FS</m:t>
                  </m:r>
                </m:sub>
              </m:sSub>
            </m:e>
          </m:d>
          <m:r>
            <w:rPr>
              <w:rFonts w:ascii="Cambria Math" w:hAnsi="Cambria Math"/>
            </w:rPr>
            <m:t>-F3</m:t>
          </m:r>
        </m:oMath>
      </m:oMathPara>
    </w:p>
    <w:p w14:paraId="044FD0BA" w14:textId="57D9236C" w:rsidR="002B7945" w:rsidRPr="002B7945" w:rsidRDefault="00230DF5" w:rsidP="00C1482A">
      <w:pPr>
        <w:pStyle w:val="Caption"/>
        <w:jc w:val="right"/>
        <w:rPr>
          <w:iCs w:val="0"/>
        </w:rPr>
      </w:pPr>
      <w:r>
        <w:t xml:space="preserve">Equation </w:t>
      </w:r>
      <w:r>
        <w:fldChar w:fldCharType="begin"/>
      </w:r>
      <w:r>
        <w:instrText xml:space="preserve"> SEQ Equation \* ARABIC </w:instrText>
      </w:r>
      <w:r>
        <w:fldChar w:fldCharType="separate"/>
      </w:r>
      <w:r w:rsidR="00210381">
        <w:rPr>
          <w:noProof/>
        </w:rPr>
        <w:t>2</w:t>
      </w:r>
      <w:r>
        <w:fldChar w:fldCharType="end"/>
      </w:r>
    </w:p>
    <w:p w14:paraId="0507218D" w14:textId="72121C1F" w:rsidR="002B7945" w:rsidRPr="00230DF5" w:rsidRDefault="002B7945" w:rsidP="00C1482A">
      <w:pPr>
        <w:jc w:val="both"/>
        <w:rPr>
          <w:b/>
          <w:bCs/>
        </w:rPr>
      </w:pPr>
      <w:r w:rsidRPr="00230DF5">
        <w:rPr>
          <w:b/>
          <w:bCs/>
        </w:rPr>
        <w:t>Estimation:</w:t>
      </w:r>
    </w:p>
    <w:p w14:paraId="7D9ED79D" w14:textId="58F05B6A" w:rsidR="002B7945" w:rsidRPr="002B7945" w:rsidRDefault="002B7945" w:rsidP="00C1482A">
      <w:pPr>
        <w:jc w:val="both"/>
      </w:pPr>
      <w:r w:rsidRPr="002B7945">
        <w:t>First, the total plastic waste collected by the formal sector from households was calculated by using the reported quantity of MSW collected by the municipality (</w:t>
      </w:r>
      <m:oMath>
        <m:sSub>
          <m:sSubPr>
            <m:ctrlPr>
              <w:rPr>
                <w:rFonts w:ascii="Cambria Math" w:hAnsi="Cambria Math"/>
                <w:i/>
              </w:rPr>
            </m:ctrlPr>
          </m:sSubPr>
          <m:e>
            <m:r>
              <w:rPr>
                <w:rFonts w:ascii="Cambria Math" w:hAnsi="Cambria Math"/>
              </w:rPr>
              <m:t>W</m:t>
            </m:r>
          </m:e>
          <m:sub>
            <m:r>
              <w:rPr>
                <w:rFonts w:ascii="Cambria Math" w:hAnsi="Cambria Math"/>
              </w:rPr>
              <m:t>FS</m:t>
            </m:r>
          </m:sub>
        </m:sSub>
      </m:oMath>
      <w:r w:rsidRPr="002B7945">
        <w:t xml:space="preserve">), contribution of households to MSW </w:t>
      </w:r>
      <m:oMath>
        <m:r>
          <w:rPr>
            <w:rFonts w:ascii="Cambria Math" w:hAnsi="Cambria Math"/>
          </w:rPr>
          <m:t>(HH</m:t>
        </m:r>
      </m:oMath>
      <w:r w:rsidRPr="002B7945">
        <w:t>), and plastic composition of MSW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FS</m:t>
            </m:r>
          </m:sub>
        </m:sSub>
      </m:oMath>
      <w:r w:rsidRPr="002B7945">
        <w:t xml:space="preserve">). In 2023, </w:t>
      </w:r>
      <m:oMath>
        <m:sSub>
          <m:sSubPr>
            <m:ctrlPr>
              <w:rPr>
                <w:rFonts w:ascii="Cambria Math" w:hAnsi="Cambria Math"/>
                <w:i/>
              </w:rPr>
            </m:ctrlPr>
          </m:sSubPr>
          <m:e>
            <m:r>
              <w:rPr>
                <w:rFonts w:ascii="Cambria Math" w:hAnsi="Cambria Math"/>
              </w:rPr>
              <m:t>W</m:t>
            </m:r>
          </m:e>
          <m:sub>
            <m:r>
              <w:rPr>
                <w:rFonts w:ascii="Cambria Math" w:hAnsi="Cambria Math"/>
              </w:rPr>
              <m:t>FS</m:t>
            </m:r>
          </m:sub>
        </m:sSub>
      </m:oMath>
      <w:r w:rsidRPr="002B7945">
        <w:t xml:space="preserve"> was reported to be 5400 tons/day </w:t>
      </w:r>
      <w:r w:rsidR="00230DF5">
        <w:fldChar w:fldCharType="begin"/>
      </w:r>
      <w:r w:rsidR="00F54233">
        <w:instrText xml:space="preserve"> ADDIN ZOTERO_ITEM CSL_CITATION {"citationID":"d4zxAkWp","properties":{"formattedCitation":"(GCC, n.d.)","plainCitation":"(GCC, n.d.)","noteIndex":0},"citationItems":[{"id":3387,"uris":["http://zotero.org/groups/5517559/items/GYLWTQYL"],"itemData":{"id":3387,"type":"webpage","title":"Welcome to Greater Chennai Corporation","URL":"https://chennaicorporation.gov.in/gcc/department/solid-waste-management/#","author":[{"literal":"GCC"}],"accessed":{"date-parts":[["2023",5,26]]}}}],"schema":"https://github.com/citation-style-language/schema/raw/master/csl-citation.json"} </w:instrText>
      </w:r>
      <w:r w:rsidR="00230DF5">
        <w:fldChar w:fldCharType="separate"/>
      </w:r>
      <w:r w:rsidR="00F54233">
        <w:rPr>
          <w:noProof/>
        </w:rPr>
        <w:t>(GCC, n.d.)</w:t>
      </w:r>
      <w:r w:rsidR="00230DF5">
        <w:fldChar w:fldCharType="end"/>
      </w:r>
      <w:r w:rsidRPr="002B7945">
        <w:t>. 68% of MSW in Chennai comes from households (</w:t>
      </w:r>
      <m:oMath>
        <m:r>
          <w:rPr>
            <w:rFonts w:ascii="Cambria Math" w:hAnsi="Cambria Math"/>
          </w:rPr>
          <m:t>HH</m:t>
        </m:r>
      </m:oMath>
      <w:r w:rsidRPr="002B7945">
        <w:t>)</w:t>
      </w:r>
      <w:r w:rsidR="00230DF5">
        <w:t xml:space="preserve"> </w:t>
      </w:r>
      <w:r w:rsidR="00230DF5">
        <w:fldChar w:fldCharType="begin"/>
      </w:r>
      <w:r w:rsidR="00230DF5">
        <w:instrText xml:space="preserve"> ADDIN ZOTERO_ITEM CSL_CITATION {"citationID":"RvuaInMo","properties":{"formattedCitation":"(ENVIS Centre, 2016)","plainCitation":"(ENVIS Centre, 2016)","noteIndex":0},"citationItems":[{"id":3299,"uris":["http://zotero.org/groups/5517559/items/737Z7XWU"],"itemData":{"id":3299,"type":"report","publisher":"ENVIS Centre, Department of Environment, Government of Tamil Nadu","title":"Database on Solid waste management in Tamil Nadu","URL":"http://www.tnenvis.nic.in/WriteReadData/UserFiles/file/swm.pdf","author":[{"literal":"ENVIS Centre"}],"accessed":{"date-parts":[["2023",4,5]]},"issued":{"date-parts":[["2016"]]}}}],"schema":"https://github.com/citation-style-language/schema/raw/master/csl-citation.json"} </w:instrText>
      </w:r>
      <w:r w:rsidR="00230DF5">
        <w:fldChar w:fldCharType="separate"/>
      </w:r>
      <w:r w:rsidR="00230DF5">
        <w:rPr>
          <w:noProof/>
        </w:rPr>
        <w:t>(ENVIS Centre, 2016)</w:t>
      </w:r>
      <w:r w:rsidR="00230DF5">
        <w:fldChar w:fldCharType="end"/>
      </w:r>
      <w:r w:rsidRPr="002B7945">
        <w:t>, while the plastic content in MSW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FS</m:t>
            </m:r>
          </m:sub>
        </m:sSub>
      </m:oMath>
      <w:r w:rsidRPr="002B7945">
        <w:t>)</w:t>
      </w:r>
      <w:r w:rsidR="00230DF5">
        <w:t xml:space="preserve"> </w:t>
      </w:r>
      <w:r w:rsidRPr="002B7945">
        <w:t>was found to be 7.48%</w:t>
      </w:r>
      <w:r w:rsidR="00230DF5">
        <w:t xml:space="preserve"> </w:t>
      </w:r>
      <w:r w:rsidR="00230DF5">
        <w:fldChar w:fldCharType="begin"/>
      </w:r>
      <w:r w:rsidR="007A2074">
        <w:instrText xml:space="preserve"> ADDIN ZOTERO_ITEM CSL_CITATION {"citationID":"im4KpemB","properties":{"formattedCitation":"(CMDA, n.d.)","plainCitation":"(CMDA, n.d.)","noteIndex":0},"citationItems":[{"id":3256,"uris":["http://zotero.org/groups/5517559/items/6ND6UBGU"],"itemData":{"id":3256,"type":"webpage","title":"Solid Waste Management","URL":"http://www.cmdachennai.gov.in/Volume3_English_PDF/Vol3_Chapter09_Soild%20Waste%20Management.pdf","author":[{"literal":"CMDA"}],"accessed":{"date-parts":[["2023",4,14]]}}}],"schema":"https://github.com/citation-style-language/schema/raw/master/csl-citation.json"} </w:instrText>
      </w:r>
      <w:r w:rsidR="00230DF5">
        <w:fldChar w:fldCharType="separate"/>
      </w:r>
      <w:r w:rsidR="007A2074">
        <w:rPr>
          <w:noProof/>
        </w:rPr>
        <w:t>(CMDA, n.d.)</w:t>
      </w:r>
      <w:r w:rsidR="00230DF5">
        <w:fldChar w:fldCharType="end"/>
      </w:r>
      <w:r w:rsidRPr="002B7945">
        <w:t xml:space="preserve">. </w:t>
      </w:r>
    </w:p>
    <w:p w14:paraId="51C2A77B" w14:textId="77777777" w:rsidR="002B7945" w:rsidRPr="002B7945" w:rsidRDefault="002B7945" w:rsidP="00C1482A">
      <w:pPr>
        <w:jc w:val="both"/>
      </w:pPr>
    </w:p>
    <w:p w14:paraId="33A006DB" w14:textId="0B4910E0" w:rsidR="002B7945" w:rsidRPr="002B7945" w:rsidRDefault="002B7945" w:rsidP="00C1482A">
      <w:pPr>
        <w:jc w:val="both"/>
      </w:pPr>
      <w:r w:rsidRPr="002B7945">
        <w:t xml:space="preserve">However, the GCC does not specify the relative contributions of different waste generators to the reported quantity of MSW, and it is unclear if the collected quantity refers to collection from all waste generators or only residential sources. To account for this ambiguity, an additional estimate was calculated assuming that </w:t>
      </w:r>
      <m:oMath>
        <m:r>
          <w:rPr>
            <w:rFonts w:ascii="Cambria Math" w:hAnsi="Cambria Math"/>
          </w:rPr>
          <m:t>HH</m:t>
        </m:r>
      </m:oMath>
      <w:r w:rsidR="007A2074" w:rsidRPr="002B7945">
        <w:t xml:space="preserve"> </w:t>
      </w:r>
      <w:r w:rsidRPr="002B7945">
        <w:t xml:space="preserve">is 100%. Using the formula </w:t>
      </w:r>
      <m:oMath>
        <m:sSub>
          <m:sSubPr>
            <m:ctrlPr>
              <w:rPr>
                <w:rFonts w:ascii="Cambria Math" w:hAnsi="Cambria Math"/>
                <w:i/>
              </w:rPr>
            </m:ctrlPr>
          </m:sSubPr>
          <m:e>
            <m:r>
              <w:rPr>
                <w:rFonts w:ascii="Cambria Math" w:hAnsi="Cambria Math"/>
              </w:rPr>
              <m:t>W</m:t>
            </m:r>
          </m:e>
          <m:sub>
            <m:r>
              <w:rPr>
                <w:rFonts w:ascii="Cambria Math" w:hAnsi="Cambria Math"/>
              </w:rPr>
              <m:t>FS</m:t>
            </m:r>
          </m:sub>
        </m:sSub>
        <m:r>
          <m:rPr>
            <m:sty m:val="p"/>
          </m:rPr>
          <w:rPr>
            <w:rFonts w:ascii="Cambria Math" w:hAnsi="Cambria Math"/>
          </w:rPr>
          <m:t>×</m:t>
        </m:r>
        <m:r>
          <w:rPr>
            <w:rFonts w:ascii="Cambria Math" w:hAnsi="Cambria Math"/>
          </w:rPr>
          <m:t>HH</m:t>
        </m:r>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FS</m:t>
            </m:r>
          </m:sub>
        </m:sSub>
      </m:oMath>
      <w:r w:rsidRPr="002B7945">
        <w:t xml:space="preserve"> with both household contribution scenarios (68% and 100%), two estimates for the total plastic waste collected by the formal sector were obtained: 8240 and 12118 tons/month respectively.</w:t>
      </w:r>
    </w:p>
    <w:p w14:paraId="1D33CBFD" w14:textId="77777777" w:rsidR="002B7945" w:rsidRPr="002B7945" w:rsidRDefault="002B7945" w:rsidP="00C1482A">
      <w:pPr>
        <w:jc w:val="both"/>
      </w:pPr>
    </w:p>
    <w:p w14:paraId="672566E0" w14:textId="7CED62B7" w:rsidR="002B7945" w:rsidRPr="002B7945" w:rsidRDefault="002B7945" w:rsidP="00C1482A">
      <w:pPr>
        <w:jc w:val="both"/>
      </w:pPr>
      <w:r w:rsidRPr="002B7945">
        <w:t>Then, total plastic waste collected by the formal sector with the unsegregated MSW is estimated by subtracting the estimated quantity for total plastic waste collected by the formal sector with the quantity of plastic waste collected in BOVs (</w:t>
      </w:r>
      <m:oMath>
        <m:r>
          <w:rPr>
            <w:rFonts w:ascii="Cambria Math" w:hAnsi="Cambria Math"/>
          </w:rPr>
          <m:t>F3</m:t>
        </m:r>
      </m:oMath>
      <w:r w:rsidRPr="002B7945">
        <w:t xml:space="preserve">). The minimum and maximum values of the estimated data range for </w:t>
      </w:r>
      <m:oMath>
        <m:r>
          <w:rPr>
            <w:rFonts w:ascii="Cambria Math" w:hAnsi="Cambria Math"/>
          </w:rPr>
          <m:t>F3</m:t>
        </m:r>
      </m:oMath>
      <w:r w:rsidRPr="002B7945">
        <w:t xml:space="preserve"> were used to obtain the possible values of </w:t>
      </w:r>
      <m:oMath>
        <m:r>
          <w:rPr>
            <w:rFonts w:ascii="Cambria Math" w:hAnsi="Cambria Math"/>
          </w:rPr>
          <m:t>F4</m:t>
        </m:r>
      </m:oMath>
      <w:r w:rsidR="007A2074">
        <w:t xml:space="preserve"> </w:t>
      </w:r>
      <w:r w:rsidRPr="002B7945">
        <w:t>as, 3843, 5602, 7721, and 9480 tons/month.</w:t>
      </w:r>
    </w:p>
    <w:p w14:paraId="20E88189" w14:textId="77777777" w:rsidR="002B7945" w:rsidRPr="002B7945" w:rsidRDefault="002B7945" w:rsidP="00C1482A">
      <w:pPr>
        <w:jc w:val="both"/>
      </w:pPr>
    </w:p>
    <w:p w14:paraId="12BE164D" w14:textId="3D336529" w:rsidR="002B7945" w:rsidRPr="002B7945" w:rsidRDefault="002B7945" w:rsidP="00C1482A">
      <w:pPr>
        <w:jc w:val="both"/>
      </w:pPr>
      <w:r w:rsidRPr="002B7945">
        <w:t>To obtain the maximum possible collection in corporation bins, it was assumed that the operating efficiency of the bins was 100%. Using the reported number of bins in Chennai</w:t>
      </w:r>
      <w:r w:rsidR="007A2074">
        <w:t xml:space="preserve">, </w:t>
      </w:r>
      <w:r w:rsidRPr="002B7945">
        <w:t>11511</w:t>
      </w:r>
      <w:r w:rsidR="007A2074">
        <w:t xml:space="preserve"> </w:t>
      </w:r>
      <w:r w:rsidR="007A2074">
        <w:fldChar w:fldCharType="begin"/>
      </w:r>
      <w:r w:rsidR="00F54233">
        <w:instrText xml:space="preserve"> ADDIN ZOTERO_ITEM CSL_CITATION {"citationID":"jDNA3Ulz","properties":{"formattedCitation":"(GCC, n.d.)","plainCitation":"(GCC, n.d.)","noteIndex":0},"citationItems":[{"id":3387,"uris":["http://zotero.org/groups/5517559/items/GYLWTQYL"],"itemData":{"id":3387,"type":"webpage","title":"Welcome to Greater Chennai Corporation","URL":"https://chennaicorporation.gov.in/gcc/department/solid-waste-management/#","author":[{"literal":"GCC"}],"accessed":{"date-parts":[["2023",5,26]]}}}],"schema":"https://github.com/citation-style-language/schema/raw/master/csl-citation.json"} </w:instrText>
      </w:r>
      <w:r w:rsidR="007A2074">
        <w:fldChar w:fldCharType="separate"/>
      </w:r>
      <w:r w:rsidR="00F54233">
        <w:rPr>
          <w:noProof/>
        </w:rPr>
        <w:t>(GCC, n.d.)</w:t>
      </w:r>
      <w:r w:rsidR="007A2074">
        <w:fldChar w:fldCharType="end"/>
      </w:r>
      <w:r w:rsidR="007A2074">
        <w:t xml:space="preserve"> </w:t>
      </w:r>
      <w:r w:rsidRPr="002B7945">
        <w:t xml:space="preserve">each with a capacity of 0.49 tons/day </w:t>
      </w:r>
      <w:r w:rsidR="007A2074">
        <w:fldChar w:fldCharType="begin"/>
      </w:r>
      <w:r w:rsidR="007A2074">
        <w:instrText xml:space="preserve"> ADDIN ZOTERO_ITEM CSL_CITATION {"citationID":"VwUB0BrY","properties":{"formattedCitation":"(Hande, 2021)","plainCitation":"(Hande, 2021)","noteIndex":0},"citationItems":[{"id":3330,"uris":["http://zotero.org/groups/5517559/items/FDBD8HGH"],"itemData":{"id":3330,"type":"article-journal","language":"en","source":"Zotero","title":"Increasing Waste Recycling Through Better Informal Sector Data","author":[{"family":"Hande","given":"Siddharth"}],"issued":{"date-parts":[["2021"]]}}}],"schema":"https://github.com/citation-style-language/schema/raw/master/csl-citation.json"} </w:instrText>
      </w:r>
      <w:r w:rsidR="007A2074">
        <w:fldChar w:fldCharType="separate"/>
      </w:r>
      <w:r w:rsidR="007A2074">
        <w:rPr>
          <w:noProof/>
        </w:rPr>
        <w:t>(Hande, 2021)</w:t>
      </w:r>
      <w:r w:rsidR="007A2074">
        <w:fldChar w:fldCharType="end"/>
      </w:r>
      <w:r w:rsidRPr="002B7945">
        <w:t xml:space="preserve">, and the plastic content of MSW (7.48%) yields maximum estimate of 12704 tons/month for </w:t>
      </w:r>
      <m:oMath>
        <m:r>
          <w:rPr>
            <w:rFonts w:ascii="Cambria Math" w:hAnsi="Cambria Math"/>
          </w:rPr>
          <m:t>F4</m:t>
        </m:r>
      </m:oMath>
      <w:r w:rsidRPr="002B7945">
        <w:t>.</w:t>
      </w:r>
    </w:p>
    <w:p w14:paraId="216A3DEC" w14:textId="77777777" w:rsidR="002B7945" w:rsidRPr="002B7945" w:rsidRDefault="002B7945" w:rsidP="00C1482A">
      <w:pPr>
        <w:jc w:val="both"/>
      </w:pPr>
    </w:p>
    <w:p w14:paraId="03D6582F" w14:textId="3AF77DB2" w:rsidR="002B7945" w:rsidRPr="007A2074" w:rsidRDefault="002B7945" w:rsidP="00C1482A">
      <w:pPr>
        <w:jc w:val="both"/>
        <w:rPr>
          <w:b/>
          <w:bCs/>
        </w:rPr>
      </w:pPr>
      <w:r w:rsidRPr="007A2074">
        <w:rPr>
          <w:b/>
          <w:bCs/>
        </w:rPr>
        <w:t>Limitation:</w:t>
      </w:r>
    </w:p>
    <w:p w14:paraId="5101C78F" w14:textId="0C870DA3" w:rsidR="002B7945" w:rsidRPr="002B7945" w:rsidRDefault="002B7945" w:rsidP="00C1482A">
      <w:pPr>
        <w:jc w:val="both"/>
      </w:pPr>
      <w:r w:rsidRPr="002B7945">
        <w:t xml:space="preserve">The large input data range for </w:t>
      </w:r>
      <m:oMath>
        <m:r>
          <w:rPr>
            <w:rFonts w:ascii="Cambria Math" w:hAnsi="Cambria Math"/>
          </w:rPr>
          <m:t>F4</m:t>
        </m:r>
      </m:oMath>
      <w:r w:rsidR="007A2074">
        <w:t xml:space="preserve"> </w:t>
      </w:r>
      <w:r w:rsidRPr="002B7945">
        <w:t>introduces significant uncertainty into the model. A key contributor to this uncertainty is the lack of transparency in official statistics. There is ambiguity regarding the source of MSW collected by the formal sector. Additionally, interview data suggests that official statistics could be</w:t>
      </w:r>
      <w:r w:rsidR="007A2074" w:rsidRPr="002B7945">
        <w:t xml:space="preserve"> </w:t>
      </w:r>
      <w:r w:rsidRPr="002B7945">
        <w:t>under-reporting the actual quantity of MSW collected by the formal sector in Chennai, implying that the operational capacity of corporation bins could be much higher than reported.</w:t>
      </w:r>
    </w:p>
    <w:p w14:paraId="4C519389" w14:textId="77777777" w:rsidR="002B7945" w:rsidRPr="002B7945" w:rsidRDefault="002B7945" w:rsidP="00C1482A">
      <w:pPr>
        <w:jc w:val="both"/>
      </w:pPr>
    </w:p>
    <w:p w14:paraId="7095DFC2" w14:textId="38954E47" w:rsidR="002B7945" w:rsidRPr="002B7945" w:rsidRDefault="002B7945" w:rsidP="00C1482A">
      <w:pPr>
        <w:jc w:val="both"/>
      </w:pPr>
      <w:r w:rsidRPr="002B7945">
        <w:lastRenderedPageBreak/>
        <w:t>Furthermore, studies estimating the plastic composition of unsegregated MSW often fail to account for the plastic already removed by the informal sector</w:t>
      </w:r>
      <w:r w:rsidR="007A2074">
        <w:t xml:space="preserve"> </w:t>
      </w:r>
      <w:r w:rsidR="007A2074">
        <w:fldChar w:fldCharType="begin"/>
      </w:r>
      <w:r w:rsidR="007A2074">
        <w:instrText xml:space="preserve"> ADDIN ZOTERO_ITEM CSL_CITATION {"citationID":"Fa6ujVUA","properties":{"formattedCitation":"(CSE, 2020)","plainCitation":"(CSE, 2020)","noteIndex":0},"citationItems":[{"id":174,"uris":["http://zotero.org/users/10634877/items/5FRHSXAA"],"itemData":{"id":174,"type":"report","publisher":"Centre for Science and Environment (CSE)","title":"Managing Plastic Waste in India: Challenges and Agenda","URL":"http://www.cseindia.org/content/downloadreports/10352","author":[{"family":"CSE","given":""}],"issued":{"date-parts":[["2020"]]}}}],"schema":"https://github.com/citation-style-language/schema/raw/master/csl-citation.json"} </w:instrText>
      </w:r>
      <w:r w:rsidR="007A2074">
        <w:fldChar w:fldCharType="separate"/>
      </w:r>
      <w:r w:rsidR="007A2074">
        <w:rPr>
          <w:noProof/>
        </w:rPr>
        <w:t>(CSE, 2020)</w:t>
      </w:r>
      <w:r w:rsidR="007A2074">
        <w:fldChar w:fldCharType="end"/>
      </w:r>
      <w:r w:rsidRPr="002B7945">
        <w:t>. Waste pickers typically remove recyclable plastics from corporation bins and landfills, before MSW is sampled for the studies, which means the plastic content in MSW at the generation and collection stages may be underestimated.</w:t>
      </w:r>
    </w:p>
    <w:p w14:paraId="40B61262" w14:textId="77777777" w:rsidR="002B7945" w:rsidRPr="002B7945" w:rsidRDefault="002B7945" w:rsidP="00C1482A">
      <w:pPr>
        <w:jc w:val="both"/>
      </w:pPr>
    </w:p>
    <w:p w14:paraId="23EC0BA6" w14:textId="41330C64" w:rsidR="002B7945" w:rsidRDefault="002B7945" w:rsidP="00C1482A">
      <w:pPr>
        <w:pStyle w:val="Heading5"/>
      </w:pPr>
      <w:r w:rsidRPr="002B7945">
        <w:t>F6: Plastic scrap recovered by waste pickers from corporation bins</w:t>
      </w:r>
    </w:p>
    <w:p w14:paraId="372128E1" w14:textId="77777777" w:rsidR="007A2074" w:rsidRPr="007A2074" w:rsidRDefault="007A2074" w:rsidP="00C1482A">
      <w:pPr>
        <w:jc w:val="both"/>
      </w:pPr>
    </w:p>
    <w:p w14:paraId="4A27DFF5" w14:textId="77777777" w:rsidR="007A2074" w:rsidRDefault="007A2074" w:rsidP="00C1482A">
      <w:pPr>
        <w:keepNext/>
        <w:jc w:val="both"/>
      </w:pPr>
      <m:oMathPara>
        <m:oMath>
          <m:r>
            <w:rPr>
              <w:rFonts w:ascii="Cambria Math" w:hAnsi="Cambria Math"/>
            </w:rPr>
            <m:t>F6=</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WP</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l,WP</m:t>
                  </m:r>
                </m:sub>
              </m:sSub>
            </m:e>
          </m:d>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WP</m:t>
              </m:r>
            </m:sub>
          </m:sSub>
        </m:oMath>
      </m:oMathPara>
    </w:p>
    <w:p w14:paraId="3E3E38F8" w14:textId="27FC0FF4" w:rsidR="002B7945" w:rsidRPr="002B7945" w:rsidRDefault="007A2074" w:rsidP="00C1482A">
      <w:pPr>
        <w:pStyle w:val="Caption"/>
        <w:jc w:val="right"/>
        <w:rPr>
          <w:iCs w:val="0"/>
        </w:rPr>
      </w:pPr>
      <w:bookmarkStart w:id="12" w:name="_Ref192772368"/>
      <w:r>
        <w:t xml:space="preserve">Equation </w:t>
      </w:r>
      <w:r>
        <w:fldChar w:fldCharType="begin"/>
      </w:r>
      <w:r>
        <w:instrText xml:space="preserve"> SEQ Equation \* ARABIC </w:instrText>
      </w:r>
      <w:r>
        <w:fldChar w:fldCharType="separate"/>
      </w:r>
      <w:r w:rsidR="00210381">
        <w:rPr>
          <w:noProof/>
        </w:rPr>
        <w:t>3</w:t>
      </w:r>
      <w:r>
        <w:fldChar w:fldCharType="end"/>
      </w:r>
      <w:bookmarkEnd w:id="12"/>
    </w:p>
    <w:p w14:paraId="7D2B2693" w14:textId="3CA7E4F6" w:rsidR="002B7945" w:rsidRPr="007A2074" w:rsidRDefault="002B7945" w:rsidP="00C1482A">
      <w:pPr>
        <w:jc w:val="both"/>
        <w:rPr>
          <w:b/>
          <w:bCs/>
        </w:rPr>
      </w:pPr>
      <w:r w:rsidRPr="007A2074">
        <w:rPr>
          <w:b/>
          <w:bCs/>
        </w:rPr>
        <w:t>Estimation:</w:t>
      </w:r>
    </w:p>
    <w:p w14:paraId="7B73C26B" w14:textId="4B7442C4" w:rsidR="002B7945" w:rsidRPr="002B7945" w:rsidRDefault="002B7945" w:rsidP="00C1482A">
      <w:pPr>
        <w:jc w:val="both"/>
      </w:pPr>
      <w:r w:rsidRPr="002B7945">
        <w:t>The number of waste pickers in the city</w:t>
      </w:r>
      <w:r w:rsidR="00053444">
        <w:t xml:space="preserve"> (</w:t>
      </w:r>
      <m:oMath>
        <m:sSub>
          <m:sSubPr>
            <m:ctrlPr>
              <w:rPr>
                <w:rFonts w:ascii="Cambria Math" w:hAnsi="Cambria Math"/>
                <w:i/>
              </w:rPr>
            </m:ctrlPr>
          </m:sSubPr>
          <m:e>
            <m:r>
              <w:rPr>
                <w:rFonts w:ascii="Cambria Math" w:hAnsi="Cambria Math"/>
              </w:rPr>
              <m:t>N</m:t>
            </m:r>
          </m:e>
          <m:sub>
            <m:r>
              <w:rPr>
                <w:rFonts w:ascii="Cambria Math" w:hAnsi="Cambria Math"/>
              </w:rPr>
              <m:t>WP</m:t>
            </m:r>
          </m:sub>
        </m:sSub>
      </m:oMath>
      <w:r w:rsidR="00053444">
        <w:t xml:space="preserve">) </w:t>
      </w:r>
      <w:r w:rsidRPr="002B7945">
        <w:t xml:space="preserve">is estimated by combining data from multiple different sources. </w:t>
      </w:r>
      <w:r w:rsidR="00053444">
        <w:fldChar w:fldCharType="begin"/>
      </w:r>
      <w:r w:rsidR="00295DD4">
        <w:instrText xml:space="preserve"> ADDIN ZOTERO_ITEM CSL_CITATION {"citationID":"xI7Nkt5p","properties":{"formattedCitation":"(Hande, 2021)","plainCitation":"(Hande, 2021)","noteIndex":0},"citationItems":[{"id":3330,"uris":["http://zotero.org/groups/5517559/items/FDBD8HGH"],"itemData":{"id":3330,"type":"article-journal","language":"en","source":"Zotero","title":"Increasing Waste Recycling Through Better Informal Sector Data","author":[{"family":"Hande","given":"Siddharth"}],"issued":{"date-parts":[["2021"]]}}}],"schema":"https://github.com/citation-style-language/schema/raw/master/csl-citation.json"} </w:instrText>
      </w:r>
      <w:r w:rsidR="00053444">
        <w:fldChar w:fldCharType="separate"/>
      </w:r>
      <w:r w:rsidR="00295DD4">
        <w:rPr>
          <w:noProof/>
        </w:rPr>
        <w:t>Hande (2021)</w:t>
      </w:r>
      <w:r w:rsidR="00053444">
        <w:fldChar w:fldCharType="end"/>
      </w:r>
      <w:r w:rsidRPr="002B7945">
        <w:t xml:space="preserve"> enumerates the number of waste pickers in Ward 100, Chennai, and this figure is extrapolated to the entire city by scaling according to the respective population sizes. </w:t>
      </w:r>
      <w:r w:rsidR="00295DD4">
        <w:fldChar w:fldCharType="begin"/>
      </w:r>
      <w:r w:rsidR="00295DD4">
        <w:instrText xml:space="preserve"> ADDIN ZOTERO_ITEM CSL_CITATION {"citationID":"L8iyTSpr","properties":{"formattedCitation":"(Lau et al., 2020)","plainCitation":"(Lau et al., 2020)","noteIndex":0},"citationItems":[{"id":4203,"uris":["http://zotero.org/groups/5517559/items/82Z84NKG"],"itemData":{"id":4203,"type":"article-journal","abstract":"Plastic pollution is a pervasive and growing problem. To estimate the effectiveness of interventions to reduce plastic pollution, we modeled stocks and flows of municipal solid waste and four sources of microplastics through the global plastic system for five scenarios between 2016 and 2040. Implementing all feasible interventions reduced plastic pollution by 40% from 2016 rates and 78% relative to “business as usual” in 2040. Even with immediate and concerted action, 710 million metric tons of plastic waste cumulatively entered aquatic and terrestrial ecosystems. To avoid a massive build-up of plastic in the environment, coordinated global action is urgently needed to reduce plastic consumption; increase rates of reuse, waste collection, and recycling; expand safe disposal systems; and accelerate innovation in the plastic value chain.","container-title":"Science","DOI":"10.1126/science.aba9475","issue":"6510","note":"publisher: American Association for the Advancement of Science","page":"1455-1461","source":"www-science-org.tudelft.idm.oclc.org (Atypon)","title":"Evaluating scenarios toward zero plastic pollution","volume":"369","author":[{"family":"Lau","given":"Winnie W. Y."},{"family":"Shiran","given":"Yonathan"},{"family":"Bailey","given":"Richard M."},{"family":"Cook","given":"Ed"},{"family":"Stuchtey","given":"Martin R."},{"family":"Koskella","given":"Julia"},{"family":"Velis","given":"Costas A."},{"family":"Godfrey","given":"Linda"},{"family":"Boucher","given":"Julien"},{"family":"Murphy","given":"Margaret B."},{"family":"Thompson","given":"Richard C."},{"family":"Jankowska","given":"Emilia"},{"family":"Castillo Castillo","given":"Arturo"},{"family":"Pilditch","given":"Toby D."},{"family":"Dixon","given":"Ben"},{"family":"Koerselman","given":"Laura"},{"family":"Kosior","given":"Edward"},{"family":"Favoino","given":"Enzo"},{"family":"Gutberlet","given":"Jutta"},{"family":"Baulch","given":"Sarah"},{"family":"Atreya","given":"Meera E."},{"family":"Fischer","given":"David"},{"family":"He","given":"Kevin K."},{"family":"Petit","given":"Milan M."},{"family":"Sumaila","given":"U. Rashid"},{"family":"Neil","given":"Emily"},{"family":"Bernhofen","given":"Mark V."},{"family":"Lawrence","given":"Keith"},{"family":"Palardy","given":"James E."}],"issued":{"date-parts":[["2020",9,18]]}}}],"schema":"https://github.com/citation-style-language/schema/raw/master/csl-citation.json"} </w:instrText>
      </w:r>
      <w:r w:rsidR="00295DD4">
        <w:fldChar w:fldCharType="separate"/>
      </w:r>
      <w:r w:rsidR="00295DD4">
        <w:rPr>
          <w:noProof/>
        </w:rPr>
        <w:t>Lau et al. (2020)</w:t>
      </w:r>
      <w:r w:rsidR="00295DD4">
        <w:fldChar w:fldCharType="end"/>
      </w:r>
      <w:r w:rsidRPr="002B7945">
        <w:t xml:space="preserve"> provides an estimate of the number of waste pickers as a percentage of the urban populations of this region. This data is combined with the population of Chennai to obtain another estimate for </w:t>
      </w:r>
      <m:oMath>
        <m:sSub>
          <m:sSubPr>
            <m:ctrlPr>
              <w:rPr>
                <w:rFonts w:ascii="Cambria Math" w:hAnsi="Cambria Math"/>
                <w:i/>
              </w:rPr>
            </m:ctrlPr>
          </m:sSubPr>
          <m:e>
            <m:r>
              <w:rPr>
                <w:rFonts w:ascii="Cambria Math" w:hAnsi="Cambria Math"/>
              </w:rPr>
              <m:t>N</m:t>
            </m:r>
          </m:e>
          <m:sub>
            <m:r>
              <w:rPr>
                <w:rFonts w:ascii="Cambria Math" w:hAnsi="Cambria Math"/>
              </w:rPr>
              <m:t>WP</m:t>
            </m:r>
          </m:sub>
        </m:sSub>
      </m:oMath>
      <w:r w:rsidR="00295DD4">
        <w:t xml:space="preserve">. </w:t>
      </w:r>
      <w:r w:rsidRPr="002B7945">
        <w:t>Following these calculations, a data range of 22780 - 29110 waste pickers is obtained for the city of Chennai. Then, this figure is subtracted by the number of waste pickers in landfills (</w:t>
      </w:r>
      <m:oMath>
        <m:sSub>
          <m:sSubPr>
            <m:ctrlPr>
              <w:rPr>
                <w:rFonts w:ascii="Cambria Math" w:hAnsi="Cambria Math"/>
                <w:i/>
              </w:rPr>
            </m:ctrlPr>
          </m:sSubPr>
          <m:e>
            <m:r>
              <w:rPr>
                <w:rFonts w:ascii="Cambria Math" w:hAnsi="Cambria Math"/>
              </w:rPr>
              <m:t>N</m:t>
            </m:r>
          </m:e>
          <m:sub>
            <m:r>
              <w:rPr>
                <w:rFonts w:ascii="Cambria Math" w:hAnsi="Cambria Math"/>
              </w:rPr>
              <m:t>l,WP</m:t>
            </m:r>
          </m:sub>
        </m:sSub>
      </m:oMath>
      <w:r w:rsidRPr="002B7945">
        <w:t>) to get the number of workers operating within the city.</w:t>
      </w:r>
    </w:p>
    <w:p w14:paraId="22F68E2A" w14:textId="77777777" w:rsidR="002B7945" w:rsidRPr="002B7945" w:rsidRDefault="002B7945" w:rsidP="00C1482A">
      <w:pPr>
        <w:jc w:val="both"/>
      </w:pPr>
    </w:p>
    <w:p w14:paraId="67B8AE82" w14:textId="332B0FBF" w:rsidR="002B7945" w:rsidRPr="002B7945" w:rsidRDefault="002B7945" w:rsidP="00C1482A">
      <w:pPr>
        <w:jc w:val="both"/>
      </w:pPr>
      <w:r w:rsidRPr="002B7945">
        <w:t>Estimates for the average amount of plastic waste collected by waste pickers on foot (</w:t>
      </w:r>
      <m:oMath>
        <m:sSub>
          <m:sSubPr>
            <m:ctrlPr>
              <w:rPr>
                <w:rFonts w:ascii="Cambria Math" w:hAnsi="Cambria Math"/>
                <w:i/>
              </w:rPr>
            </m:ctrlPr>
          </m:sSubPr>
          <m:e>
            <m:r>
              <w:rPr>
                <w:rFonts w:ascii="Cambria Math" w:hAnsi="Cambria Math"/>
              </w:rPr>
              <m:t>p</m:t>
            </m:r>
          </m:e>
          <m:sub>
            <m:r>
              <w:rPr>
                <w:rFonts w:ascii="Cambria Math" w:hAnsi="Cambria Math"/>
              </w:rPr>
              <m:t>WP</m:t>
            </m:r>
          </m:sub>
        </m:sSub>
      </m:oMath>
      <w:r w:rsidRPr="002B7945">
        <w:t xml:space="preserve">) were calculated by using two approaches: In the first approach, estimates from literature for the average amount of waste collected per waste picker </w:t>
      </w:r>
      <w:r w:rsidR="00295DD4">
        <w:fldChar w:fldCharType="begin"/>
      </w:r>
      <w:r w:rsidR="00295DD4">
        <w:instrText xml:space="preserve"> ADDIN ZOTERO_ITEM CSL_CITATION {"citationID":"LTJr3zNE","properties":{"formattedCitation":"(Agarwal et al., 2005; Chandramohan et al., 2010; Sharholy et al., 2008)","plainCitation":"(Agarwal et al., 2005; Chandramohan et al., 2010; Sharholy et al., 2008)","noteIndex":0},"citationItems":[{"id":230,"uris":["http://zotero.org/users/10634877/items/WGQIL2SX"],"itemData":{"id":230,"type":"article-journal","abstract":"Recycling of the municipal solid waste (MSW) was investigated and analyzed in the Indian capital city of Delhi. It was found that an informal sector comprising waste recyclists and a hierarchy of recyclable dealers plays an important role in the management of solid waste. The associated activity transports nearly 17% of the waste to the recycling units (RU). In this process an entire market is created for the recycle trade. The present work covered an extensive study of this waste trade with emphasis on the most important unit of the waste chain, the recyclists. Extensive interviews and surveys with recyclists from various slums helped in evaluating the market mechanisms of the recycla trade in Delhi and in revealing details of this informal sector. Through a number of ﬁeld interviews undertaken on recyclists, recyclables dealers and municipal authorities, a complete hierarchy from recyclists to the ﬁnal sellers of the recycled product was identiﬁed and delineated and the proﬁts at each level determined. The value addition to each product at every level of the waste trade was also determined. Two models were subsequently proposed to evaluate the possibility of formalizing the unorganized waste trade. It was concluded that it is possible to organize the sector, but this would leave more than 66,000 recyclists without employment, a consequence of organizing an activity that presently provides employment and daily living to nearly 89,600 recyclists who belong to the poorest strata of the society. The work also probes into the various aspects of the lives of the recyclists and provides details of the economics of MSW.","container-title":"Resources, Conservation and Recycling","DOI":"10.1016/j.resconrec.2004.09.007","ISSN":"09213449","issue":"1","journalAbbreviation":"Resources, Conservation and Recycling","language":"en","page":"73-90","source":"DOI.org (Crossref)","title":"Municipal solid waste recycling and associated markets in Delhi, India","volume":"44","author":[{"family":"Agarwal","given":"Ankit"},{"family":"Singhmar","given":"Ashish"},{"family":"Kulshrestha","given":"Mukul"},{"family":"Mittal","given":"Atul K."}],"issued":{"date-parts":[["2005",4]]}}},{"id":208,"uris":["http://zotero.org/users/10634877/items/WY9LGBAT"],"itemData":{"id":208,"type":"article-journal","DOI":"10.1177/0734242X09352705","language":"en","title":"Solid waste, its health impairments and role of rag pickers in Tiruchirappalli city, Tamil Nadu, Southern India","URL":"https://journals.sagepub.com/doi/epdf/10.1177/0734242X09352705","author":[{"family":"Chandramohan","given":"A"},{"family":"Ravichandran","given":"C"},{"family":"Sivashanker","given":"V"}],"accessed":{"date-parts":[["2023",5,31]]},"issued":{"date-parts":[["2010"]]}}},{"id":4473,"uris":["http://zotero.org/groups/5517559/items/XSU5CWHS"],"itemData":{"id":4473,"type":"article-journal","abstract":"Municipal solid waste management (MSWM) is one of the major environmental problems of Indian cities. Improper management of municipal solid waste (MSW) causes hazards to inhabitants. Various studies reveal that about 90% of MSW is disposed of unscientifically in open dumps and landﬁlls, creating problems to public health and the environment. In the present study, an attempt has been made to provide a comprehensive review of the characteristics, generation, collection and transportation, disposal and treatment technologies of MSW practiced in India. The study pertaining to MSWM for Indian cities has been carried out to evaluate the current status and identify the major problems. Various adopted treatment technologies for MSW are critically reviewed, along with their advantages and limitations. The study is concluded with a few fruitful suggestions, which may be beneﬁcial to encourage the competent authorities/ researchers to work towards further improvement of the present system.","container-title":"Waste Management","DOI":"10.1016/j.wasman.2007.02.008","ISSN":"0956053X","issue":"2","journalAbbreviation":"Waste Management","language":"en","page":"459-467","source":"DOI.org (Crossref)","title":"Municipal solid waste management in Indian cities – A review","volume":"28","author":[{"family":"Sharholy","given":"Mufeed"},{"family":"Ahmad","given":"Kafeel"},{"family":"Mahmood","given":"Gauhar"},{"family":"Trivedi","given":"R.C."}],"issued":{"date-parts":[["2008",1]]}}}],"schema":"https://github.com/citation-style-language/schema/raw/master/csl-citation.json"} </w:instrText>
      </w:r>
      <w:r w:rsidR="00295DD4">
        <w:fldChar w:fldCharType="separate"/>
      </w:r>
      <w:r w:rsidR="00295DD4">
        <w:rPr>
          <w:noProof/>
        </w:rPr>
        <w:t>(Agarwal et al., 2005; Chandramohan et al., 2010; Sharholy et al., 2008)</w:t>
      </w:r>
      <w:r w:rsidR="00295DD4">
        <w:fldChar w:fldCharType="end"/>
      </w:r>
      <w:r w:rsidRPr="002B7945">
        <w:t xml:space="preserve"> were multiplied by the plastic composition waste collected by IWS, 15.38% </w:t>
      </w:r>
      <w:r w:rsidR="00295DD4">
        <w:fldChar w:fldCharType="begin"/>
      </w:r>
      <w:r w:rsidR="00B2635A">
        <w:instrText xml:space="preserve"> ADDIN ZOTERO_ITEM CSL_CITATION {"citationID":"ESXdcFUa","properties":{"formattedCitation":"(Hande, 2019a, 2021)","plainCitation":"(Hande, 2019a, 2021)","noteIndex":0},"citationItems":[{"id":3332,"uris":["http://zotero.org/groups/5517559/items/IPUXEI4Z"],"itemData":{"id":3332,"type":"report","title":"Leveraging the informal waste ecosystem for better management of post-consumer recyclable waste in Urban India—A case study in Chennai","author":[{"family":"Hande","given":"Siddarth"}],"issued":{"date-parts":[["2019"]]}},"label":"page"},{"id":3330,"uris":["http://zotero.org/groups/5517559/items/FDBD8HGH"],"itemData":{"id":3330,"type":"article-journal","language":"en","source":"Zotero","title":"Increasing Waste Recycling Through Better Informal Sector Data","author":[{"family":"Hande","given":"Siddharth"}],"issued":{"date-parts":[["2021"]]}}}],"schema":"https://github.com/citation-style-language/schema/raw/master/csl-citation.json"} </w:instrText>
      </w:r>
      <w:r w:rsidR="00295DD4">
        <w:fldChar w:fldCharType="separate"/>
      </w:r>
      <w:r w:rsidR="00B2635A">
        <w:rPr>
          <w:noProof/>
        </w:rPr>
        <w:t>(Hande, 2019a, 2021)</w:t>
      </w:r>
      <w:r w:rsidR="00295DD4">
        <w:fldChar w:fldCharType="end"/>
      </w:r>
      <w:r w:rsidRPr="002B7945">
        <w:t xml:space="preserve"> to get a range of 1.38 - 2.61 kg/day. The second approach directly used estimates of quantities of plastic waste collected waste picker from literature </w:t>
      </w:r>
      <w:r w:rsidR="00295DD4">
        <w:fldChar w:fldCharType="begin"/>
      </w:r>
      <w:r w:rsidR="00210381">
        <w:instrText xml:space="preserve"> ADDIN ZOTERO_ITEM CSL_CITATION {"citationID":"YgI5TW8z","properties":{"formattedCitation":"(Chandramohan et al., 2010; Hande, 2019c; Lau et al., 2020)","plainCitation":"(Chandramohan et al., 2010; Hande, 2019c; Lau et al., 2020)","noteIndex":0},"citationItems":[{"id":208,"uris":["http://zotero.org/users/10634877/items/WY9LGBAT"],"itemData":{"id":208,"type":"article-journal","DOI":"10.1177/0734242X09352705","language":"en","title":"Solid waste, its health impairments and role of rag pickers in Tiruchirappalli city, Tamil Nadu, Southern India","URL":"https://journals.sagepub.com/doi/epdf/10.1177/0734242X09352705","author":[{"family":"Chandramohan","given":"A"},{"family":"Ravichandran","given":"C"},{"family":"Sivashanker","given":"V"}],"accessed":{"date-parts":[["2023",5,31]]},"issued":{"date-parts":[["2010"]]}}},{"id":3500,"uris":["http://zotero.org/groups/5517559/items/YQCF32CT"],"itemData":{"id":3500,"type":"article-journal","language":"en","source":"Zotero","title":"The informal waste sector: a solution to the recycling problem in developing countries","author":[{"family":"Hande","given":"Siddharth"}],"issued":{"date-parts":[["2019"]]}}},{"id":4203,"uris":["http://zotero.org/groups/5517559/items/82Z84NKG"],"itemData":{"id":4203,"type":"article-journal","abstract":"Plastic pollution is a pervasive and growing problem. To estimate the effectiveness of interventions to reduce plastic pollution, we modeled stocks and flows of municipal solid waste and four sources of microplastics through the global plastic system for five scenarios between 2016 and 2040. Implementing all feasible interventions reduced plastic pollution by 40% from 2016 rates and 78% relative to “business as usual” in 2040. Even with immediate and concerted action, 710 million metric tons of plastic waste cumulatively entered aquatic and terrestrial ecosystems. To avoid a massive build-up of plastic in the environment, coordinated global action is urgently needed to reduce plastic consumption; increase rates of reuse, waste collection, and recycling; expand safe disposal systems; and accelerate innovation in the plastic value chain.","container-title":"Science","DOI":"10.1126/science.aba9475","issue":"6510","note":"publisher: American Association for the Advancement of Science","page":"1455-1461","source":"www-science-org.tudelft.idm.oclc.org (Atypon)","title":"Evaluating scenarios toward zero plastic pollution","volume":"369","author":[{"family":"Lau","given":"Winnie W. Y."},{"family":"Shiran","given":"Yonathan"},{"family":"Bailey","given":"Richard M."},{"family":"Cook","given":"Ed"},{"family":"Stuchtey","given":"Martin R."},{"family":"Koskella","given":"Julia"},{"family":"Velis","given":"Costas A."},{"family":"Godfrey","given":"Linda"},{"family":"Boucher","given":"Julien"},{"family":"Murphy","given":"Margaret B."},{"family":"Thompson","given":"Richard C."},{"family":"Jankowska","given":"Emilia"},{"family":"Castillo Castillo","given":"Arturo"},{"family":"Pilditch","given":"Toby D."},{"family":"Dixon","given":"Ben"},{"family":"Koerselman","given":"Laura"},{"family":"Kosior","given":"Edward"},{"family":"Favoino","given":"Enzo"},{"family":"Gutberlet","given":"Jutta"},{"family":"Baulch","given":"Sarah"},{"family":"Atreya","given":"Meera E."},{"family":"Fischer","given":"David"},{"family":"He","given":"Kevin K."},{"family":"Petit","given":"Milan M."},{"family":"Sumaila","given":"U. Rashid"},{"family":"Neil","given":"Emily"},{"family":"Bernhofen","given":"Mark V."},{"family":"Lawrence","given":"Keith"},{"family":"Palardy","given":"James E."}],"issued":{"date-parts":[["2020",9,18]]}}}],"schema":"https://github.com/citation-style-language/schema/raw/master/csl-citation.json"} </w:instrText>
      </w:r>
      <w:r w:rsidR="00295DD4">
        <w:fldChar w:fldCharType="separate"/>
      </w:r>
      <w:r w:rsidR="00210381">
        <w:rPr>
          <w:noProof/>
        </w:rPr>
        <w:t>(Chandramohan et al., 2010; Hande, 2019</w:t>
      </w:r>
      <w:r w:rsidR="00B2635A">
        <w:rPr>
          <w:noProof/>
        </w:rPr>
        <w:t>b</w:t>
      </w:r>
      <w:r w:rsidR="00210381">
        <w:rPr>
          <w:noProof/>
        </w:rPr>
        <w:t>; Lau et al., 2020)</w:t>
      </w:r>
      <w:r w:rsidR="00295DD4">
        <w:fldChar w:fldCharType="end"/>
      </w:r>
      <w:r w:rsidR="00295DD4">
        <w:t xml:space="preserve">, </w:t>
      </w:r>
      <w:r w:rsidRPr="002B7945">
        <w:t xml:space="preserve">giving a range of 6.23 - 10.7 kg/day. </w:t>
      </w:r>
    </w:p>
    <w:p w14:paraId="330B957B" w14:textId="77777777" w:rsidR="002B7945" w:rsidRPr="002B7945" w:rsidRDefault="002B7945" w:rsidP="00C1482A">
      <w:pPr>
        <w:jc w:val="both"/>
      </w:pPr>
    </w:p>
    <w:p w14:paraId="5E726ADF" w14:textId="5598A257" w:rsidR="002B7945" w:rsidRPr="002B7945" w:rsidRDefault="002B7945" w:rsidP="00C1482A">
      <w:pPr>
        <w:jc w:val="both"/>
      </w:pPr>
      <w:r w:rsidRPr="002B7945">
        <w:t>Finally, using</w:t>
      </w:r>
      <w:r w:rsidR="00295DD4">
        <w:t xml:space="preserve"> </w:t>
      </w:r>
      <w:r w:rsidR="00295DD4">
        <w:fldChar w:fldCharType="begin"/>
      </w:r>
      <w:r w:rsidR="00295DD4">
        <w:instrText xml:space="preserve"> REF _Ref192772368 \h </w:instrText>
      </w:r>
      <w:r w:rsidR="00C1482A">
        <w:instrText xml:space="preserve"> \* MERGEFORMAT </w:instrText>
      </w:r>
      <w:r w:rsidR="00295DD4">
        <w:fldChar w:fldCharType="separate"/>
      </w:r>
      <w:r w:rsidR="00295DD4">
        <w:t xml:space="preserve">Equation </w:t>
      </w:r>
      <w:r w:rsidR="00295DD4">
        <w:rPr>
          <w:noProof/>
        </w:rPr>
        <w:t>3</w:t>
      </w:r>
      <w:r w:rsidR="00295DD4">
        <w:fldChar w:fldCharType="end"/>
      </w:r>
      <w:r w:rsidRPr="002B7945">
        <w:t>, the range of total plastic collected by waste pickers from corporation bins was estimated to be 904 - 9039 tons/month.</w:t>
      </w:r>
    </w:p>
    <w:p w14:paraId="667AC906" w14:textId="77777777" w:rsidR="002B7945" w:rsidRPr="002B7945" w:rsidRDefault="002B7945" w:rsidP="00C1482A">
      <w:pPr>
        <w:jc w:val="both"/>
      </w:pPr>
    </w:p>
    <w:p w14:paraId="0F7EC71F" w14:textId="3444C6EF" w:rsidR="002B7945" w:rsidRPr="00C1482A" w:rsidRDefault="002B7945" w:rsidP="00C1482A">
      <w:pPr>
        <w:jc w:val="both"/>
        <w:rPr>
          <w:b/>
          <w:bCs/>
        </w:rPr>
      </w:pPr>
      <w:r w:rsidRPr="00C1482A">
        <w:rPr>
          <w:b/>
          <w:bCs/>
        </w:rPr>
        <w:t>Limitation:</w:t>
      </w:r>
    </w:p>
    <w:p w14:paraId="0DA99EDF" w14:textId="77777777" w:rsidR="002B7945" w:rsidRPr="002B7945" w:rsidRDefault="002B7945" w:rsidP="00C1482A">
      <w:pPr>
        <w:jc w:val="both"/>
      </w:pPr>
      <w:r w:rsidRPr="002B7945">
        <w:t>The data range obtained for this estimate is very large, with the maximum and minimum values differing by an entire order of magnitude. The uncertainties in this estimate arise due to various reasons.</w:t>
      </w:r>
    </w:p>
    <w:p w14:paraId="3F4083BD" w14:textId="77777777" w:rsidR="002B7945" w:rsidRPr="002B7945" w:rsidRDefault="002B7945" w:rsidP="00C1482A">
      <w:pPr>
        <w:jc w:val="both"/>
      </w:pPr>
    </w:p>
    <w:p w14:paraId="290AC261" w14:textId="7EB6CBC6" w:rsidR="002B7945" w:rsidRPr="002B7945" w:rsidRDefault="00000000" w:rsidP="00C1482A">
      <w:pPr>
        <w:jc w:val="both"/>
      </w:pPr>
      <m:oMath>
        <m:sSub>
          <m:sSubPr>
            <m:ctrlPr>
              <w:rPr>
                <w:rFonts w:ascii="Cambria Math" w:hAnsi="Cambria Math"/>
                <w:i/>
              </w:rPr>
            </m:ctrlPr>
          </m:sSubPr>
          <m:e>
            <m:r>
              <w:rPr>
                <w:rFonts w:ascii="Cambria Math" w:hAnsi="Cambria Math"/>
              </w:rPr>
              <m:t>p</m:t>
            </m:r>
          </m:e>
          <m:sub>
            <m:r>
              <w:rPr>
                <w:rFonts w:ascii="Cambria Math" w:hAnsi="Cambria Math"/>
              </w:rPr>
              <m:t>WP</m:t>
            </m:r>
          </m:sub>
        </m:sSub>
      </m:oMath>
      <w:r w:rsidR="002B7945" w:rsidRPr="002B7945">
        <w:t xml:space="preserve"> has a large data range with an order of magnitude of difference between the maximum and minimum values, which contributes heavily to the uncertainties in </w:t>
      </w:r>
      <m:oMath>
        <m:r>
          <w:rPr>
            <w:rFonts w:ascii="Cambria Math" w:hAnsi="Cambria Math"/>
          </w:rPr>
          <m:t>F6</m:t>
        </m:r>
      </m:oMath>
      <w:r w:rsidR="002B7945" w:rsidRPr="002B7945">
        <w:t xml:space="preserve">. The estimations for </w:t>
      </w:r>
      <m:oMath>
        <m:sSub>
          <m:sSubPr>
            <m:ctrlPr>
              <w:rPr>
                <w:rFonts w:ascii="Cambria Math" w:hAnsi="Cambria Math"/>
                <w:i/>
              </w:rPr>
            </m:ctrlPr>
          </m:sSubPr>
          <m:e>
            <m:r>
              <w:rPr>
                <w:rFonts w:ascii="Cambria Math" w:hAnsi="Cambria Math"/>
              </w:rPr>
              <m:t>p</m:t>
            </m:r>
          </m:e>
          <m:sub>
            <m:r>
              <w:rPr>
                <w:rFonts w:ascii="Cambria Math" w:hAnsi="Cambria Math"/>
              </w:rPr>
              <m:t>WP</m:t>
            </m:r>
          </m:sub>
        </m:sSub>
      </m:oMath>
      <w:r w:rsidR="002B7945" w:rsidRPr="002B7945">
        <w:t xml:space="preserve"> by the first approach do not correlate with the second approach. Outcomes of the MCS can be used to inform where the true value of this range lies. </w:t>
      </w:r>
    </w:p>
    <w:p w14:paraId="1CCFB91D" w14:textId="77777777" w:rsidR="002B7945" w:rsidRPr="002B7945" w:rsidRDefault="002B7945" w:rsidP="00C1482A">
      <w:pPr>
        <w:jc w:val="both"/>
      </w:pPr>
    </w:p>
    <w:p w14:paraId="67FD5803" w14:textId="60257CC3" w:rsidR="002B7945" w:rsidRPr="002B7945" w:rsidRDefault="00000000" w:rsidP="00C1482A">
      <w:pPr>
        <w:jc w:val="both"/>
      </w:pPr>
      <m:oMath>
        <m:sSub>
          <m:sSubPr>
            <m:ctrlPr>
              <w:rPr>
                <w:rFonts w:ascii="Cambria Math" w:hAnsi="Cambria Math"/>
                <w:i/>
              </w:rPr>
            </m:ctrlPr>
          </m:sSubPr>
          <m:e>
            <m:r>
              <w:rPr>
                <w:rFonts w:ascii="Cambria Math" w:hAnsi="Cambria Math"/>
              </w:rPr>
              <m:t>N</m:t>
            </m:r>
          </m:e>
          <m:sub>
            <m:r>
              <w:rPr>
                <w:rFonts w:ascii="Cambria Math" w:hAnsi="Cambria Math"/>
              </w:rPr>
              <m:t>WP</m:t>
            </m:r>
          </m:sub>
        </m:sSub>
      </m:oMath>
      <w:r w:rsidR="002B7945" w:rsidRPr="002B7945">
        <w:t xml:space="preserve"> is hard to estimate. The density of waste pickers with respect to the population size is not the same in all wards. Various factors like proximity to landfills, waste collection system in the specific wards, and socio-economic level of the ward influence the number </w:t>
      </w:r>
      <w:r w:rsidR="002B7945" w:rsidRPr="002B7945">
        <w:lastRenderedPageBreak/>
        <w:t xml:space="preserve">of waste pickers in each ward. Data from the interview suggests that more waste pickers can be found in the outskirts of the city and in less developed parts of the city. Consequently, using national statistics to estimate </w:t>
      </w:r>
      <m:oMath>
        <m:sSub>
          <m:sSubPr>
            <m:ctrlPr>
              <w:rPr>
                <w:rFonts w:ascii="Cambria Math" w:hAnsi="Cambria Math"/>
                <w:i/>
              </w:rPr>
            </m:ctrlPr>
          </m:sSubPr>
          <m:e>
            <m:r>
              <w:rPr>
                <w:rFonts w:ascii="Cambria Math" w:hAnsi="Cambria Math"/>
              </w:rPr>
              <m:t>N</m:t>
            </m:r>
          </m:e>
          <m:sub>
            <m:r>
              <w:rPr>
                <w:rFonts w:ascii="Cambria Math" w:hAnsi="Cambria Math"/>
              </w:rPr>
              <m:t>WP</m:t>
            </m:r>
          </m:sub>
        </m:sSub>
      </m:oMath>
      <w:r w:rsidR="00C1482A">
        <w:t xml:space="preserve"> </w:t>
      </w:r>
      <w:r w:rsidR="002B7945" w:rsidRPr="002B7945">
        <w:t xml:space="preserve">or assuming a homogeneous distribution of waste pickers in the city reduces accuracy of the estimation. Moreover, the population of waste pickers is dynamic, with different factors influencing the movement of the people in and out of the profession </w:t>
      </w:r>
      <w:r w:rsidR="00C1482A">
        <w:fldChar w:fldCharType="begin"/>
      </w:r>
      <w:r w:rsidR="00C1482A">
        <w:instrText xml:space="preserve"> ADDIN ZOTERO_ITEM CSL_CITATION {"citationID":"LM3synbc","properties":{"formattedCitation":"(Sudhir et al., 1997)","plainCitation":"(Sudhir et al., 1997)","noteIndex":0},"citationItems":[{"id":3184,"uris":["http://zotero.org/groups/5517559/items/5EXJIPNR"],"itemData":{"id":3184,"type":"article-journal","abstract":"Planning for sustainable urban solid waste management (USWM) in developing countries has to address several interdependent issues such as public health, environment, present and future costs to society and the livelihood of the “actors” in the informal recycling sector. This article presents a system dynamics model which captures the dynamic nature of interactions among the various components of the USWM system in a typical metropolitan city in India. The model provides a platform for debate on the potential and systemic consequences of various structural and policy alternatives for sustainable USWM. © 1997 John Wiley &amp; Sons, Ltd.","container-title":"System Dynamics Review","DOI":"10.1002/(SICI)1099-1727(199723)13:3&lt;223::AID-SDR127&gt;3.0.CO;2-Q","ISSN":"1099-1727","issue":"3","language":"en","note":"_eprint: https://onlinelibrary.wiley.com/doi/pdf/10.1002/%28SICI%291099-1727%28199723%2913%3A3%3C223%3A%3AAID-SDR127%3E3.0.CO%3B2-Q","page":"223-246","source":"Wiley Online Library","title":"Planning for sustainable solid waste management in urban India","volume":"13","author":[{"family":"Sudhir","given":"V."},{"family":"Srinivasan","given":"G."},{"family":"Muraleedharan","given":"V. R."}],"issued":{"date-parts":[["1997"]]}}}],"schema":"https://github.com/citation-style-language/schema/raw/master/csl-citation.json"} </w:instrText>
      </w:r>
      <w:r w:rsidR="00C1482A">
        <w:fldChar w:fldCharType="separate"/>
      </w:r>
      <w:r w:rsidR="00C1482A">
        <w:rPr>
          <w:noProof/>
        </w:rPr>
        <w:t>(Sudhir et al., 1997)</w:t>
      </w:r>
      <w:r w:rsidR="00C1482A">
        <w:fldChar w:fldCharType="end"/>
      </w:r>
      <w:r w:rsidR="00C1482A">
        <w:t xml:space="preserve">, </w:t>
      </w:r>
      <w:r w:rsidR="002B7945" w:rsidRPr="002B7945">
        <w:t>which makes it hard to estimate the number of waste pickers working at any instant.</w:t>
      </w:r>
    </w:p>
    <w:p w14:paraId="7D265A0E" w14:textId="77777777" w:rsidR="002B7945" w:rsidRPr="002B7945" w:rsidRDefault="002B7945" w:rsidP="00F25C00"/>
    <w:p w14:paraId="4359CBAA" w14:textId="68CAEC1B" w:rsidR="002B7945" w:rsidRPr="002B7945" w:rsidRDefault="002B7945" w:rsidP="00B02BC1">
      <w:pPr>
        <w:pStyle w:val="Heading5"/>
      </w:pPr>
      <w:r w:rsidRPr="002B7945">
        <w:t>F7: Plastic scrap recovered by waste pickers from landfills</w:t>
      </w:r>
    </w:p>
    <w:p w14:paraId="02AE2DC1" w14:textId="77777777" w:rsidR="00C1482A" w:rsidRDefault="00C1482A" w:rsidP="00B02BC1">
      <w:pPr>
        <w:jc w:val="both"/>
      </w:pPr>
    </w:p>
    <w:p w14:paraId="6B25E38C" w14:textId="77777777" w:rsidR="00C1482A" w:rsidRDefault="00C1482A" w:rsidP="00B02BC1">
      <w:pPr>
        <w:keepNext/>
        <w:jc w:val="both"/>
      </w:pPr>
      <m:oMathPara>
        <m:oMath>
          <m:r>
            <w:rPr>
              <w:rFonts w:ascii="Cambria Math" w:hAnsi="Cambria Math"/>
            </w:rPr>
            <m:t>F7=</m:t>
          </m:r>
          <m:sSub>
            <m:sSubPr>
              <m:ctrlPr>
                <w:rPr>
                  <w:rFonts w:ascii="Cambria Math" w:hAnsi="Cambria Math"/>
                  <w:i/>
                </w:rPr>
              </m:ctrlPr>
            </m:sSubPr>
            <m:e>
              <m:r>
                <w:rPr>
                  <w:rFonts w:ascii="Cambria Math" w:hAnsi="Cambria Math"/>
                </w:rPr>
                <m:t>N</m:t>
              </m:r>
            </m:e>
            <m:sub>
              <m:r>
                <w:rPr>
                  <w:rFonts w:ascii="Cambria Math" w:hAnsi="Cambria Math"/>
                </w:rPr>
                <m:t>l,WP</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WP</m:t>
              </m:r>
            </m:sub>
          </m:sSub>
        </m:oMath>
      </m:oMathPara>
    </w:p>
    <w:p w14:paraId="4800DD6E" w14:textId="3429036E" w:rsidR="002B7945" w:rsidRPr="002B7945" w:rsidRDefault="00C1482A" w:rsidP="00B02BC1">
      <w:pPr>
        <w:pStyle w:val="Caption"/>
        <w:jc w:val="right"/>
        <w:rPr>
          <w:iCs w:val="0"/>
        </w:rPr>
      </w:pPr>
      <w:bookmarkStart w:id="13" w:name="_Ref192772767"/>
      <w:r>
        <w:t xml:space="preserve">Equation </w:t>
      </w:r>
      <w:r>
        <w:fldChar w:fldCharType="begin"/>
      </w:r>
      <w:r>
        <w:instrText xml:space="preserve"> SEQ Equation \* ARABIC </w:instrText>
      </w:r>
      <w:r>
        <w:fldChar w:fldCharType="separate"/>
      </w:r>
      <w:r w:rsidR="00210381">
        <w:rPr>
          <w:noProof/>
        </w:rPr>
        <w:t>4</w:t>
      </w:r>
      <w:r>
        <w:fldChar w:fldCharType="end"/>
      </w:r>
      <w:bookmarkEnd w:id="13"/>
    </w:p>
    <w:p w14:paraId="5CD240F5" w14:textId="767A9043" w:rsidR="002B7945" w:rsidRPr="002B7945" w:rsidRDefault="002B7945" w:rsidP="00B02BC1">
      <w:pPr>
        <w:jc w:val="both"/>
      </w:pPr>
      <w:r w:rsidRPr="00C1482A">
        <w:rPr>
          <w:b/>
          <w:bCs/>
        </w:rPr>
        <w:t>Estimation</w:t>
      </w:r>
      <w:r w:rsidR="00C1482A">
        <w:rPr>
          <w:b/>
          <w:bCs/>
        </w:rPr>
        <w:t>:</w:t>
      </w:r>
    </w:p>
    <w:p w14:paraId="0C581118" w14:textId="796306A3" w:rsidR="002B7945" w:rsidRPr="002B7945" w:rsidRDefault="002B7945" w:rsidP="00B02BC1">
      <w:pPr>
        <w:jc w:val="both"/>
      </w:pPr>
      <w:r w:rsidRPr="002B7945">
        <w:t>The total number of waste pickers in landfills (</w:t>
      </w:r>
      <m:oMath>
        <m:sSub>
          <m:sSubPr>
            <m:ctrlPr>
              <w:rPr>
                <w:rFonts w:ascii="Cambria Math" w:hAnsi="Cambria Math"/>
                <w:i/>
              </w:rPr>
            </m:ctrlPr>
          </m:sSubPr>
          <m:e>
            <m:r>
              <w:rPr>
                <w:rFonts w:ascii="Cambria Math" w:hAnsi="Cambria Math"/>
              </w:rPr>
              <m:t>N</m:t>
            </m:r>
          </m:e>
          <m:sub>
            <m:r>
              <w:rPr>
                <w:rFonts w:ascii="Cambria Math" w:hAnsi="Cambria Math"/>
              </w:rPr>
              <m:t>l,WP</m:t>
            </m:r>
          </m:sub>
        </m:sSub>
      </m:oMath>
      <w:r w:rsidRPr="002B7945">
        <w:t>) is 950, which was the number of registrations received by</w:t>
      </w:r>
      <w:r w:rsidR="00C1482A">
        <w:t xml:space="preserve"> </w:t>
      </w:r>
      <w:r w:rsidR="00C1482A">
        <w:fldChar w:fldCharType="begin"/>
      </w:r>
      <w:r w:rsidR="00C1482A">
        <w:instrText xml:space="preserve"> ADDIN ZOTERO_ITEM CSL_CITATION {"citationID":"KqMXqzrV","properties":{"formattedCitation":"(Ravi &amp; Kumar, 2015)","plainCitation":"(Ravi &amp; Kumar, 2015)","noteIndex":0},"citationItems":[{"id":3201,"uris":["http://zotero.org/groups/5517559/items/QPERQVUE"],"itemData":{"id":3201,"type":"report","publisher":"CAG","title":"Report on ID card camps for Waste Pickers","URL":"https://www.cag.org.in/sites/default/files/database/id%20camp%20report_final.pdf","author":[{"family":"Ravi","given":"Pradeepan"},{"family":"Kumar","given":"Vijay Senthil"}],"accessed":{"date-parts":[["2023",5,25]]},"issued":{"date-parts":[["2015"]]}}}],"schema":"https://github.com/citation-style-language/schema/raw/master/csl-citation.json"} </w:instrText>
      </w:r>
      <w:r w:rsidR="00C1482A">
        <w:fldChar w:fldCharType="separate"/>
      </w:r>
      <w:r w:rsidR="00C1482A">
        <w:rPr>
          <w:noProof/>
        </w:rPr>
        <w:t>Ravi &amp; Kumar (2015)</w:t>
      </w:r>
      <w:r w:rsidR="00C1482A">
        <w:fldChar w:fldCharType="end"/>
      </w:r>
      <w:r w:rsidRPr="002B7945">
        <w:t>, in their drive conducted to provide ID cards for waste pickers in landfills and enumerate them.</w:t>
      </w:r>
      <w:r w:rsidR="00B02BC1">
        <w:t xml:space="preserve"> </w:t>
      </w:r>
      <w:r w:rsidRPr="002B7945">
        <w:t>The average amount of plastic scrap collected per waste picker (</w:t>
      </w:r>
      <m:oMath>
        <m:sSub>
          <m:sSubPr>
            <m:ctrlPr>
              <w:rPr>
                <w:rFonts w:ascii="Cambria Math" w:hAnsi="Cambria Math"/>
                <w:i/>
              </w:rPr>
            </m:ctrlPr>
          </m:sSubPr>
          <m:e>
            <m:r>
              <w:rPr>
                <w:rFonts w:ascii="Cambria Math" w:hAnsi="Cambria Math"/>
              </w:rPr>
              <m:t>p</m:t>
            </m:r>
          </m:e>
          <m:sub>
            <m:r>
              <w:rPr>
                <w:rFonts w:ascii="Cambria Math" w:hAnsi="Cambria Math"/>
              </w:rPr>
              <m:t>WP</m:t>
            </m:r>
          </m:sub>
        </m:sSub>
      </m:oMath>
      <w:r w:rsidRPr="002B7945">
        <w:t xml:space="preserve">) is between 1.38 to 10.7 kg/day as explained above in Flow 6. </w:t>
      </w:r>
    </w:p>
    <w:p w14:paraId="29948AF4" w14:textId="77777777" w:rsidR="002B7945" w:rsidRPr="002B7945" w:rsidRDefault="002B7945" w:rsidP="00B02BC1">
      <w:pPr>
        <w:jc w:val="both"/>
      </w:pPr>
    </w:p>
    <w:p w14:paraId="42A38630" w14:textId="30730644" w:rsidR="002B7945" w:rsidRPr="002B7945" w:rsidRDefault="002B7945" w:rsidP="00B02BC1">
      <w:pPr>
        <w:jc w:val="both"/>
      </w:pPr>
      <w:r w:rsidRPr="002B7945">
        <w:t xml:space="preserve">Using </w:t>
      </w:r>
      <w:r w:rsidR="00C1482A">
        <w:fldChar w:fldCharType="begin"/>
      </w:r>
      <w:r w:rsidR="00C1482A">
        <w:instrText xml:space="preserve"> REF _Ref192772767 \h </w:instrText>
      </w:r>
      <w:r w:rsidR="00B02BC1">
        <w:instrText xml:space="preserve"> \* MERGEFORMAT </w:instrText>
      </w:r>
      <w:r w:rsidR="00C1482A">
        <w:fldChar w:fldCharType="separate"/>
      </w:r>
      <w:r w:rsidR="00C1482A">
        <w:t xml:space="preserve">Equation </w:t>
      </w:r>
      <w:r w:rsidR="00C1482A">
        <w:rPr>
          <w:noProof/>
        </w:rPr>
        <w:t>4</w:t>
      </w:r>
      <w:r w:rsidR="00C1482A">
        <w:fldChar w:fldCharType="end"/>
      </w:r>
      <w:r w:rsidRPr="002B7945">
        <w:t xml:space="preserve">, a range of </w:t>
      </w:r>
      <w:r w:rsidR="00B3732E">
        <w:t>39</w:t>
      </w:r>
      <w:r w:rsidRPr="002B7945">
        <w:t xml:space="preserve"> to 305 tons/month was obtained for F7. </w:t>
      </w:r>
    </w:p>
    <w:p w14:paraId="165FA739" w14:textId="77777777" w:rsidR="002B7945" w:rsidRPr="002B7945" w:rsidRDefault="002B7945" w:rsidP="00B02BC1">
      <w:pPr>
        <w:jc w:val="both"/>
      </w:pPr>
    </w:p>
    <w:p w14:paraId="6E9EE9A1" w14:textId="067FB4C7" w:rsidR="002B7945" w:rsidRPr="00C1482A" w:rsidRDefault="002B7945" w:rsidP="00B02BC1">
      <w:pPr>
        <w:jc w:val="both"/>
        <w:rPr>
          <w:b/>
          <w:bCs/>
        </w:rPr>
      </w:pPr>
      <w:r w:rsidRPr="00C1482A">
        <w:rPr>
          <w:b/>
          <w:bCs/>
        </w:rPr>
        <w:t>L</w:t>
      </w:r>
      <w:r w:rsidR="00B02BC1">
        <w:rPr>
          <w:b/>
          <w:bCs/>
        </w:rPr>
        <w:t>i</w:t>
      </w:r>
      <w:r w:rsidRPr="00C1482A">
        <w:rPr>
          <w:b/>
          <w:bCs/>
        </w:rPr>
        <w:t>mitation:</w:t>
      </w:r>
    </w:p>
    <w:p w14:paraId="6175C0F8" w14:textId="2CCE9DE0" w:rsidR="002B7945" w:rsidRPr="002B7945" w:rsidRDefault="002B7945" w:rsidP="00B02BC1">
      <w:pPr>
        <w:jc w:val="both"/>
      </w:pPr>
      <w:r w:rsidRPr="002B7945">
        <w:t xml:space="preserve">The number of waste pickers in the landfills could be more, in the case of less than 100% registration of the workers. However, most of the uncertainty arises due to the large data range obtained for </w:t>
      </w:r>
      <m:oMath>
        <m:sSub>
          <m:sSubPr>
            <m:ctrlPr>
              <w:rPr>
                <w:rFonts w:ascii="Cambria Math" w:hAnsi="Cambria Math"/>
                <w:i/>
              </w:rPr>
            </m:ctrlPr>
          </m:sSubPr>
          <m:e>
            <m:r>
              <w:rPr>
                <w:rFonts w:ascii="Cambria Math" w:hAnsi="Cambria Math"/>
              </w:rPr>
              <m:t>p</m:t>
            </m:r>
          </m:e>
          <m:sub>
            <m:r>
              <w:rPr>
                <w:rFonts w:ascii="Cambria Math" w:hAnsi="Cambria Math"/>
              </w:rPr>
              <m:t>WP</m:t>
            </m:r>
          </m:sub>
        </m:sSub>
      </m:oMath>
      <w:r w:rsidRPr="002B7945">
        <w:t>, as explained above.</w:t>
      </w:r>
    </w:p>
    <w:p w14:paraId="7D78D11E" w14:textId="77777777" w:rsidR="002B7945" w:rsidRPr="002B7945" w:rsidRDefault="002B7945" w:rsidP="00B02BC1">
      <w:pPr>
        <w:jc w:val="both"/>
      </w:pPr>
    </w:p>
    <w:p w14:paraId="2D07A349" w14:textId="53443E68" w:rsidR="002B7945" w:rsidRDefault="002B7945" w:rsidP="00B02BC1">
      <w:pPr>
        <w:pStyle w:val="Heading5"/>
      </w:pPr>
      <w:r w:rsidRPr="002B7945">
        <w:t>F9: Recyclable Plastic scrap collected by formal workers in BOV</w:t>
      </w:r>
    </w:p>
    <w:p w14:paraId="54957F2E" w14:textId="77777777" w:rsidR="00B3732E" w:rsidRPr="00B3732E" w:rsidRDefault="00B3732E" w:rsidP="00B02BC1">
      <w:pPr>
        <w:jc w:val="both"/>
      </w:pPr>
    </w:p>
    <w:p w14:paraId="475BD623" w14:textId="77777777" w:rsidR="00B3732E" w:rsidRDefault="00B3732E" w:rsidP="00B02BC1">
      <w:pPr>
        <w:keepNext/>
        <w:jc w:val="both"/>
      </w:pPr>
      <m:oMathPara>
        <m:oMath>
          <m:r>
            <w:rPr>
              <w:rFonts w:ascii="Cambria Math" w:hAnsi="Cambria Math"/>
            </w:rPr>
            <m:t>F9=</m:t>
          </m:r>
          <m:sSub>
            <m:sSubPr>
              <m:ctrlPr>
                <w:rPr>
                  <w:rFonts w:ascii="Cambria Math" w:hAnsi="Cambria Math"/>
                  <w:i/>
                </w:rPr>
              </m:ctrlPr>
            </m:sSubPr>
            <m:e>
              <m:r>
                <w:rPr>
                  <w:rFonts w:ascii="Cambria Math" w:hAnsi="Cambria Math"/>
                </w:rPr>
                <m:t>N</m:t>
              </m:r>
            </m:e>
            <m:sub>
              <m:r>
                <w:rPr>
                  <w:rFonts w:ascii="Cambria Math" w:hAnsi="Cambria Math"/>
                </w:rPr>
                <m:t>BV</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rp,BV</m:t>
              </m:r>
            </m:sub>
          </m:sSub>
        </m:oMath>
      </m:oMathPara>
    </w:p>
    <w:p w14:paraId="190FEAF5" w14:textId="0E0DFC41" w:rsidR="002B7945" w:rsidRPr="002B7945" w:rsidRDefault="00B3732E" w:rsidP="00B02BC1">
      <w:pPr>
        <w:pStyle w:val="Caption"/>
        <w:jc w:val="right"/>
        <w:rPr>
          <w:iCs w:val="0"/>
        </w:rPr>
      </w:pPr>
      <w:bookmarkStart w:id="14" w:name="_Ref192774026"/>
      <w:r>
        <w:t xml:space="preserve">Equation </w:t>
      </w:r>
      <w:r>
        <w:fldChar w:fldCharType="begin"/>
      </w:r>
      <w:r>
        <w:instrText xml:space="preserve"> SEQ Equation \* ARABIC </w:instrText>
      </w:r>
      <w:r>
        <w:fldChar w:fldCharType="separate"/>
      </w:r>
      <w:r w:rsidR="00210381">
        <w:rPr>
          <w:noProof/>
        </w:rPr>
        <w:t>5</w:t>
      </w:r>
      <w:r>
        <w:fldChar w:fldCharType="end"/>
      </w:r>
      <w:bookmarkEnd w:id="14"/>
    </w:p>
    <w:p w14:paraId="57CCDCCC" w14:textId="1F8E23F6" w:rsidR="002B7945" w:rsidRPr="00B3732E" w:rsidRDefault="002B7945" w:rsidP="00B02BC1">
      <w:pPr>
        <w:jc w:val="both"/>
        <w:rPr>
          <w:b/>
          <w:bCs/>
        </w:rPr>
      </w:pPr>
      <w:r w:rsidRPr="00B3732E">
        <w:rPr>
          <w:b/>
          <w:bCs/>
        </w:rPr>
        <w:t>Estimation:</w:t>
      </w:r>
    </w:p>
    <w:p w14:paraId="693F75C5" w14:textId="47C4291B" w:rsidR="002B7945" w:rsidRPr="002B7945" w:rsidRDefault="002B7945" w:rsidP="00B02BC1">
      <w:pPr>
        <w:jc w:val="both"/>
      </w:pPr>
      <w:r w:rsidRPr="002B7945">
        <w:t xml:space="preserve">From the interview data, </w:t>
      </w:r>
      <w:r w:rsidR="00210381">
        <w:t>i</w:t>
      </w:r>
      <w:r w:rsidRPr="002B7945">
        <w:t xml:space="preserve">t was found that formal workers can collect about 5-10 kg </w:t>
      </w:r>
      <m:oMath>
        <m:sSub>
          <m:sSubPr>
            <m:ctrlPr>
              <w:rPr>
                <w:rFonts w:ascii="Cambria Math" w:hAnsi="Cambria Math"/>
                <w:i/>
              </w:rPr>
            </m:ctrlPr>
          </m:sSubPr>
          <m:e>
            <m:r>
              <w:rPr>
                <w:rFonts w:ascii="Cambria Math" w:hAnsi="Cambria Math"/>
              </w:rPr>
              <m:t>p</m:t>
            </m:r>
          </m:e>
          <m:sub>
            <m:r>
              <w:rPr>
                <w:rFonts w:ascii="Cambria Math" w:hAnsi="Cambria Math"/>
              </w:rPr>
              <m:t>rp,BV</m:t>
            </m:r>
          </m:sub>
        </m:sSub>
      </m:oMath>
      <w:r w:rsidRPr="002B7945">
        <w:t xml:space="preserve"> of recyclable plastic in a day in BOVs, that they resell to scrap shops. Applying</w:t>
      </w:r>
      <w:r w:rsidR="00B3732E">
        <w:t xml:space="preserve"> </w:t>
      </w:r>
      <w:r w:rsidR="00B3732E">
        <w:fldChar w:fldCharType="begin"/>
      </w:r>
      <w:r w:rsidR="00B3732E">
        <w:instrText xml:space="preserve"> REF _Ref192774026 \h </w:instrText>
      </w:r>
      <w:r w:rsidR="00B02BC1">
        <w:instrText xml:space="preserve"> \* MERGEFORMAT </w:instrText>
      </w:r>
      <w:r w:rsidR="00B3732E">
        <w:fldChar w:fldCharType="separate"/>
      </w:r>
      <w:r w:rsidR="00B3732E">
        <w:t xml:space="preserve">Equation </w:t>
      </w:r>
      <w:r w:rsidR="00B3732E">
        <w:rPr>
          <w:noProof/>
        </w:rPr>
        <w:t>5</w:t>
      </w:r>
      <w:r w:rsidR="00B3732E">
        <w:fldChar w:fldCharType="end"/>
      </w:r>
      <w:r w:rsidR="00B3732E">
        <w:t xml:space="preserve"> </w:t>
      </w:r>
      <w:r w:rsidRPr="002B7945">
        <w:t xml:space="preserve">with the obtained range for </w:t>
      </w:r>
      <m:oMath>
        <m:sSub>
          <m:sSubPr>
            <m:ctrlPr>
              <w:rPr>
                <w:rFonts w:ascii="Cambria Math" w:hAnsi="Cambria Math"/>
                <w:i/>
              </w:rPr>
            </m:ctrlPr>
          </m:sSubPr>
          <m:e>
            <m:r>
              <w:rPr>
                <w:rFonts w:ascii="Cambria Math" w:hAnsi="Cambria Math"/>
              </w:rPr>
              <m:t>p</m:t>
            </m:r>
          </m:e>
          <m:sub>
            <m:r>
              <w:rPr>
                <w:rFonts w:ascii="Cambria Math" w:hAnsi="Cambria Math"/>
              </w:rPr>
              <m:t>rp,BV</m:t>
            </m:r>
          </m:sub>
        </m:sSub>
      </m:oMath>
      <w:r w:rsidR="00B3732E" w:rsidRPr="002B7945">
        <w:t xml:space="preserve"> </w:t>
      </w:r>
      <w:r w:rsidRPr="002B7945">
        <w:t xml:space="preserve"> and the official reported number of BOVs (</w:t>
      </w:r>
      <m:oMath>
        <m:sSub>
          <m:sSubPr>
            <m:ctrlPr>
              <w:rPr>
                <w:rFonts w:ascii="Cambria Math" w:hAnsi="Cambria Math"/>
                <w:i/>
              </w:rPr>
            </m:ctrlPr>
          </m:sSubPr>
          <m:e>
            <m:r>
              <w:rPr>
                <w:rFonts w:ascii="Cambria Math" w:hAnsi="Cambria Math"/>
              </w:rPr>
              <m:t>N</m:t>
            </m:r>
          </m:e>
          <m:sub>
            <m:r>
              <w:rPr>
                <w:rFonts w:ascii="Cambria Math" w:hAnsi="Cambria Math"/>
              </w:rPr>
              <m:t>BV</m:t>
            </m:r>
          </m:sub>
        </m:sSub>
      </m:oMath>
      <w:r w:rsidRPr="002B7945">
        <w:t xml:space="preserve">), 5863, leads to a range of 879 - 1759 tons/month of recyclable plastic recovered in BOVs. </w:t>
      </w:r>
    </w:p>
    <w:p w14:paraId="4295E37A" w14:textId="77777777" w:rsidR="002B7945" w:rsidRPr="002B7945" w:rsidRDefault="002B7945" w:rsidP="00B02BC1">
      <w:pPr>
        <w:jc w:val="both"/>
      </w:pPr>
    </w:p>
    <w:p w14:paraId="0B44A227" w14:textId="5C57DD0F" w:rsidR="002B7945" w:rsidRPr="00210381" w:rsidRDefault="002B7945" w:rsidP="00B02BC1">
      <w:pPr>
        <w:jc w:val="both"/>
        <w:rPr>
          <w:b/>
          <w:bCs/>
        </w:rPr>
      </w:pPr>
      <w:r w:rsidRPr="00210381">
        <w:rPr>
          <w:b/>
          <w:bCs/>
        </w:rPr>
        <w:t>Limitation:</w:t>
      </w:r>
    </w:p>
    <w:p w14:paraId="630D7C0C" w14:textId="3B034D72" w:rsidR="002B7945" w:rsidRPr="002B7945" w:rsidRDefault="002B7945" w:rsidP="00B02BC1">
      <w:pPr>
        <w:jc w:val="both"/>
      </w:pPr>
      <w:r w:rsidRPr="002B7945">
        <w:t>The values obtained from the interviews are only indicative</w:t>
      </w:r>
      <w:r w:rsidR="00210381">
        <w:t xml:space="preserve"> </w:t>
      </w:r>
      <w:r w:rsidRPr="002B7945">
        <w:t xml:space="preserve">and may contain additional uncertainties. </w:t>
      </w:r>
    </w:p>
    <w:p w14:paraId="175CB5F3" w14:textId="77777777" w:rsidR="002B7945" w:rsidRPr="002B7945" w:rsidRDefault="002B7945" w:rsidP="00B02BC1">
      <w:pPr>
        <w:jc w:val="both"/>
      </w:pPr>
    </w:p>
    <w:p w14:paraId="5ABCD9BB" w14:textId="43450B45" w:rsidR="002B7945" w:rsidRPr="002B7945" w:rsidRDefault="002B7945" w:rsidP="00B02BC1">
      <w:pPr>
        <w:pStyle w:val="Heading5"/>
      </w:pPr>
      <w:r w:rsidRPr="002B7945">
        <w:t>F12: Non-recyclable plastic collected by formal workers in BOVs</w:t>
      </w:r>
    </w:p>
    <w:p w14:paraId="19F9CC74" w14:textId="3F6B5E6C" w:rsidR="002B7945" w:rsidRPr="002B7945" w:rsidRDefault="002B7945" w:rsidP="00B02BC1">
      <w:pPr>
        <w:jc w:val="both"/>
      </w:pPr>
    </w:p>
    <w:p w14:paraId="4EB52E00" w14:textId="77777777" w:rsidR="00210381" w:rsidRDefault="00C1482A" w:rsidP="00B02BC1">
      <w:pPr>
        <w:keepNext/>
        <w:jc w:val="both"/>
      </w:pPr>
      <m:oMathPara>
        <m:oMath>
          <m:r>
            <w:rPr>
              <w:rFonts w:ascii="Cambria Math" w:hAnsi="Cambria Math"/>
            </w:rPr>
            <m:t>F12=</m:t>
          </m:r>
          <m:sSub>
            <m:sSubPr>
              <m:ctrlPr>
                <w:rPr>
                  <w:rFonts w:ascii="Cambria Math" w:hAnsi="Cambria Math"/>
                  <w:i/>
                </w:rPr>
              </m:ctrlPr>
            </m:sSubPr>
            <m:e>
              <m:r>
                <w:rPr>
                  <w:rFonts w:ascii="Cambria Math" w:hAnsi="Cambria Math"/>
                </w:rPr>
                <m:t>N</m:t>
              </m:r>
            </m:e>
            <m:sub>
              <m:r>
                <w:rPr>
                  <w:rFonts w:ascii="Cambria Math" w:hAnsi="Cambria Math"/>
                </w:rPr>
                <m:t>BV</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nrp,BV</m:t>
              </m:r>
            </m:sub>
          </m:sSub>
        </m:oMath>
      </m:oMathPara>
    </w:p>
    <w:p w14:paraId="1F2538BD" w14:textId="43EDF537" w:rsidR="002B7945" w:rsidRPr="002B7945" w:rsidRDefault="00210381" w:rsidP="00B02BC1">
      <w:pPr>
        <w:pStyle w:val="Caption"/>
        <w:jc w:val="right"/>
        <w:rPr>
          <w:iCs w:val="0"/>
        </w:rPr>
      </w:pPr>
      <w:bookmarkStart w:id="15" w:name="_Ref192774311"/>
      <w:r>
        <w:t xml:space="preserve">Equation </w:t>
      </w:r>
      <w:r>
        <w:fldChar w:fldCharType="begin"/>
      </w:r>
      <w:r>
        <w:instrText xml:space="preserve"> SEQ Equation \* ARABIC </w:instrText>
      </w:r>
      <w:r>
        <w:fldChar w:fldCharType="separate"/>
      </w:r>
      <w:r>
        <w:rPr>
          <w:noProof/>
        </w:rPr>
        <w:t>6</w:t>
      </w:r>
      <w:r>
        <w:fldChar w:fldCharType="end"/>
      </w:r>
      <w:bookmarkEnd w:id="15"/>
    </w:p>
    <w:p w14:paraId="46AD738B" w14:textId="60A9B604" w:rsidR="002B7945" w:rsidRPr="002B7945" w:rsidRDefault="002B7945" w:rsidP="00B02BC1">
      <w:pPr>
        <w:jc w:val="both"/>
      </w:pPr>
      <w:r w:rsidRPr="00417F9B">
        <w:rPr>
          <w:b/>
          <w:bCs/>
        </w:rPr>
        <w:lastRenderedPageBreak/>
        <w:t>Estimation:</w:t>
      </w:r>
    </w:p>
    <w:p w14:paraId="073666F4" w14:textId="4B69D8CF" w:rsidR="002B7945" w:rsidRPr="002B7945" w:rsidRDefault="002B7945" w:rsidP="00B02BC1">
      <w:pPr>
        <w:jc w:val="both"/>
      </w:pPr>
      <w:proofErr w:type="gramStart"/>
      <w:r w:rsidRPr="002B7945">
        <w:t>Similar to</w:t>
      </w:r>
      <w:proofErr w:type="gramEnd"/>
      <w:r w:rsidRPr="002B7945">
        <w:t xml:space="preserve"> Flow 9, interview data provided a range of 10-15 kg/day for average non-recyclable plastic collected by formal workers in BOVs (</w:t>
      </w:r>
      <m:oMath>
        <m:sSub>
          <m:sSubPr>
            <m:ctrlPr>
              <w:rPr>
                <w:rFonts w:ascii="Cambria Math" w:hAnsi="Cambria Math"/>
                <w:i/>
              </w:rPr>
            </m:ctrlPr>
          </m:sSubPr>
          <m:e>
            <m:r>
              <w:rPr>
                <w:rFonts w:ascii="Cambria Math" w:hAnsi="Cambria Math"/>
              </w:rPr>
              <m:t>p</m:t>
            </m:r>
          </m:e>
          <m:sub>
            <m:r>
              <w:rPr>
                <w:rFonts w:ascii="Cambria Math" w:hAnsi="Cambria Math"/>
              </w:rPr>
              <m:t>nrp,BV</m:t>
            </m:r>
          </m:sub>
        </m:sSub>
      </m:oMath>
      <w:r w:rsidRPr="002B7945">
        <w:t xml:space="preserve">). Using </w:t>
      </w:r>
      <w:r w:rsidR="00210381">
        <w:fldChar w:fldCharType="begin"/>
      </w:r>
      <w:r w:rsidR="00210381">
        <w:instrText xml:space="preserve"> REF _Ref192774311 \h </w:instrText>
      </w:r>
      <w:r w:rsidR="00B02BC1">
        <w:instrText xml:space="preserve"> \* MERGEFORMAT </w:instrText>
      </w:r>
      <w:r w:rsidR="00210381">
        <w:fldChar w:fldCharType="separate"/>
      </w:r>
      <w:r w:rsidR="00210381">
        <w:t xml:space="preserve">Equation </w:t>
      </w:r>
      <w:r w:rsidR="00210381">
        <w:rPr>
          <w:noProof/>
        </w:rPr>
        <w:t>6</w:t>
      </w:r>
      <w:r w:rsidR="00210381">
        <w:fldChar w:fldCharType="end"/>
      </w:r>
      <w:r w:rsidRPr="002B7945">
        <w:t xml:space="preserve">, this leads to a range of 1759 </w:t>
      </w:r>
      <w:r w:rsidR="00B3732E">
        <w:t>-</w:t>
      </w:r>
      <w:r w:rsidRPr="002B7945">
        <w:t xml:space="preserve"> 2638</w:t>
      </w:r>
      <w:r w:rsidR="00B3732E">
        <w:t xml:space="preserve"> </w:t>
      </w:r>
      <w:r w:rsidRPr="002B7945">
        <w:t xml:space="preserve">tons/month of recovered non-recyclable plastic. </w:t>
      </w:r>
    </w:p>
    <w:p w14:paraId="4D184EBE" w14:textId="77777777" w:rsidR="002B7945" w:rsidRPr="002B7945" w:rsidRDefault="002B7945" w:rsidP="00B02BC1">
      <w:pPr>
        <w:jc w:val="both"/>
      </w:pPr>
    </w:p>
    <w:p w14:paraId="3891C064" w14:textId="0BA73436" w:rsidR="002B7945" w:rsidRPr="002B7945" w:rsidRDefault="002B7945" w:rsidP="00B02BC1">
      <w:pPr>
        <w:pStyle w:val="Heading5"/>
      </w:pPr>
      <w:r w:rsidRPr="002B7945">
        <w:t>F14: Recyclable plastic scrap aggregated by small scrap shops</w:t>
      </w:r>
    </w:p>
    <w:p w14:paraId="4A8E8F59" w14:textId="616BFB6E" w:rsidR="002B7945" w:rsidRPr="002B7945" w:rsidRDefault="002B7945" w:rsidP="00B02BC1">
      <w:pPr>
        <w:jc w:val="both"/>
      </w:pPr>
    </w:p>
    <w:p w14:paraId="0465C1DC" w14:textId="77777777" w:rsidR="00210381" w:rsidRDefault="00210381" w:rsidP="00B02BC1">
      <w:pPr>
        <w:keepNext/>
        <w:jc w:val="both"/>
      </w:pPr>
      <m:oMathPara>
        <m:oMath>
          <m:r>
            <w:rPr>
              <w:rFonts w:ascii="Cambria Math" w:hAnsi="Cambria Math"/>
            </w:rPr>
            <m:t>F14=</m:t>
          </m:r>
          <m:sSub>
            <m:sSubPr>
              <m:ctrlPr>
                <w:rPr>
                  <w:rFonts w:ascii="Cambria Math" w:hAnsi="Cambria Math"/>
                  <w:i/>
                </w:rPr>
              </m:ctrlPr>
            </m:sSubPr>
            <m:e>
              <m:r>
                <w:rPr>
                  <w:rFonts w:ascii="Cambria Math" w:hAnsi="Cambria Math"/>
                </w:rPr>
                <m:t>N</m:t>
              </m:r>
            </m:e>
            <m:sub>
              <m:r>
                <w:rPr>
                  <w:rFonts w:ascii="Cambria Math" w:hAnsi="Cambria Math"/>
                </w:rPr>
                <m:t>SS</m:t>
              </m:r>
            </m:sub>
          </m:sSub>
          <m:r>
            <m:rPr>
              <m:sty m:val="p"/>
            </m:rPr>
            <w:rPr>
              <w:rFonts w:ascii="Cambria Math" w:hAnsi="Cambria Math"/>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SS</m:t>
              </m:r>
            </m:sub>
          </m:sSub>
        </m:oMath>
      </m:oMathPara>
    </w:p>
    <w:p w14:paraId="06C46BF7" w14:textId="51466FAA" w:rsidR="00210381" w:rsidRPr="00B02BC1" w:rsidRDefault="00210381" w:rsidP="00B02BC1">
      <w:pPr>
        <w:pStyle w:val="Caption"/>
        <w:jc w:val="right"/>
        <w:rPr>
          <w:iCs w:val="0"/>
        </w:rPr>
      </w:pPr>
      <w:bookmarkStart w:id="16" w:name="_Ref192774832"/>
      <w:r>
        <w:t xml:space="preserve">Equation </w:t>
      </w:r>
      <w:r>
        <w:fldChar w:fldCharType="begin"/>
      </w:r>
      <w:r>
        <w:instrText xml:space="preserve"> SEQ Equation \* ARABIC </w:instrText>
      </w:r>
      <w:r>
        <w:fldChar w:fldCharType="separate"/>
      </w:r>
      <w:r>
        <w:rPr>
          <w:noProof/>
        </w:rPr>
        <w:t>7</w:t>
      </w:r>
      <w:r>
        <w:fldChar w:fldCharType="end"/>
      </w:r>
      <w:bookmarkEnd w:id="16"/>
    </w:p>
    <w:p w14:paraId="4D983FFD" w14:textId="386E972E" w:rsidR="002B7945" w:rsidRPr="00210381" w:rsidRDefault="002B7945" w:rsidP="00B02BC1">
      <w:pPr>
        <w:jc w:val="both"/>
        <w:rPr>
          <w:b/>
          <w:bCs/>
        </w:rPr>
      </w:pPr>
      <w:r w:rsidRPr="00210381">
        <w:rPr>
          <w:b/>
          <w:bCs/>
        </w:rPr>
        <w:t>Estimation:</w:t>
      </w:r>
    </w:p>
    <w:p w14:paraId="64DBA639" w14:textId="0D42ABFC" w:rsidR="002B7945" w:rsidRPr="002B7945" w:rsidRDefault="002B7945" w:rsidP="00B02BC1">
      <w:pPr>
        <w:jc w:val="both"/>
      </w:pPr>
      <w:r w:rsidRPr="002B7945">
        <w:t>Data for average plastic scrap handled by small scrap shops (</w:t>
      </w:r>
      <m:oMath>
        <m:sSub>
          <m:sSubPr>
            <m:ctrlPr>
              <w:rPr>
                <w:rFonts w:ascii="Cambria Math" w:hAnsi="Cambria Math"/>
                <w:i/>
              </w:rPr>
            </m:ctrlPr>
          </m:sSubPr>
          <m:e>
            <m:r>
              <w:rPr>
                <w:rFonts w:ascii="Cambria Math" w:hAnsi="Cambria Math"/>
              </w:rPr>
              <m:t>p</m:t>
            </m:r>
          </m:e>
          <m:sub>
            <m:r>
              <w:rPr>
                <w:rFonts w:ascii="Cambria Math" w:hAnsi="Cambria Math"/>
              </w:rPr>
              <m:t>SS</m:t>
            </m:r>
          </m:sub>
        </m:sSub>
      </m:oMath>
      <w:r w:rsidRPr="002B7945">
        <w:t xml:space="preserve">) was obtained from both interviews and other studies </w:t>
      </w:r>
      <w:r w:rsidR="00210381">
        <w:fldChar w:fldCharType="begin"/>
      </w:r>
      <w:r w:rsidR="00F54233">
        <w:instrText xml:space="preserve"> ADDIN ZOTERO_ITEM CSL_CITATION {"citationID":"tOriLQzb","properties":{"formattedCitation":"(Hande, 2019a; Kabadiwalla Connect, 2021)","plainCitation":"(Hande, 2019a; Kabadiwalla Connect, 2021)","noteIndex":0},"citationItems":[{"id":3332,"uris":["http://zotero.org/groups/5517559/items/IPUXEI4Z"],"itemData":{"id":3332,"type":"report","title":"Leveraging the informal waste ecosystem for better management of post-consumer recyclable waste in Urban India—A case study in Chennai","author":[{"family":"Hande","given":"Siddarth"}],"issued":{"date-parts":[["2019"]]}}},{"id":3517,"uris":["http://zotero.org/groups/5517559/items/IICNBXJQ"],"itemData":{"id":3517,"type":"motion_picture","abstract":"Kabadiwalla Connect is excited to showcase a Point-of-Sale (PoS) device and QR code based traceability implementation strategy for post-consumer plastics bought and sold in small scrap-shops that operate in local neighbourhoods in cities in the Global South. \n\nFor more information visit: www.kabadiwallaconnect.in","dimensions":"3:52","source":"YouTube","title":"PoS and QR Code based material traceability pilot at Sri Kailash Waste Paper Mart (Chennai)","URL":"https://www.youtube.com/watch?v=jUWe6l1NDUM","director":[{"literal":"Kabadiwalla Connect"}],"accessed":{"date-parts":[["2023",5,30]]},"issued":{"date-parts":[["2021",1,27]]}}}],"schema":"https://github.com/citation-style-language/schema/raw/master/csl-citation.json"} </w:instrText>
      </w:r>
      <w:r w:rsidR="00210381">
        <w:fldChar w:fldCharType="separate"/>
      </w:r>
      <w:r w:rsidR="00F54233">
        <w:rPr>
          <w:noProof/>
        </w:rPr>
        <w:t>(Hande, 2019a; Kabadiwalla Connect, 2021)</w:t>
      </w:r>
      <w:r w:rsidR="00210381">
        <w:fldChar w:fldCharType="end"/>
      </w:r>
      <w:r w:rsidR="00210381">
        <w:t xml:space="preserve"> </w:t>
      </w:r>
      <w:r w:rsidRPr="002B7945">
        <w:t>to get a range of 0.8 - 1.517 tons/month. The total number of scrap shops in the city (</w:t>
      </w:r>
      <m:oMath>
        <m:sSub>
          <m:sSubPr>
            <m:ctrlPr>
              <w:rPr>
                <w:rFonts w:ascii="Cambria Math" w:hAnsi="Cambria Math"/>
                <w:i/>
              </w:rPr>
            </m:ctrlPr>
          </m:sSubPr>
          <m:e>
            <m:r>
              <w:rPr>
                <w:rFonts w:ascii="Cambria Math" w:hAnsi="Cambria Math"/>
              </w:rPr>
              <m:t>N</m:t>
            </m:r>
          </m:e>
          <m:sub>
            <m:r>
              <w:rPr>
                <w:rFonts w:ascii="Cambria Math" w:hAnsi="Cambria Math"/>
              </w:rPr>
              <m:t>SS</m:t>
            </m:r>
          </m:sub>
        </m:sSub>
      </m:oMath>
      <w:r w:rsidRPr="002B7945">
        <w:t>) was also estimated as a range (1970 - 2</w:t>
      </w:r>
      <w:r w:rsidR="00B3732E">
        <w:t>52</w:t>
      </w:r>
      <w:r w:rsidRPr="002B7945">
        <w:t xml:space="preserve">4) from </w:t>
      </w:r>
      <w:r w:rsidR="00210381">
        <w:fldChar w:fldCharType="begin"/>
      </w:r>
      <w:r w:rsidR="00210381">
        <w:instrText xml:space="preserve"> ADDIN ZOTERO_ITEM CSL_CITATION {"citationID":"7P4i3ECn","properties":{"formattedCitation":"(Hande, 2021)","plainCitation":"(Hande, 2021)","noteIndex":0},"citationItems":[{"id":3330,"uris":["http://zotero.org/groups/5517559/items/FDBD8HGH"],"itemData":{"id":3330,"type":"article-journal","language":"en","source":"Zotero","title":"Increasing Waste Recycling Through Better Informal Sector Data","author":[{"family":"Hande","given":"Siddharth"}],"issued":{"date-parts":[["2021"]]}}}],"schema":"https://github.com/citation-style-language/schema/raw/master/csl-citation.json"} </w:instrText>
      </w:r>
      <w:r w:rsidR="00210381">
        <w:fldChar w:fldCharType="separate"/>
      </w:r>
      <w:r w:rsidR="00210381">
        <w:rPr>
          <w:noProof/>
        </w:rPr>
        <w:t>Hande (2021)</w:t>
      </w:r>
      <w:r w:rsidR="00210381">
        <w:fldChar w:fldCharType="end"/>
      </w:r>
      <w:r w:rsidRPr="002B7945">
        <w:t xml:space="preserve"> by extrapolating data on Ward 100, to the entire city by scaling according to population, and from </w:t>
      </w:r>
      <w:r w:rsidR="00210381">
        <w:fldChar w:fldCharType="begin"/>
      </w:r>
      <w:r w:rsidR="00B2635A">
        <w:instrText xml:space="preserve"> ADDIN ZOTERO_ITEM CSL_CITATION {"citationID":"1w4goOvT","properties":{"formattedCitation":"(Hande, 2019a)","plainCitation":"(Hande, 2019a)","noteIndex":0},"citationItems":[{"id":3332,"uris":["http://zotero.org/groups/5517559/items/IPUXEI4Z"],"itemData":{"id":3332,"type":"report","title":"Leveraging the informal waste ecosystem for better management of post-consumer recyclable waste in Urban India—A case study in Chennai","author":[{"family":"Hande","given":"Siddarth"}],"issued":{"date-parts":[["2019"]]}},"label":"page"}],"schema":"https://github.com/citation-style-language/schema/raw/master/csl-citation.json"} </w:instrText>
      </w:r>
      <w:r w:rsidR="00210381">
        <w:fldChar w:fldCharType="separate"/>
      </w:r>
      <w:r w:rsidR="00B2635A">
        <w:rPr>
          <w:noProof/>
        </w:rPr>
        <w:t>(Hande, 2019a)</w:t>
      </w:r>
      <w:r w:rsidR="00210381">
        <w:fldChar w:fldCharType="end"/>
      </w:r>
      <w:r w:rsidRPr="002B7945">
        <w:t xml:space="preserve"> directly. </w:t>
      </w:r>
      <w:r w:rsidR="00B02BC1">
        <w:fldChar w:fldCharType="begin"/>
      </w:r>
      <w:r w:rsidR="00B02BC1">
        <w:instrText xml:space="preserve"> REF _Ref192774832 \h  \* MERGEFORMAT </w:instrText>
      </w:r>
      <w:r w:rsidR="00B02BC1">
        <w:fldChar w:fldCharType="separate"/>
      </w:r>
      <w:r w:rsidR="00B02BC1">
        <w:t xml:space="preserve">Equation </w:t>
      </w:r>
      <w:r w:rsidR="00B02BC1">
        <w:rPr>
          <w:noProof/>
        </w:rPr>
        <w:t>7</w:t>
      </w:r>
      <w:r w:rsidR="00B02BC1">
        <w:fldChar w:fldCharType="end"/>
      </w:r>
      <w:r w:rsidRPr="002B7945">
        <w:t xml:space="preserve"> can then be applied to get a range of 1576 - 3829 tons/month for </w:t>
      </w:r>
      <m:oMath>
        <m:r>
          <w:rPr>
            <w:rFonts w:ascii="Cambria Math" w:hAnsi="Cambria Math"/>
          </w:rPr>
          <m:t>F14</m:t>
        </m:r>
      </m:oMath>
      <w:r w:rsidRPr="002B7945">
        <w:t>.</w:t>
      </w:r>
    </w:p>
    <w:p w14:paraId="5984C653" w14:textId="77777777" w:rsidR="002B7945" w:rsidRPr="002B7945" w:rsidRDefault="002B7945" w:rsidP="00B02BC1">
      <w:pPr>
        <w:jc w:val="both"/>
      </w:pPr>
    </w:p>
    <w:p w14:paraId="55B95463" w14:textId="3E2000B2" w:rsidR="002B7945" w:rsidRPr="00C1482A" w:rsidRDefault="002B7945" w:rsidP="00B02BC1">
      <w:pPr>
        <w:jc w:val="both"/>
        <w:rPr>
          <w:b/>
          <w:bCs/>
        </w:rPr>
      </w:pPr>
      <w:r w:rsidRPr="00C1482A">
        <w:rPr>
          <w:b/>
          <w:bCs/>
        </w:rPr>
        <w:t>Limitation:</w:t>
      </w:r>
    </w:p>
    <w:p w14:paraId="41E74BEE" w14:textId="5939B6F7" w:rsidR="002B7945" w:rsidRDefault="002B7945" w:rsidP="00B02BC1">
      <w:pPr>
        <w:jc w:val="both"/>
      </w:pPr>
      <w:r w:rsidRPr="002B7945">
        <w:t xml:space="preserve">It was not possible to differentiate between waste from households or from other sources (like industry and retail) </w:t>
      </w:r>
      <w:r w:rsidR="00B02BC1">
        <w:t>some of which</w:t>
      </w:r>
      <w:r w:rsidRPr="002B7945">
        <w:t xml:space="preserve"> also dispose their recyclables through the IWS. Thus, it was assumed that households contribute the most to plastic waste collected in small scrap shops. Further </w:t>
      </w:r>
      <w:r w:rsidR="00B02BC1">
        <w:t>research</w:t>
      </w:r>
      <w:r w:rsidRPr="002B7945">
        <w:t xml:space="preserve"> is required to </w:t>
      </w:r>
      <w:r w:rsidR="00B02BC1">
        <w:t>improve</w:t>
      </w:r>
      <w:r w:rsidRPr="002B7945">
        <w:t xml:space="preserve"> this estimate. </w:t>
      </w:r>
    </w:p>
    <w:p w14:paraId="5F68FE05" w14:textId="77777777" w:rsidR="00417F9B" w:rsidRDefault="00417F9B" w:rsidP="00B02BC1">
      <w:pPr>
        <w:jc w:val="both"/>
      </w:pPr>
    </w:p>
    <w:p w14:paraId="65C17F2C" w14:textId="52683BD1" w:rsidR="00417F9B" w:rsidRPr="00417F9B" w:rsidRDefault="00417F9B" w:rsidP="00B02BC1">
      <w:pPr>
        <w:pStyle w:val="Heading4"/>
        <w:jc w:val="both"/>
      </w:pPr>
      <w:bookmarkStart w:id="17" w:name="_Toc192781770"/>
      <w:r>
        <w:t>S-</w:t>
      </w:r>
      <w:r w:rsidR="00104BF7">
        <w:t>1.</w:t>
      </w:r>
      <w:r>
        <w:t>2.3 Estimation of input TCs</w:t>
      </w:r>
      <w:bookmarkEnd w:id="17"/>
    </w:p>
    <w:p w14:paraId="6158CDDD" w14:textId="77777777" w:rsidR="002B7945" w:rsidRPr="002B7945" w:rsidRDefault="002B7945" w:rsidP="00B02BC1">
      <w:pPr>
        <w:jc w:val="both"/>
      </w:pPr>
    </w:p>
    <w:p w14:paraId="3FF2CF2C" w14:textId="1498ACE7" w:rsidR="00B02BC1" w:rsidRPr="00B02BC1" w:rsidRDefault="002B7945" w:rsidP="00B02BC1">
      <w:pPr>
        <w:pStyle w:val="Heading5"/>
      </w:pPr>
      <w:r w:rsidRPr="002B7945">
        <w:t>TC</w:t>
      </w:r>
      <w:r w:rsidR="00B02BC1">
        <w:rPr>
          <w:vertAlign w:val="subscript"/>
        </w:rPr>
        <w:t>5</w:t>
      </w:r>
      <w:r w:rsidRPr="002B7945">
        <w:t>: % of uncollected waste</w:t>
      </w:r>
    </w:p>
    <w:p w14:paraId="40F10FEA" w14:textId="762B828A" w:rsidR="002B7945" w:rsidRPr="002B7945" w:rsidRDefault="002B7945" w:rsidP="00B02BC1">
      <w:pPr>
        <w:jc w:val="both"/>
      </w:pPr>
      <w:r w:rsidRPr="002B7945">
        <w:t>Data for this parameter</w:t>
      </w:r>
      <w:r w:rsidR="00B02BC1">
        <w:t xml:space="preserve"> (30%)</w:t>
      </w:r>
      <w:r w:rsidRPr="002B7945">
        <w:t xml:space="preserve"> is obtained from</w:t>
      </w:r>
      <w:r w:rsidR="00B02BC1">
        <w:t xml:space="preserve"> </w:t>
      </w:r>
      <w:r w:rsidR="00B02BC1">
        <w:fldChar w:fldCharType="begin"/>
      </w:r>
      <w:r w:rsidR="0087499A">
        <w:instrText xml:space="preserve"> ADDIN ZOTERO_ITEM CSL_CITATION {"citationID":"f2gt2C5P","properties":{"formattedCitation":"(Kabadiwalla Connect, 2023)","plainCitation":"(Kabadiwalla Connect, 2023)","dontUpdate":true,"noteIndex":0},"citationItems":[{"id":3306,"uris":["http://zotero.org/groups/5517559/items/QZLBDINK"],"itemData":{"id":3306,"type":"report","publisher":"Deutsche Gesellschaft für Internationale Zusammenarbeit (GIZ) GmbH","title":"Down The Stream: A baseline study report to identify hotspots of plastic waste and open drains along the Adyar and Cooum Rivers in Chennai","author":[{"literal":"Kabadiwalla Connect"}],"issued":{"date-parts":[["2023",4]]}}}],"schema":"https://github.com/citation-style-language/schema/raw/master/csl-citation.json"} </w:instrText>
      </w:r>
      <w:r w:rsidR="00B02BC1">
        <w:fldChar w:fldCharType="separate"/>
      </w:r>
      <w:r w:rsidR="00B02BC1">
        <w:rPr>
          <w:noProof/>
        </w:rPr>
        <w:t>Kabadiwalla Connect (2023)</w:t>
      </w:r>
      <w:r w:rsidR="00B02BC1">
        <w:fldChar w:fldCharType="end"/>
      </w:r>
      <w:r w:rsidRPr="002B7945">
        <w:t xml:space="preserve">. The value was determined from a sample of 66 wards that exist downstream around rivers in Chennai where plastic litter ends up. The estimate is then applied as an average for all wards of Chennai. The uncertainty associated with this value is not discussed in the source, so we assume a margin of error of 10%. </w:t>
      </w:r>
    </w:p>
    <w:p w14:paraId="7AFC60B1" w14:textId="77777777" w:rsidR="002B7945" w:rsidRPr="002B7945" w:rsidRDefault="002B7945" w:rsidP="00B02BC1">
      <w:pPr>
        <w:jc w:val="both"/>
      </w:pPr>
    </w:p>
    <w:p w14:paraId="3F165A97" w14:textId="7319BD34" w:rsidR="002B7945" w:rsidRPr="002B7945" w:rsidRDefault="002B7945" w:rsidP="00B02BC1">
      <w:pPr>
        <w:pStyle w:val="Heading5"/>
      </w:pPr>
      <w:r w:rsidRPr="002B7945">
        <w:t>TC</w:t>
      </w:r>
      <w:r w:rsidRPr="00B02BC1">
        <w:rPr>
          <w:vertAlign w:val="subscript"/>
        </w:rPr>
        <w:t>11</w:t>
      </w:r>
      <w:r w:rsidRPr="002B7945">
        <w:t>: Leakage % from scrap shops</w:t>
      </w:r>
    </w:p>
    <w:p w14:paraId="579E2919" w14:textId="04E6E7CB" w:rsidR="002B7945" w:rsidRPr="002B7945" w:rsidRDefault="002B7945" w:rsidP="00B02BC1">
      <w:pPr>
        <w:jc w:val="both"/>
      </w:pPr>
      <w:r w:rsidRPr="002B7945">
        <w:t xml:space="preserve">Interview data suggests that 10-20% of plastic scrap aggregated in scrap shops is non-recyclable and is discarded in the unsegregated waste flow. </w:t>
      </w:r>
    </w:p>
    <w:p w14:paraId="699B808B" w14:textId="77777777" w:rsidR="002B7945" w:rsidRPr="002B7945" w:rsidRDefault="002B7945" w:rsidP="00B02BC1">
      <w:pPr>
        <w:jc w:val="both"/>
      </w:pPr>
    </w:p>
    <w:p w14:paraId="0D9F33E2" w14:textId="53710679" w:rsidR="002B7945" w:rsidRPr="002B7945" w:rsidRDefault="00B02BC1" w:rsidP="00B02BC1">
      <w:pPr>
        <w:jc w:val="both"/>
      </w:pPr>
      <w:r>
        <w:t>While we use this estimate, it</w:t>
      </w:r>
      <w:r w:rsidR="002B7945" w:rsidRPr="002B7945">
        <w:t xml:space="preserve"> does not agree with the leakage data from </w:t>
      </w:r>
      <w:r>
        <w:fldChar w:fldCharType="begin"/>
      </w:r>
      <w:r w:rsidR="0087499A">
        <w:instrText xml:space="preserve"> ADDIN ZOTERO_ITEM CSL_CITATION {"citationID":"GX4o7mgj","properties":{"formattedCitation":"(Kabadiwalla Connect, 2023)","plainCitation":"(Kabadiwalla Connect, 2023)","dontUpdate":true,"noteIndex":0},"citationItems":[{"id":3306,"uris":["http://zotero.org/groups/5517559/items/QZLBDINK"],"itemData":{"id":3306,"type":"report","publisher":"Deutsche Gesellschaft für Internationale Zusammenarbeit (GIZ) GmbH","title":"Down The Stream: A baseline study report to identify hotspots of plastic waste and open drains along the Adyar and Cooum Rivers in Chennai","author":[{"literal":"Kabadiwalla Connect"}],"issued":{"date-parts":[["2023",4]]}}}],"schema":"https://github.com/citation-style-language/schema/raw/master/csl-citation.json"} </w:instrText>
      </w:r>
      <w:r>
        <w:fldChar w:fldCharType="separate"/>
      </w:r>
      <w:r>
        <w:rPr>
          <w:noProof/>
        </w:rPr>
        <w:t>Kabadiwalla Connect (2023)</w:t>
      </w:r>
      <w:r>
        <w:fldChar w:fldCharType="end"/>
      </w:r>
      <w:r>
        <w:t xml:space="preserve"> </w:t>
      </w:r>
      <w:r w:rsidR="002B7945" w:rsidRPr="002B7945">
        <w:t xml:space="preserve">which indicates that there is less than 0.1% leakage from sorting in the informal value chain. </w:t>
      </w:r>
    </w:p>
    <w:p w14:paraId="2F962158" w14:textId="77777777" w:rsidR="002B7945" w:rsidRPr="002B7945" w:rsidRDefault="002B7945" w:rsidP="00B02BC1">
      <w:pPr>
        <w:jc w:val="both"/>
      </w:pPr>
    </w:p>
    <w:p w14:paraId="3BC517FB" w14:textId="1335DE2A" w:rsidR="00B02BC1" w:rsidRPr="00B02BC1" w:rsidRDefault="002B7945" w:rsidP="00B02BC1">
      <w:pPr>
        <w:pStyle w:val="Heading5"/>
      </w:pPr>
      <w:r w:rsidRPr="002B7945">
        <w:t>TC</w:t>
      </w:r>
      <w:r w:rsidRPr="00B02BC1">
        <w:rPr>
          <w:vertAlign w:val="subscript"/>
        </w:rPr>
        <w:t>17</w:t>
      </w:r>
      <w:r w:rsidRPr="002B7945">
        <w:t>: % of recyclable plastic from L2 aggregator that is sent to recyclers</w:t>
      </w:r>
    </w:p>
    <w:p w14:paraId="236D8249" w14:textId="1DDE7C6C" w:rsidR="002B7945" w:rsidRPr="002B7945" w:rsidRDefault="002B7945" w:rsidP="00B02BC1">
      <w:pPr>
        <w:jc w:val="both"/>
      </w:pPr>
      <w:r w:rsidRPr="002B7945">
        <w:t>Interview data is used to estimate a data range of 5-10%.</w:t>
      </w:r>
    </w:p>
    <w:p w14:paraId="3B2BFE37" w14:textId="77777777" w:rsidR="002B7945" w:rsidRPr="002B7945" w:rsidRDefault="002B7945" w:rsidP="00B02BC1">
      <w:pPr>
        <w:jc w:val="both"/>
      </w:pPr>
    </w:p>
    <w:p w14:paraId="25457F59" w14:textId="402DE3DF" w:rsidR="00417F9B" w:rsidRPr="00417F9B" w:rsidRDefault="002B7945" w:rsidP="00B02BC1">
      <w:pPr>
        <w:pStyle w:val="Heading5"/>
      </w:pPr>
      <w:r w:rsidRPr="002B7945">
        <w:t>TC</w:t>
      </w:r>
      <w:r w:rsidRPr="00B02BC1">
        <w:rPr>
          <w:vertAlign w:val="subscript"/>
        </w:rPr>
        <w:t>19</w:t>
      </w:r>
      <w:r w:rsidRPr="002B7945">
        <w:t>: % of non-recyclable plastic from L2 aggregator that is sent to pyrolysis plants</w:t>
      </w:r>
    </w:p>
    <w:p w14:paraId="04B1FA14" w14:textId="3B8BC691" w:rsidR="002B7945" w:rsidRPr="002B7945" w:rsidRDefault="002B7945" w:rsidP="00B02BC1">
      <w:pPr>
        <w:jc w:val="both"/>
      </w:pPr>
      <w:r w:rsidRPr="002B7945">
        <w:t>Interview data is used to obtain an estimate of 10% for this transfer coefficient. Since the uncertainty in this value was not known, a margin of error of 10% was introduced.</w:t>
      </w:r>
    </w:p>
    <w:p w14:paraId="3AD380C5" w14:textId="77777777" w:rsidR="002B7945" w:rsidRPr="002B7945" w:rsidRDefault="002B7945" w:rsidP="00B02BC1">
      <w:pPr>
        <w:jc w:val="both"/>
      </w:pPr>
    </w:p>
    <w:p w14:paraId="5EFFE58C" w14:textId="24E79F55" w:rsidR="002B7945" w:rsidRPr="002B7945" w:rsidRDefault="002B7945" w:rsidP="00B02BC1">
      <w:pPr>
        <w:pStyle w:val="Heading5"/>
      </w:pPr>
      <w:r w:rsidRPr="002B7945">
        <w:t>TC</w:t>
      </w:r>
      <w:r w:rsidRPr="00B02BC1">
        <w:rPr>
          <w:vertAlign w:val="subscript"/>
        </w:rPr>
        <w:t>23</w:t>
      </w:r>
      <w:r w:rsidRPr="002B7945">
        <w:t>: % of uncollected waste that is openly burned</w:t>
      </w:r>
    </w:p>
    <w:p w14:paraId="553F8AC1" w14:textId="6E0341F1" w:rsidR="00417F9B" w:rsidRDefault="00B02BC1" w:rsidP="00B02BC1">
      <w:pPr>
        <w:jc w:val="both"/>
      </w:pPr>
      <w:r>
        <w:t>The value of</w:t>
      </w:r>
      <w:r w:rsidR="002B7945" w:rsidRPr="002B7945">
        <w:t xml:space="preserve"> this parameter</w:t>
      </w:r>
      <w:r>
        <w:t xml:space="preserve"> (7%)</w:t>
      </w:r>
      <w:r w:rsidR="002B7945" w:rsidRPr="002B7945">
        <w:t xml:space="preserve"> is obtained from</w:t>
      </w:r>
      <w:r>
        <w:t xml:space="preserve"> </w:t>
      </w:r>
      <w:r>
        <w:fldChar w:fldCharType="begin"/>
      </w:r>
      <w:r w:rsidR="0087499A">
        <w:instrText xml:space="preserve"> ADDIN ZOTERO_ITEM CSL_CITATION {"citationID":"l4hQ3iBb","properties":{"formattedCitation":"(Kabadiwalla Connect, 2023)","plainCitation":"(Kabadiwalla Connect, 2023)","dontUpdate":true,"noteIndex":0},"citationItems":[{"id":3306,"uris":["http://zotero.org/groups/5517559/items/QZLBDINK"],"itemData":{"id":3306,"type":"report","publisher":"Deutsche Gesellschaft für Internationale Zusammenarbeit (GIZ) GmbH","title":"Down The Stream: A baseline study report to identify hotspots of plastic waste and open drains along the Adyar and Cooum Rivers in Chennai","author":[{"literal":"Kabadiwalla Connect"}],"issued":{"date-parts":[["2023",4]]}}}],"schema":"https://github.com/citation-style-language/schema/raw/master/csl-citation.json"} </w:instrText>
      </w:r>
      <w:r>
        <w:fldChar w:fldCharType="separate"/>
      </w:r>
      <w:r>
        <w:rPr>
          <w:noProof/>
        </w:rPr>
        <w:t>Kabadiwalla Connect (2023)</w:t>
      </w:r>
      <w:r>
        <w:fldChar w:fldCharType="end"/>
      </w:r>
      <w:r w:rsidR="002B7945" w:rsidRPr="002B7945">
        <w:t>. Since the uncertainty associated with this data is not given in the source, a 10% margin of error is assumed.</w:t>
      </w:r>
    </w:p>
    <w:p w14:paraId="7DCB25FE" w14:textId="77777777" w:rsidR="00417F9B" w:rsidRDefault="00417F9B" w:rsidP="00F25C00"/>
    <w:p w14:paraId="6CC5B802" w14:textId="5EB7CD1C" w:rsidR="00417F9B" w:rsidRDefault="00104BF7" w:rsidP="00104BF7">
      <w:pPr>
        <w:pStyle w:val="Heading2"/>
      </w:pPr>
      <w:bookmarkStart w:id="18" w:name="_Toc192781771"/>
      <w:r>
        <w:t xml:space="preserve">S-1.3 Sensitivity </w:t>
      </w:r>
      <w:r w:rsidR="002129C0">
        <w:t xml:space="preserve">Analysis </w:t>
      </w:r>
      <w:r>
        <w:t>of Model outcomes</w:t>
      </w:r>
      <w:bookmarkEnd w:id="18"/>
    </w:p>
    <w:p w14:paraId="68203585" w14:textId="54CC8138" w:rsidR="005E0500" w:rsidRDefault="00104BF7" w:rsidP="005E0500">
      <w:pPr>
        <w:keepNext/>
        <w:jc w:val="both"/>
      </w:pPr>
      <w:r>
        <w:t xml:space="preserve">The following figures are plots of each model outcomes against the input variables. They show that post selection of valid parameter spaces for the input variables, </w:t>
      </w:r>
      <m:oMath>
        <m:r>
          <w:rPr>
            <w:rFonts w:ascii="Cambria Math" w:hAnsi="Cambria Math"/>
          </w:rPr>
          <m:t>F4</m:t>
        </m:r>
      </m:oMath>
      <w:r>
        <w:t xml:space="preserve"> shows the most correlation for all model outcomes and is thus the variable with the most influence on the model outcomes.</w:t>
      </w:r>
      <w:r w:rsidR="005E0500">
        <w:t xml:space="preserve"> This model is most sensitive to the input variable </w:t>
      </w:r>
      <m:oMath>
        <m:r>
          <w:rPr>
            <w:rFonts w:ascii="Cambria Math" w:hAnsi="Cambria Math"/>
          </w:rPr>
          <m:t>F4</m:t>
        </m:r>
      </m:oMath>
      <w:r w:rsidR="005E0500">
        <w:t xml:space="preserve"> because the model definition requires the total plastic waste generated in the city (</w:t>
      </w:r>
      <m:oMath>
        <m:r>
          <w:rPr>
            <w:rFonts w:ascii="Cambria Math" w:hAnsi="Cambria Math"/>
          </w:rPr>
          <m:t>F1</m:t>
        </m:r>
      </m:oMath>
      <w:r w:rsidR="005E0500">
        <w:t xml:space="preserve">) to be dependent on the collection quantities of the different actors, and </w:t>
      </w:r>
      <m:oMath>
        <m:r>
          <w:rPr>
            <w:rFonts w:ascii="Cambria Math" w:hAnsi="Cambria Math"/>
          </w:rPr>
          <m:t>F4</m:t>
        </m:r>
      </m:oMath>
      <w:r w:rsidR="005E0500">
        <w:t xml:space="preserve"> has the largest collection quantity.</w:t>
      </w:r>
    </w:p>
    <w:p w14:paraId="39EE2E40" w14:textId="77777777" w:rsidR="005E0500" w:rsidRDefault="005E0500" w:rsidP="005E0500">
      <w:pPr>
        <w:keepNext/>
      </w:pPr>
    </w:p>
    <w:p w14:paraId="69F66A0E" w14:textId="2BD232A8" w:rsidR="005E0500" w:rsidRDefault="005E0500" w:rsidP="005E0500">
      <w:pPr>
        <w:keepNext/>
        <w:jc w:val="center"/>
      </w:pPr>
      <w:r>
        <w:rPr>
          <w:noProof/>
        </w:rPr>
        <w:drawing>
          <wp:inline distT="0" distB="0" distL="0" distR="0" wp14:anchorId="7D25833C" wp14:editId="796354EB">
            <wp:extent cx="4752000" cy="2376000"/>
            <wp:effectExtent l="0" t="0" r="0" b="0"/>
            <wp:docPr id="646538693" name="Picture 14" descr="A graph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538693" name="Picture 14" descr="A graph of different types of object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2000" cy="2376000"/>
                    </a:xfrm>
                    <a:prstGeom prst="rect">
                      <a:avLst/>
                    </a:prstGeom>
                  </pic:spPr>
                </pic:pic>
              </a:graphicData>
            </a:graphic>
          </wp:inline>
        </w:drawing>
      </w:r>
    </w:p>
    <w:p w14:paraId="1DB0C789" w14:textId="3D9C730C" w:rsidR="005E0500" w:rsidRDefault="005E0500" w:rsidP="005E0500">
      <w:pPr>
        <w:pStyle w:val="Caption"/>
        <w:jc w:val="center"/>
      </w:pPr>
      <w:r>
        <w:t>Figure S-1.</w:t>
      </w:r>
      <w:r>
        <w:fldChar w:fldCharType="begin"/>
      </w:r>
      <w:r>
        <w:instrText xml:space="preserve"> SEQ Figure \* ARABIC </w:instrText>
      </w:r>
      <w:r>
        <w:fldChar w:fldCharType="separate"/>
      </w:r>
      <w:r w:rsidR="002527CE">
        <w:rPr>
          <w:noProof/>
        </w:rPr>
        <w:t>2</w:t>
      </w:r>
      <w:r>
        <w:fldChar w:fldCharType="end"/>
      </w:r>
      <w:r>
        <w:t>: Plots of Informal Waste Sector (IWS) Recovery Rate vs input flow variables</w:t>
      </w:r>
    </w:p>
    <w:p w14:paraId="479ECE7E" w14:textId="1623EE61" w:rsidR="005E0500" w:rsidRDefault="005E0500" w:rsidP="005E0500">
      <w:r>
        <w:rPr>
          <w:noProof/>
        </w:rPr>
        <mc:AlternateContent>
          <mc:Choice Requires="wps">
            <w:drawing>
              <wp:anchor distT="0" distB="0" distL="114300" distR="114300" simplePos="0" relativeHeight="251661312" behindDoc="1" locked="0" layoutInCell="1" allowOverlap="1" wp14:anchorId="7B7CBA34" wp14:editId="68A658F5">
                <wp:simplePos x="0" y="0"/>
                <wp:positionH relativeFrom="column">
                  <wp:posOffset>368935</wp:posOffset>
                </wp:positionH>
                <wp:positionV relativeFrom="paragraph">
                  <wp:posOffset>2454910</wp:posOffset>
                </wp:positionV>
                <wp:extent cx="4664710" cy="635"/>
                <wp:effectExtent l="0" t="0" r="0" b="12065"/>
                <wp:wrapTight wrapText="bothSides">
                  <wp:wrapPolygon edited="0">
                    <wp:start x="0" y="0"/>
                    <wp:lineTo x="0" y="0"/>
                    <wp:lineTo x="21524" y="0"/>
                    <wp:lineTo x="21524" y="0"/>
                    <wp:lineTo x="0" y="0"/>
                  </wp:wrapPolygon>
                </wp:wrapTight>
                <wp:docPr id="2144585018" name="Text Box 1"/>
                <wp:cNvGraphicFramePr/>
                <a:graphic xmlns:a="http://schemas.openxmlformats.org/drawingml/2006/main">
                  <a:graphicData uri="http://schemas.microsoft.com/office/word/2010/wordprocessingShape">
                    <wps:wsp>
                      <wps:cNvSpPr txBox="1"/>
                      <wps:spPr>
                        <a:xfrm>
                          <a:off x="0" y="0"/>
                          <a:ext cx="4664710" cy="635"/>
                        </a:xfrm>
                        <a:prstGeom prst="rect">
                          <a:avLst/>
                        </a:prstGeom>
                        <a:solidFill>
                          <a:prstClr val="white"/>
                        </a:solidFill>
                        <a:ln>
                          <a:noFill/>
                        </a:ln>
                      </wps:spPr>
                      <wps:txbx>
                        <w:txbxContent>
                          <w:p w14:paraId="4590FE46" w14:textId="15047256" w:rsidR="005E0500" w:rsidRPr="00475E96" w:rsidRDefault="005E0500" w:rsidP="005E0500">
                            <w:pPr>
                              <w:pStyle w:val="Caption"/>
                              <w:jc w:val="center"/>
                              <w:rPr>
                                <w:noProof/>
                                <w:szCs w:val="20"/>
                              </w:rPr>
                            </w:pPr>
                            <w:r>
                              <w:t>Figure S-1.</w:t>
                            </w:r>
                            <w:r>
                              <w:fldChar w:fldCharType="begin"/>
                            </w:r>
                            <w:r>
                              <w:instrText xml:space="preserve"> SEQ Figure \* ARABIC </w:instrText>
                            </w:r>
                            <w:r>
                              <w:fldChar w:fldCharType="separate"/>
                            </w:r>
                            <w:r w:rsidR="002527CE">
                              <w:rPr>
                                <w:noProof/>
                              </w:rPr>
                              <w:t>3</w:t>
                            </w:r>
                            <w:r>
                              <w:fldChar w:fldCharType="end"/>
                            </w:r>
                            <w:r>
                              <w:t>: Plots of Management Rate vs input flow variables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B7CBA34" id="_x0000_t202" coordsize="21600,21600" o:spt="202" path="m,l,21600r21600,l21600,xe">
                <v:stroke joinstyle="miter"/>
                <v:path gradientshapeok="t" o:connecttype="rect"/>
              </v:shapetype>
              <v:shape id="Text Box 1" o:spid="_x0000_s1026" type="#_x0000_t202" style="position:absolute;margin-left:29.05pt;margin-top:193.3pt;width:367.3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" stroked="f">
                <v:textbox style="mso-fit-shape-to-text:t" inset="0,0,0,0">
                  <w:txbxContent>
                    <w:p w14:paraId="4590FE46" w14:textId="15047256" w:rsidR="005E0500" w:rsidRPr="00475E96" w:rsidRDefault="005E0500" w:rsidP="005E0500">
                      <w:pPr>
                        <w:pStyle w:val="Caption"/>
                        <w:jc w:val="center"/>
                        <w:rPr>
                          <w:noProof/>
                          <w:szCs w:val="20"/>
                        </w:rPr>
                      </w:pPr>
                      <w:r>
                        <w:t>Figure S-1.</w:t>
                      </w:r>
                      <w:r>
                        <w:fldChar w:fldCharType="begin"/>
                      </w:r>
                      <w:r>
                        <w:instrText xml:space="preserve"> SEQ Figure \* ARABIC </w:instrText>
                      </w:r>
                      <w:r>
                        <w:fldChar w:fldCharType="separate"/>
                      </w:r>
                      <w:r w:rsidR="002527CE">
                        <w:rPr>
                          <w:noProof/>
                        </w:rPr>
                        <w:t>3</w:t>
                      </w:r>
                      <w:r>
                        <w:fldChar w:fldCharType="end"/>
                      </w:r>
                      <w:r>
                        <w:t>: Plots of Management Rate vs input flow variables</w:t>
                      </w:r>
                    </w:p>
                  </w:txbxContent>
                </v:textbox>
                <w10:wrap type="tight"/>
              </v:shape>
            </w:pict>
          </mc:Fallback>
        </mc:AlternateContent>
      </w:r>
      <w:r>
        <w:rPr>
          <w:noProof/>
        </w:rPr>
        <w:drawing>
          <wp:anchor distT="0" distB="0" distL="114300" distR="114300" simplePos="0" relativeHeight="251659264" behindDoc="1" locked="0" layoutInCell="1" allowOverlap="1" wp14:anchorId="4AC0DB67" wp14:editId="749E5658">
            <wp:simplePos x="0" y="0"/>
            <wp:positionH relativeFrom="column">
              <wp:posOffset>368935</wp:posOffset>
            </wp:positionH>
            <wp:positionV relativeFrom="paragraph">
              <wp:posOffset>65405</wp:posOffset>
            </wp:positionV>
            <wp:extent cx="4664710" cy="2332355"/>
            <wp:effectExtent l="0" t="0" r="0" b="4445"/>
            <wp:wrapTight wrapText="bothSides">
              <wp:wrapPolygon edited="0">
                <wp:start x="0" y="0"/>
                <wp:lineTo x="0" y="21524"/>
                <wp:lineTo x="21524" y="21524"/>
                <wp:lineTo x="21524" y="0"/>
                <wp:lineTo x="0" y="0"/>
              </wp:wrapPolygon>
            </wp:wrapTight>
            <wp:docPr id="264454427" name="Picture 15"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54427" name="Picture 15" descr="A graph of different color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64710" cy="2332355"/>
                    </a:xfrm>
                    <a:prstGeom prst="rect">
                      <a:avLst/>
                    </a:prstGeom>
                  </pic:spPr>
                </pic:pic>
              </a:graphicData>
            </a:graphic>
            <wp14:sizeRelH relativeFrom="page">
              <wp14:pctWidth>0</wp14:pctWidth>
            </wp14:sizeRelH>
            <wp14:sizeRelV relativeFrom="page">
              <wp14:pctHeight>0</wp14:pctHeight>
            </wp14:sizeRelV>
          </wp:anchor>
        </w:drawing>
      </w:r>
    </w:p>
    <w:p w14:paraId="57D11E98" w14:textId="59EBC7B7" w:rsidR="005E0500" w:rsidRDefault="005E0500" w:rsidP="005E0500"/>
    <w:p w14:paraId="79B2F6D1" w14:textId="77777777" w:rsidR="005E0500" w:rsidRDefault="005E0500" w:rsidP="005E0500"/>
    <w:p w14:paraId="43146F35" w14:textId="42B3DECF" w:rsidR="005E0500" w:rsidRDefault="005E0500" w:rsidP="005E0500"/>
    <w:p w14:paraId="18FDB90F" w14:textId="167F7144" w:rsidR="005E0500" w:rsidRDefault="005E0500" w:rsidP="005E0500"/>
    <w:p w14:paraId="2066AB7D" w14:textId="1F0BE7D0" w:rsidR="005E0500" w:rsidRDefault="005E0500" w:rsidP="005E0500"/>
    <w:p w14:paraId="74EDEAEC" w14:textId="1F41EC4E" w:rsidR="005E0500" w:rsidRDefault="005E0500" w:rsidP="005E0500"/>
    <w:p w14:paraId="339B11E2" w14:textId="60EBBD63" w:rsidR="005E0500" w:rsidRDefault="005E0500" w:rsidP="005E0500"/>
    <w:p w14:paraId="1A449BDB" w14:textId="49AAC74D" w:rsidR="005E0500" w:rsidRDefault="005E0500" w:rsidP="005E0500"/>
    <w:p w14:paraId="26DBD7DE" w14:textId="742FED20" w:rsidR="005E0500" w:rsidRDefault="005E0500" w:rsidP="005E0500"/>
    <w:p w14:paraId="0938C9CA" w14:textId="10579BDB" w:rsidR="005E0500" w:rsidRDefault="005E0500" w:rsidP="005E0500"/>
    <w:p w14:paraId="7B63D4CA" w14:textId="1562CA64" w:rsidR="005E0500" w:rsidRDefault="005E0500" w:rsidP="005E0500"/>
    <w:p w14:paraId="25EDBD74" w14:textId="627D5289" w:rsidR="005E0500" w:rsidRDefault="005E0500" w:rsidP="005E0500"/>
    <w:p w14:paraId="3C7F1844" w14:textId="77777777" w:rsidR="005E0500" w:rsidRDefault="005E0500" w:rsidP="005E0500"/>
    <w:p w14:paraId="1C8668C3" w14:textId="64921CC1" w:rsidR="005E0500" w:rsidRDefault="005E0500" w:rsidP="005E0500"/>
    <w:p w14:paraId="1E235C62" w14:textId="77777777" w:rsidR="005E0500" w:rsidRDefault="005E0500"/>
    <w:p w14:paraId="4615138B" w14:textId="77777777" w:rsidR="005E0500" w:rsidRDefault="005E0500" w:rsidP="005E0500">
      <w:pPr>
        <w:keepNext/>
        <w:jc w:val="center"/>
      </w:pPr>
      <w:r>
        <w:rPr>
          <w:noProof/>
        </w:rPr>
        <w:lastRenderedPageBreak/>
        <w:drawing>
          <wp:inline distT="0" distB="0" distL="0" distR="0" wp14:anchorId="28E728AE" wp14:editId="6853DEFC">
            <wp:extent cx="4579200" cy="2289600"/>
            <wp:effectExtent l="0" t="0" r="5715" b="0"/>
            <wp:docPr id="2104810191" name="Picture 16"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810191" name="Picture 16" descr="A graph of different color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0778" cy="2315389"/>
                    </a:xfrm>
                    <a:prstGeom prst="rect">
                      <a:avLst/>
                    </a:prstGeom>
                  </pic:spPr>
                </pic:pic>
              </a:graphicData>
            </a:graphic>
          </wp:inline>
        </w:drawing>
      </w:r>
    </w:p>
    <w:p w14:paraId="319B8946" w14:textId="3C88B3E5" w:rsidR="005E0500" w:rsidRDefault="005E0500" w:rsidP="005E0500">
      <w:pPr>
        <w:pStyle w:val="Caption"/>
        <w:jc w:val="center"/>
      </w:pPr>
      <w:r>
        <w:t>Figure S-1.</w:t>
      </w:r>
      <w:r>
        <w:fldChar w:fldCharType="begin"/>
      </w:r>
      <w:r>
        <w:instrText xml:space="preserve"> SEQ Figure \* ARABIC </w:instrText>
      </w:r>
      <w:r>
        <w:fldChar w:fldCharType="separate"/>
      </w:r>
      <w:r w:rsidR="002527CE">
        <w:rPr>
          <w:noProof/>
        </w:rPr>
        <w:t>4</w:t>
      </w:r>
      <w:r>
        <w:fldChar w:fldCharType="end"/>
      </w:r>
      <w:r w:rsidRPr="00AB63A1">
        <w:t>: Plots of M</w:t>
      </w:r>
      <w:r>
        <w:t>ism</w:t>
      </w:r>
      <w:r w:rsidRPr="00AB63A1">
        <w:t>anagement Rate vs input flow variables</w:t>
      </w:r>
    </w:p>
    <w:p w14:paraId="48CBAD06" w14:textId="77777777" w:rsidR="002527CE" w:rsidRDefault="005E0500" w:rsidP="002527CE">
      <w:pPr>
        <w:keepNext/>
        <w:jc w:val="center"/>
      </w:pPr>
      <w:r>
        <w:rPr>
          <w:noProof/>
        </w:rPr>
        <w:drawing>
          <wp:inline distT="0" distB="0" distL="0" distR="0" wp14:anchorId="0D945D6F" wp14:editId="7CACEBFB">
            <wp:extent cx="4676138" cy="2338070"/>
            <wp:effectExtent l="0" t="0" r="0" b="0"/>
            <wp:docPr id="1057072114" name="Picture 17"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72114" name="Picture 17" descr="A graph of different types of data&#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6719" cy="2373360"/>
                    </a:xfrm>
                    <a:prstGeom prst="rect">
                      <a:avLst/>
                    </a:prstGeom>
                  </pic:spPr>
                </pic:pic>
              </a:graphicData>
            </a:graphic>
          </wp:inline>
        </w:drawing>
      </w:r>
    </w:p>
    <w:p w14:paraId="24374CF0" w14:textId="789D4794" w:rsidR="005E0500" w:rsidRDefault="002527CE" w:rsidP="002527CE">
      <w:pPr>
        <w:pStyle w:val="Caption"/>
        <w:jc w:val="center"/>
      </w:pPr>
      <w:r>
        <w:rPr>
          <w:noProof/>
        </w:rPr>
        <w:drawing>
          <wp:anchor distT="0" distB="0" distL="114300" distR="114300" simplePos="0" relativeHeight="251662336" behindDoc="1" locked="0" layoutInCell="1" allowOverlap="1" wp14:anchorId="711EE196" wp14:editId="44FB6DB7">
            <wp:simplePos x="0" y="0"/>
            <wp:positionH relativeFrom="column">
              <wp:posOffset>445749</wp:posOffset>
            </wp:positionH>
            <wp:positionV relativeFrom="paragraph">
              <wp:posOffset>300480</wp:posOffset>
            </wp:positionV>
            <wp:extent cx="4557395" cy="2278380"/>
            <wp:effectExtent l="0" t="0" r="1905" b="0"/>
            <wp:wrapTight wrapText="bothSides">
              <wp:wrapPolygon edited="0">
                <wp:start x="0" y="0"/>
                <wp:lineTo x="0" y="21431"/>
                <wp:lineTo x="21549" y="21431"/>
                <wp:lineTo x="21549" y="0"/>
                <wp:lineTo x="0" y="0"/>
              </wp:wrapPolygon>
            </wp:wrapTight>
            <wp:docPr id="1209714013" name="Picture 18" descr="A graph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14013" name="Picture 18" descr="A graph of different types of object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57395" cy="2278380"/>
                    </a:xfrm>
                    <a:prstGeom prst="rect">
                      <a:avLst/>
                    </a:prstGeom>
                  </pic:spPr>
                </pic:pic>
              </a:graphicData>
            </a:graphic>
            <wp14:sizeRelH relativeFrom="page">
              <wp14:pctWidth>0</wp14:pctWidth>
            </wp14:sizeRelH>
            <wp14:sizeRelV relativeFrom="page">
              <wp14:pctHeight>0</wp14:pctHeight>
            </wp14:sizeRelV>
          </wp:anchor>
        </w:drawing>
      </w:r>
      <w:r>
        <w:t>Figure S-1.</w:t>
      </w:r>
      <w:r>
        <w:fldChar w:fldCharType="begin"/>
      </w:r>
      <w:r>
        <w:instrText xml:space="preserve"> SEQ Figure \* ARABIC </w:instrText>
      </w:r>
      <w:r>
        <w:fldChar w:fldCharType="separate"/>
      </w:r>
      <w:r>
        <w:rPr>
          <w:noProof/>
        </w:rPr>
        <w:t>5</w:t>
      </w:r>
      <w:r>
        <w:fldChar w:fldCharType="end"/>
      </w:r>
      <w:r>
        <w:t xml:space="preserve">: </w:t>
      </w:r>
      <w:r w:rsidRPr="006D377B">
        <w:t>Plots of NRP (Non-recyclable plastic) Recovery Rate vs input flow variables</w:t>
      </w:r>
      <w:r>
        <w:rPr>
          <w:noProof/>
        </w:rPr>
        <mc:AlternateContent>
          <mc:Choice Requires="wps">
            <w:drawing>
              <wp:anchor distT="0" distB="0" distL="114300" distR="114300" simplePos="0" relativeHeight="251664384" behindDoc="1" locked="0" layoutInCell="1" allowOverlap="1" wp14:anchorId="40C15721" wp14:editId="4DEDBFCA">
                <wp:simplePos x="0" y="0"/>
                <wp:positionH relativeFrom="column">
                  <wp:posOffset>527050</wp:posOffset>
                </wp:positionH>
                <wp:positionV relativeFrom="paragraph">
                  <wp:posOffset>2585085</wp:posOffset>
                </wp:positionV>
                <wp:extent cx="4449445" cy="635"/>
                <wp:effectExtent l="0" t="0" r="0" b="12065"/>
                <wp:wrapTight wrapText="bothSides">
                  <wp:wrapPolygon edited="0">
                    <wp:start x="0" y="0"/>
                    <wp:lineTo x="0" y="0"/>
                    <wp:lineTo x="21517" y="0"/>
                    <wp:lineTo x="21517" y="0"/>
                    <wp:lineTo x="0" y="0"/>
                  </wp:wrapPolygon>
                </wp:wrapTight>
                <wp:docPr id="1406670204" name="Text Box 1"/>
                <wp:cNvGraphicFramePr/>
                <a:graphic xmlns:a="http://schemas.openxmlformats.org/drawingml/2006/main">
                  <a:graphicData uri="http://schemas.microsoft.com/office/word/2010/wordprocessingShape">
                    <wps:wsp>
                      <wps:cNvSpPr txBox="1"/>
                      <wps:spPr>
                        <a:xfrm>
                          <a:off x="0" y="0"/>
                          <a:ext cx="4449445" cy="635"/>
                        </a:xfrm>
                        <a:prstGeom prst="rect">
                          <a:avLst/>
                        </a:prstGeom>
                        <a:solidFill>
                          <a:prstClr val="white"/>
                        </a:solidFill>
                        <a:ln>
                          <a:noFill/>
                        </a:ln>
                      </wps:spPr>
                      <wps:txbx>
                        <w:txbxContent>
                          <w:p w14:paraId="09F7EA00" w14:textId="36A3D45F" w:rsidR="002527CE" w:rsidRDefault="002527CE" w:rsidP="002527CE">
                            <w:pPr>
                              <w:pStyle w:val="Caption"/>
                              <w:jc w:val="center"/>
                            </w:pPr>
                            <w:r>
                              <w:t>Figure S-1.</w:t>
                            </w:r>
                            <w:r>
                              <w:fldChar w:fldCharType="begin"/>
                            </w:r>
                            <w:r>
                              <w:instrText xml:space="preserve"> SEQ Figure \* ARABIC </w:instrText>
                            </w:r>
                            <w:r>
                              <w:fldChar w:fldCharType="separate"/>
                            </w:r>
                            <w:r>
                              <w:rPr>
                                <w:noProof/>
                              </w:rPr>
                              <w:t>6</w:t>
                            </w:r>
                            <w:r>
                              <w:fldChar w:fldCharType="end"/>
                            </w:r>
                            <w:r>
                              <w:t xml:space="preserve">: </w:t>
                            </w:r>
                            <w:r w:rsidRPr="00E86785">
                              <w:t>Plots of</w:t>
                            </w:r>
                            <w:r>
                              <w:t xml:space="preserve"> PET Recovery</w:t>
                            </w:r>
                            <w:r w:rsidRPr="00E86785">
                              <w:t xml:space="preserve"> Rate vs input flow variables</w:t>
                            </w:r>
                          </w:p>
                          <w:p w14:paraId="60407D6D" w14:textId="06D8BD7F" w:rsidR="002527CE" w:rsidRPr="0058228C" w:rsidRDefault="002527CE" w:rsidP="002527CE">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C15721" id="_x0000_s1027" type="#_x0000_t202" style="position:absolute;left:0;text-align:left;margin-left:41.5pt;margin-top:203.55pt;width:350.3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" stroked="f">
                <v:textbox style="mso-fit-shape-to-text:t" inset="0,0,0,0">
                  <w:txbxContent>
                    <w:p w14:paraId="09F7EA00" w14:textId="36A3D45F" w:rsidR="002527CE" w:rsidRDefault="002527CE" w:rsidP="002527CE">
                      <w:pPr>
                        <w:pStyle w:val="Caption"/>
                        <w:jc w:val="center"/>
                      </w:pPr>
                      <w:r>
                        <w:t>Figure S-1.</w:t>
                      </w:r>
                      <w:r>
                        <w:fldChar w:fldCharType="begin"/>
                      </w:r>
                      <w:r>
                        <w:instrText xml:space="preserve"> SEQ Figure \* ARABIC </w:instrText>
                      </w:r>
                      <w:r>
                        <w:fldChar w:fldCharType="separate"/>
                      </w:r>
                      <w:r>
                        <w:rPr>
                          <w:noProof/>
                        </w:rPr>
                        <w:t>6</w:t>
                      </w:r>
                      <w:r>
                        <w:fldChar w:fldCharType="end"/>
                      </w:r>
                      <w:r>
                        <w:t xml:space="preserve">: </w:t>
                      </w:r>
                      <w:r w:rsidRPr="00E86785">
                        <w:t>Plots of</w:t>
                      </w:r>
                      <w:r>
                        <w:t xml:space="preserve"> PET</w:t>
                      </w:r>
                      <w:r>
                        <w:t xml:space="preserve"> Recovery</w:t>
                      </w:r>
                      <w:r w:rsidRPr="00E86785">
                        <w:t xml:space="preserve"> Rate vs input flow variables</w:t>
                      </w:r>
                    </w:p>
                    <w:p w14:paraId="60407D6D" w14:textId="06D8BD7F" w:rsidR="002527CE" w:rsidRPr="0058228C" w:rsidRDefault="002527CE" w:rsidP="002527CE">
                      <w:pPr>
                        <w:pStyle w:val="Caption"/>
                      </w:pPr>
                    </w:p>
                  </w:txbxContent>
                </v:textbox>
                <w10:wrap type="tight"/>
              </v:shape>
            </w:pict>
          </mc:Fallback>
        </mc:AlternateContent>
      </w:r>
    </w:p>
    <w:p w14:paraId="03DC434B" w14:textId="77777777" w:rsidR="002527CE" w:rsidRDefault="005E0500" w:rsidP="002527CE">
      <w:pPr>
        <w:keepNext/>
        <w:jc w:val="center"/>
      </w:pPr>
      <w:r>
        <w:rPr>
          <w:noProof/>
        </w:rPr>
        <w:lastRenderedPageBreak/>
        <w:drawing>
          <wp:inline distT="0" distB="0" distL="0" distR="0" wp14:anchorId="57380453" wp14:editId="5E6788E4">
            <wp:extent cx="4346575" cy="2173288"/>
            <wp:effectExtent l="0" t="0" r="0" b="0"/>
            <wp:docPr id="220481984" name="Picture 19" descr="A graph of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81984" name="Picture 19" descr="A graph of different types of data&#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75653" cy="2187827"/>
                    </a:xfrm>
                    <a:prstGeom prst="rect">
                      <a:avLst/>
                    </a:prstGeom>
                  </pic:spPr>
                </pic:pic>
              </a:graphicData>
            </a:graphic>
          </wp:inline>
        </w:drawing>
      </w:r>
    </w:p>
    <w:p w14:paraId="340E4B78" w14:textId="59C4425C" w:rsidR="002527CE" w:rsidRDefault="002527CE" w:rsidP="002527CE">
      <w:pPr>
        <w:pStyle w:val="Caption"/>
        <w:jc w:val="center"/>
      </w:pPr>
      <w:r>
        <w:t>Figure S-1.</w:t>
      </w:r>
      <w:r>
        <w:fldChar w:fldCharType="begin"/>
      </w:r>
      <w:r>
        <w:instrText xml:space="preserve"> SEQ Figure \* ARABIC </w:instrText>
      </w:r>
      <w:r>
        <w:fldChar w:fldCharType="separate"/>
      </w:r>
      <w:r>
        <w:rPr>
          <w:noProof/>
        </w:rPr>
        <w:t>7</w:t>
      </w:r>
      <w:r>
        <w:fldChar w:fldCharType="end"/>
      </w:r>
      <w:r>
        <w:t xml:space="preserve">: </w:t>
      </w:r>
      <w:r w:rsidRPr="00790E53">
        <w:t>Plots of Recovery Rate vs input flow variables</w:t>
      </w:r>
    </w:p>
    <w:p w14:paraId="556554A2" w14:textId="77777777" w:rsidR="002527CE" w:rsidRDefault="005E0500" w:rsidP="002527CE">
      <w:pPr>
        <w:keepNext/>
        <w:jc w:val="center"/>
      </w:pPr>
      <w:r>
        <w:rPr>
          <w:noProof/>
        </w:rPr>
        <w:drawing>
          <wp:inline distT="0" distB="0" distL="0" distR="0" wp14:anchorId="1AAF17C5" wp14:editId="357B8344">
            <wp:extent cx="4346575" cy="2173288"/>
            <wp:effectExtent l="0" t="0" r="0" b="0"/>
            <wp:docPr id="1978636997" name="Picture 20" descr="A graph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636997" name="Picture 20" descr="A graph of different types of object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5754" cy="2182877"/>
                    </a:xfrm>
                    <a:prstGeom prst="rect">
                      <a:avLst/>
                    </a:prstGeom>
                  </pic:spPr>
                </pic:pic>
              </a:graphicData>
            </a:graphic>
          </wp:inline>
        </w:drawing>
      </w:r>
    </w:p>
    <w:p w14:paraId="2B6CAA77" w14:textId="643584C8" w:rsidR="002527CE" w:rsidRDefault="002527CE" w:rsidP="002527CE">
      <w:pPr>
        <w:pStyle w:val="Caption"/>
        <w:jc w:val="center"/>
      </w:pPr>
      <w:r>
        <w:t>Figure S-1.</w:t>
      </w:r>
      <w:r>
        <w:fldChar w:fldCharType="begin"/>
      </w:r>
      <w:r>
        <w:instrText xml:space="preserve"> SEQ Figure \* ARABIC </w:instrText>
      </w:r>
      <w:r>
        <w:fldChar w:fldCharType="separate"/>
      </w:r>
      <w:r>
        <w:rPr>
          <w:noProof/>
        </w:rPr>
        <w:t>8</w:t>
      </w:r>
      <w:r>
        <w:fldChar w:fldCharType="end"/>
      </w:r>
      <w:r>
        <w:t xml:space="preserve">: </w:t>
      </w:r>
      <w:r w:rsidRPr="00141BF7">
        <w:t xml:space="preserve">Plots of </w:t>
      </w:r>
      <w:r>
        <w:t>Recycling</w:t>
      </w:r>
      <w:r w:rsidRPr="00141BF7">
        <w:t xml:space="preserve"> Rate vs input flow variables</w:t>
      </w:r>
    </w:p>
    <w:p w14:paraId="295DD513" w14:textId="77777777" w:rsidR="002527CE" w:rsidRDefault="005E0500" w:rsidP="002527CE">
      <w:pPr>
        <w:keepNext/>
        <w:jc w:val="center"/>
      </w:pPr>
      <w:r>
        <w:rPr>
          <w:noProof/>
        </w:rPr>
        <w:drawing>
          <wp:inline distT="0" distB="0" distL="0" distR="0" wp14:anchorId="2CEE95D2" wp14:editId="5BED30F1">
            <wp:extent cx="4346575" cy="2173288"/>
            <wp:effectExtent l="0" t="0" r="0" b="0"/>
            <wp:docPr id="2070028618" name="Picture 21" descr="A graph of different types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8618" name="Picture 21" descr="A graph of different types of object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7376" cy="2183689"/>
                    </a:xfrm>
                    <a:prstGeom prst="rect">
                      <a:avLst/>
                    </a:prstGeom>
                  </pic:spPr>
                </pic:pic>
              </a:graphicData>
            </a:graphic>
          </wp:inline>
        </w:drawing>
      </w:r>
    </w:p>
    <w:p w14:paraId="7CED09FB" w14:textId="4F8C7EE7" w:rsidR="00417F9B" w:rsidRDefault="002527CE" w:rsidP="002527CE">
      <w:pPr>
        <w:pStyle w:val="Caption"/>
        <w:jc w:val="center"/>
      </w:pPr>
      <w:r>
        <w:t>Figure S-1.</w:t>
      </w:r>
      <w:r>
        <w:fldChar w:fldCharType="begin"/>
      </w:r>
      <w:r>
        <w:instrText xml:space="preserve"> SEQ Figure \* ARABIC </w:instrText>
      </w:r>
      <w:r>
        <w:fldChar w:fldCharType="separate"/>
      </w:r>
      <w:r>
        <w:rPr>
          <w:noProof/>
        </w:rPr>
        <w:t>9</w:t>
      </w:r>
      <w:r>
        <w:fldChar w:fldCharType="end"/>
      </w:r>
      <w:r>
        <w:t xml:space="preserve">: </w:t>
      </w:r>
      <w:r w:rsidRPr="00E2570C">
        <w:t>Plots of RP (</w:t>
      </w:r>
      <w:r>
        <w:t>Recyclable</w:t>
      </w:r>
      <w:r w:rsidRPr="00E2570C">
        <w:t xml:space="preserve"> plastic) Recovery Rate vs input flow variables</w:t>
      </w:r>
    </w:p>
    <w:p w14:paraId="2B7E7EE7" w14:textId="77777777" w:rsidR="005E0500" w:rsidRDefault="005E0500">
      <w:pPr>
        <w:rPr>
          <w:b/>
          <w:sz w:val="32"/>
        </w:rPr>
      </w:pPr>
      <w:r>
        <w:br w:type="page"/>
      </w:r>
    </w:p>
    <w:p w14:paraId="4AF59413" w14:textId="5D4E9A33" w:rsidR="00417F9B" w:rsidRDefault="00417F9B" w:rsidP="00417F9B">
      <w:pPr>
        <w:pStyle w:val="Heading2"/>
        <w:jc w:val="center"/>
      </w:pPr>
      <w:bookmarkStart w:id="19" w:name="_Toc192781772"/>
      <w:r>
        <w:lastRenderedPageBreak/>
        <w:t>References</w:t>
      </w:r>
      <w:bookmarkEnd w:id="19"/>
    </w:p>
    <w:p w14:paraId="26ADD900" w14:textId="77777777" w:rsidR="00417F9B" w:rsidRPr="00417F9B" w:rsidRDefault="00417F9B" w:rsidP="00417F9B"/>
    <w:p w14:paraId="7486ACD0" w14:textId="77777777" w:rsidR="00B2635A" w:rsidRPr="00B2635A" w:rsidRDefault="00EA057C" w:rsidP="00B2635A">
      <w:pPr>
        <w:pStyle w:val="Bibliography"/>
        <w:spacing w:line="240" w:lineRule="auto"/>
        <w:rPr>
          <w:lang w:val="en-GB"/>
        </w:rPr>
      </w:pPr>
      <w:r>
        <w:fldChar w:fldCharType="begin"/>
      </w:r>
      <w:r>
        <w:instrText xml:space="preserve"> ADDIN ZOTERO_BIBL {"uncited":[],"omitted":[],"custom":[]} CSL_BIBLIOGRAPHY </w:instrText>
      </w:r>
      <w:r>
        <w:fldChar w:fldCharType="separate"/>
      </w:r>
      <w:r w:rsidR="00B2635A" w:rsidRPr="00B2635A">
        <w:rPr>
          <w:lang w:val="en-GB"/>
        </w:rPr>
        <w:t xml:space="preserve">Agarwal, A., Singhmar, A., Kulshrestha, M., &amp; Mittal, A. K. (2005). Municipal solid waste recycling and associated markets in Delhi, India. </w:t>
      </w:r>
      <w:r w:rsidR="00B2635A" w:rsidRPr="00B2635A">
        <w:rPr>
          <w:i/>
          <w:iCs/>
          <w:lang w:val="en-GB"/>
        </w:rPr>
        <w:t>Resources, Conservation and Recycling</w:t>
      </w:r>
      <w:r w:rsidR="00B2635A" w:rsidRPr="00B2635A">
        <w:rPr>
          <w:lang w:val="en-GB"/>
        </w:rPr>
        <w:t xml:space="preserve">, </w:t>
      </w:r>
      <w:r w:rsidR="00B2635A" w:rsidRPr="00B2635A">
        <w:rPr>
          <w:i/>
          <w:iCs/>
          <w:lang w:val="en-GB"/>
        </w:rPr>
        <w:t>44</w:t>
      </w:r>
      <w:r w:rsidR="00B2635A" w:rsidRPr="00B2635A">
        <w:rPr>
          <w:lang w:val="en-GB"/>
        </w:rPr>
        <w:t>(1), 73–90. https://doi.org/10.1016/j.resconrec.2004.09.007</w:t>
      </w:r>
    </w:p>
    <w:p w14:paraId="6DA0A9A3" w14:textId="77777777" w:rsidR="00B2635A" w:rsidRPr="00B2635A" w:rsidRDefault="00B2635A" w:rsidP="00B2635A">
      <w:pPr>
        <w:pStyle w:val="Bibliography"/>
        <w:spacing w:line="240" w:lineRule="auto"/>
        <w:rPr>
          <w:lang w:val="en-GB"/>
        </w:rPr>
      </w:pPr>
      <w:r w:rsidRPr="00B2635A">
        <w:rPr>
          <w:lang w:val="en-GB"/>
        </w:rPr>
        <w:t xml:space="preserve">Census of India. (2011). </w:t>
      </w:r>
      <w:r w:rsidRPr="00B2635A">
        <w:rPr>
          <w:i/>
          <w:iCs/>
          <w:lang w:val="en-GB"/>
        </w:rPr>
        <w:t>Chennai City Population 2023 | Literacy and Hindu Muslim Population</w:t>
      </w:r>
      <w:r w:rsidRPr="00B2635A">
        <w:rPr>
          <w:lang w:val="en-GB"/>
        </w:rPr>
        <w:t>. https://www.census2011.co.in/census/city/463-chennai.html</w:t>
      </w:r>
    </w:p>
    <w:p w14:paraId="4798B8A4" w14:textId="77777777" w:rsidR="00B2635A" w:rsidRPr="00B2635A" w:rsidRDefault="00B2635A" w:rsidP="00B2635A">
      <w:pPr>
        <w:pStyle w:val="Bibliography"/>
        <w:spacing w:line="240" w:lineRule="auto"/>
        <w:rPr>
          <w:lang w:val="en-GB"/>
        </w:rPr>
      </w:pPr>
      <w:r w:rsidRPr="00B2635A">
        <w:rPr>
          <w:lang w:val="en-GB"/>
        </w:rPr>
        <w:t xml:space="preserve">Chandramohan, A., Ravichandran, C., &amp; Sivashanker, V. (2010). </w:t>
      </w:r>
      <w:r w:rsidRPr="00B2635A">
        <w:rPr>
          <w:i/>
          <w:iCs/>
          <w:lang w:val="en-GB"/>
        </w:rPr>
        <w:t>Solid waste, its health impairments and role of rag pickers in Tiruchirappalli city, Tamil Nadu, Southern India</w:t>
      </w:r>
      <w:r w:rsidRPr="00B2635A">
        <w:rPr>
          <w:lang w:val="en-GB"/>
        </w:rPr>
        <w:t>. https://doi.org/10.1177/0734242X09352705</w:t>
      </w:r>
    </w:p>
    <w:p w14:paraId="48F0511B" w14:textId="77777777" w:rsidR="00B2635A" w:rsidRPr="00B2635A" w:rsidRDefault="00B2635A" w:rsidP="00B2635A">
      <w:pPr>
        <w:pStyle w:val="Bibliography"/>
        <w:spacing w:line="240" w:lineRule="auto"/>
        <w:rPr>
          <w:lang w:val="en-GB"/>
        </w:rPr>
      </w:pPr>
      <w:r w:rsidRPr="00B2635A">
        <w:rPr>
          <w:lang w:val="en-GB"/>
        </w:rPr>
        <w:t xml:space="preserve">Choudhary, K., Sangwan, K. S., &amp; Goyal, D. (2019). Environment and economic impacts assessment of PET waste recycling with conventional and renewable sources of energy. </w:t>
      </w:r>
      <w:r w:rsidRPr="00B2635A">
        <w:rPr>
          <w:i/>
          <w:iCs/>
          <w:lang w:val="en-GB"/>
        </w:rPr>
        <w:t>Procedia CIRP</w:t>
      </w:r>
      <w:r w:rsidRPr="00B2635A">
        <w:rPr>
          <w:lang w:val="en-GB"/>
        </w:rPr>
        <w:t xml:space="preserve">, </w:t>
      </w:r>
      <w:r w:rsidRPr="00B2635A">
        <w:rPr>
          <w:i/>
          <w:iCs/>
          <w:lang w:val="en-GB"/>
        </w:rPr>
        <w:t>80</w:t>
      </w:r>
      <w:r w:rsidRPr="00B2635A">
        <w:rPr>
          <w:lang w:val="en-GB"/>
        </w:rPr>
        <w:t>, 422–427. https://doi.org/10.1016/j.procir.2019.01.096</w:t>
      </w:r>
    </w:p>
    <w:p w14:paraId="4664575E" w14:textId="77777777" w:rsidR="00B2635A" w:rsidRPr="00B2635A" w:rsidRDefault="00B2635A" w:rsidP="00B2635A">
      <w:pPr>
        <w:pStyle w:val="Bibliography"/>
        <w:spacing w:line="240" w:lineRule="auto"/>
        <w:rPr>
          <w:lang w:val="en-GB"/>
        </w:rPr>
      </w:pPr>
      <w:r w:rsidRPr="00B2635A">
        <w:rPr>
          <w:lang w:val="en-GB"/>
        </w:rPr>
        <w:t xml:space="preserve">CMDA. (n.d.). </w:t>
      </w:r>
      <w:r w:rsidRPr="00B2635A">
        <w:rPr>
          <w:i/>
          <w:iCs/>
          <w:lang w:val="en-GB"/>
        </w:rPr>
        <w:t>Solid Waste Management</w:t>
      </w:r>
      <w:r w:rsidRPr="00B2635A">
        <w:rPr>
          <w:lang w:val="en-GB"/>
        </w:rPr>
        <w:t>. Retrieved April 14, 2023, from http://www.cmdachennai.gov.in/Volume3_English_PDF/Vol3_Chapter09_Soild%20Waste%20Management.pdf</w:t>
      </w:r>
    </w:p>
    <w:p w14:paraId="127893D5" w14:textId="77777777" w:rsidR="00B2635A" w:rsidRPr="00B2635A" w:rsidRDefault="00B2635A" w:rsidP="00B2635A">
      <w:pPr>
        <w:pStyle w:val="Bibliography"/>
        <w:spacing w:line="240" w:lineRule="auto"/>
        <w:rPr>
          <w:lang w:val="en-GB"/>
        </w:rPr>
      </w:pPr>
      <w:r w:rsidRPr="00B2635A">
        <w:rPr>
          <w:lang w:val="en-GB"/>
        </w:rPr>
        <w:t xml:space="preserve">CPCB. (2015). </w:t>
      </w:r>
      <w:r w:rsidRPr="00B2635A">
        <w:rPr>
          <w:i/>
          <w:iCs/>
          <w:lang w:val="en-GB"/>
        </w:rPr>
        <w:t>Assessment and quantification of plastic waste generation in major cities</w:t>
      </w:r>
      <w:r w:rsidRPr="00B2635A">
        <w:rPr>
          <w:lang w:val="en-GB"/>
        </w:rPr>
        <w:t>. CENTRAL POLLUTION CONTROL BOARD (CPCB).</w:t>
      </w:r>
    </w:p>
    <w:p w14:paraId="36CC0E53" w14:textId="77777777" w:rsidR="00B2635A" w:rsidRPr="00B2635A" w:rsidRDefault="00B2635A" w:rsidP="00B2635A">
      <w:pPr>
        <w:pStyle w:val="Bibliography"/>
        <w:spacing w:line="240" w:lineRule="auto"/>
        <w:rPr>
          <w:lang w:val="en-GB"/>
        </w:rPr>
      </w:pPr>
      <w:r w:rsidRPr="00B2635A">
        <w:rPr>
          <w:lang w:val="en-GB"/>
        </w:rPr>
        <w:t xml:space="preserve">CSE. (2020). </w:t>
      </w:r>
      <w:r w:rsidRPr="00B2635A">
        <w:rPr>
          <w:i/>
          <w:iCs/>
          <w:lang w:val="en-GB"/>
        </w:rPr>
        <w:t>Managing Plastic Waste in India: Challenges and Agenda</w:t>
      </w:r>
      <w:r w:rsidRPr="00B2635A">
        <w:rPr>
          <w:lang w:val="en-GB"/>
        </w:rPr>
        <w:t>. Centre for Science and Environment (CSE). http://www.cseindia.org/content/downloadreports/10352</w:t>
      </w:r>
    </w:p>
    <w:p w14:paraId="4D4E459E" w14:textId="77777777" w:rsidR="00B2635A" w:rsidRPr="00B2635A" w:rsidRDefault="00B2635A" w:rsidP="00B2635A">
      <w:pPr>
        <w:pStyle w:val="Bibliography"/>
        <w:spacing w:line="240" w:lineRule="auto"/>
        <w:rPr>
          <w:lang w:val="en-GB"/>
        </w:rPr>
      </w:pPr>
      <w:r w:rsidRPr="00B2635A">
        <w:rPr>
          <w:lang w:val="en-GB"/>
        </w:rPr>
        <w:t xml:space="preserve">ENVIS Centre. (2016). </w:t>
      </w:r>
      <w:r w:rsidRPr="00B2635A">
        <w:rPr>
          <w:i/>
          <w:iCs/>
          <w:lang w:val="en-GB"/>
        </w:rPr>
        <w:t>Database on Solid waste management in Tamil Nadu</w:t>
      </w:r>
      <w:r w:rsidRPr="00B2635A">
        <w:rPr>
          <w:lang w:val="en-GB"/>
        </w:rPr>
        <w:t>. ENVIS Centre, Department of Environment, Government of Tamil Nadu. http://www.tnenvis.nic.in/WriteReadData/UserFiles/file/swm.pdf</w:t>
      </w:r>
    </w:p>
    <w:p w14:paraId="4ED19278" w14:textId="77777777" w:rsidR="00B2635A" w:rsidRPr="00B2635A" w:rsidRDefault="00B2635A" w:rsidP="00B2635A">
      <w:pPr>
        <w:pStyle w:val="Bibliography"/>
        <w:spacing w:line="240" w:lineRule="auto"/>
        <w:rPr>
          <w:lang w:val="en-GB"/>
        </w:rPr>
      </w:pPr>
      <w:r w:rsidRPr="00B2635A">
        <w:rPr>
          <w:lang w:val="en-GB"/>
        </w:rPr>
        <w:t xml:space="preserve">GCC. (n.d.). </w:t>
      </w:r>
      <w:r w:rsidRPr="00B2635A">
        <w:rPr>
          <w:i/>
          <w:iCs/>
          <w:lang w:val="en-GB"/>
        </w:rPr>
        <w:t>Welcome to Greater Chennai Corporation</w:t>
      </w:r>
      <w:r w:rsidRPr="00B2635A">
        <w:rPr>
          <w:lang w:val="en-GB"/>
        </w:rPr>
        <w:t>. Retrieved May 26, 2023, from https://chennaicorporation.gov.in/gcc/department/solid-waste-management/#</w:t>
      </w:r>
    </w:p>
    <w:p w14:paraId="58ECD7CA" w14:textId="77777777" w:rsidR="00B2635A" w:rsidRPr="00B2635A" w:rsidRDefault="00B2635A" w:rsidP="00B2635A">
      <w:pPr>
        <w:pStyle w:val="Bibliography"/>
        <w:spacing w:line="240" w:lineRule="auto"/>
        <w:rPr>
          <w:lang w:val="en-GB"/>
        </w:rPr>
      </w:pPr>
      <w:r w:rsidRPr="00B2635A">
        <w:rPr>
          <w:lang w:val="en-GB"/>
        </w:rPr>
        <w:t xml:space="preserve">Hande, S. (2019a). </w:t>
      </w:r>
      <w:r w:rsidRPr="00B2635A">
        <w:rPr>
          <w:i/>
          <w:iCs/>
          <w:lang w:val="en-GB"/>
        </w:rPr>
        <w:t>Leveraging the informal waste ecosystem for better management of post-consumer recyclable waste in Urban India—A case study in Chennai</w:t>
      </w:r>
      <w:r w:rsidRPr="00B2635A">
        <w:rPr>
          <w:lang w:val="en-GB"/>
        </w:rPr>
        <w:t>.</w:t>
      </w:r>
    </w:p>
    <w:p w14:paraId="7787BD2D" w14:textId="4A0C7296" w:rsidR="00B2635A" w:rsidRPr="00B2635A" w:rsidRDefault="00B2635A" w:rsidP="00B2635A">
      <w:pPr>
        <w:pStyle w:val="Bibliography"/>
        <w:spacing w:line="240" w:lineRule="auto"/>
        <w:rPr>
          <w:lang w:val="en-GB"/>
        </w:rPr>
      </w:pPr>
      <w:r w:rsidRPr="00B2635A">
        <w:rPr>
          <w:lang w:val="en-GB"/>
        </w:rPr>
        <w:t>Hande, S. (2019</w:t>
      </w:r>
      <w:r>
        <w:rPr>
          <w:lang w:val="en-GB"/>
        </w:rPr>
        <w:t>b</w:t>
      </w:r>
      <w:r w:rsidRPr="00B2635A">
        <w:rPr>
          <w:lang w:val="en-GB"/>
        </w:rPr>
        <w:t xml:space="preserve">). </w:t>
      </w:r>
      <w:r w:rsidRPr="00B2635A">
        <w:rPr>
          <w:i/>
          <w:iCs/>
          <w:lang w:val="en-GB"/>
        </w:rPr>
        <w:t>The informal waste sector: A solution to the recycling problem in developing countries</w:t>
      </w:r>
      <w:r w:rsidRPr="00B2635A">
        <w:rPr>
          <w:lang w:val="en-GB"/>
        </w:rPr>
        <w:t>.</w:t>
      </w:r>
    </w:p>
    <w:p w14:paraId="2D715C16" w14:textId="77777777" w:rsidR="00B2635A" w:rsidRPr="00B2635A" w:rsidRDefault="00B2635A" w:rsidP="00B2635A">
      <w:pPr>
        <w:pStyle w:val="Bibliography"/>
        <w:spacing w:line="240" w:lineRule="auto"/>
        <w:rPr>
          <w:lang w:val="en-GB"/>
        </w:rPr>
      </w:pPr>
      <w:r w:rsidRPr="00B2635A">
        <w:rPr>
          <w:lang w:val="en-GB"/>
        </w:rPr>
        <w:t xml:space="preserve">Hande, S. (2021). </w:t>
      </w:r>
      <w:r w:rsidRPr="00B2635A">
        <w:rPr>
          <w:i/>
          <w:iCs/>
          <w:lang w:val="en-GB"/>
        </w:rPr>
        <w:t>Increasing Waste Recycling Through Better Informal Sector Data</w:t>
      </w:r>
      <w:r w:rsidRPr="00B2635A">
        <w:rPr>
          <w:lang w:val="en-GB"/>
        </w:rPr>
        <w:t>.</w:t>
      </w:r>
    </w:p>
    <w:p w14:paraId="70E691AE" w14:textId="77777777" w:rsidR="00B2635A" w:rsidRPr="00B2635A" w:rsidRDefault="00B2635A" w:rsidP="00B2635A">
      <w:pPr>
        <w:pStyle w:val="Bibliography"/>
        <w:spacing w:line="240" w:lineRule="auto"/>
        <w:rPr>
          <w:lang w:val="en-GB"/>
        </w:rPr>
      </w:pPr>
      <w:r w:rsidRPr="00B2635A">
        <w:rPr>
          <w:lang w:val="en-GB"/>
        </w:rPr>
        <w:t xml:space="preserve">Kabadiwalla Connect (Director). (2021, January 27). </w:t>
      </w:r>
      <w:r w:rsidRPr="00B2635A">
        <w:rPr>
          <w:i/>
          <w:iCs/>
          <w:lang w:val="en-GB"/>
        </w:rPr>
        <w:t>PoS and QR Code based material traceability pilot at Sri Kailash Waste Paper Mart (Chennai)</w:t>
      </w:r>
      <w:r w:rsidRPr="00B2635A">
        <w:rPr>
          <w:lang w:val="en-GB"/>
        </w:rPr>
        <w:t xml:space="preserve"> [Video recording]. https://www.youtube.com/watch?v=jUWe6l1NDUM</w:t>
      </w:r>
    </w:p>
    <w:p w14:paraId="586FAA4F" w14:textId="77777777" w:rsidR="00B2635A" w:rsidRPr="00B2635A" w:rsidRDefault="00B2635A" w:rsidP="00B2635A">
      <w:pPr>
        <w:pStyle w:val="Bibliography"/>
        <w:spacing w:line="240" w:lineRule="auto"/>
        <w:rPr>
          <w:lang w:val="en-GB"/>
        </w:rPr>
      </w:pPr>
      <w:r w:rsidRPr="00B2635A">
        <w:rPr>
          <w:lang w:val="en-GB"/>
        </w:rPr>
        <w:t xml:space="preserve">Kabadiwalla Connect. (2023). </w:t>
      </w:r>
      <w:r w:rsidRPr="00B2635A">
        <w:rPr>
          <w:i/>
          <w:iCs/>
          <w:lang w:val="en-GB"/>
        </w:rPr>
        <w:t>Down The Stream: A baseline study report to identify hotspots of plastic waste and open drains along the Adyar and Cooum Rivers in Chennai</w:t>
      </w:r>
      <w:r w:rsidRPr="00B2635A">
        <w:rPr>
          <w:lang w:val="en-GB"/>
        </w:rPr>
        <w:t>. Deutsche Gesellschaft für Internationale Zusammenarbeit (GIZ) GmbH.</w:t>
      </w:r>
    </w:p>
    <w:p w14:paraId="4EE57A55" w14:textId="77777777" w:rsidR="00B2635A" w:rsidRPr="00B2635A" w:rsidRDefault="00B2635A" w:rsidP="00B2635A">
      <w:pPr>
        <w:pStyle w:val="Bibliography"/>
        <w:spacing w:line="240" w:lineRule="auto"/>
        <w:rPr>
          <w:lang w:val="en-GB"/>
        </w:rPr>
      </w:pPr>
      <w:r w:rsidRPr="00B2635A">
        <w:rPr>
          <w:lang w:val="en-GB"/>
        </w:rPr>
        <w:t xml:space="preserve">Lau, W. W. Y., Shiran, Y., Bailey, R. M., Cook, E., Stuchtey, M. R., Koskella, J., Velis, C. A., Godfrey, L., Boucher, J., Murphy, M. B., Thompson, R. C., Jankowska, E., Castillo Castillo, A., Pilditch, T. D., Dixon, B., Koerselman, L., Kosior, E., Favoino, E., Gutberlet, J., … Palardy, J. E. (2020). Evaluating scenarios toward zero plastic pollution. </w:t>
      </w:r>
      <w:r w:rsidRPr="00B2635A">
        <w:rPr>
          <w:i/>
          <w:iCs/>
          <w:lang w:val="en-GB"/>
        </w:rPr>
        <w:t>Science</w:t>
      </w:r>
      <w:r w:rsidRPr="00B2635A">
        <w:rPr>
          <w:lang w:val="en-GB"/>
        </w:rPr>
        <w:t xml:space="preserve">, </w:t>
      </w:r>
      <w:r w:rsidRPr="00B2635A">
        <w:rPr>
          <w:i/>
          <w:iCs/>
          <w:lang w:val="en-GB"/>
        </w:rPr>
        <w:t>369</w:t>
      </w:r>
      <w:r w:rsidRPr="00B2635A">
        <w:rPr>
          <w:lang w:val="en-GB"/>
        </w:rPr>
        <w:t>(6510), 1455–1461. https://doi.org/10.1126/science.aba9475</w:t>
      </w:r>
    </w:p>
    <w:p w14:paraId="5492DC5B" w14:textId="77777777" w:rsidR="00B2635A" w:rsidRPr="00B2635A" w:rsidRDefault="00B2635A" w:rsidP="00B2635A">
      <w:pPr>
        <w:pStyle w:val="Bibliography"/>
        <w:spacing w:line="240" w:lineRule="auto"/>
        <w:rPr>
          <w:lang w:val="en-GB"/>
        </w:rPr>
      </w:pPr>
      <w:r w:rsidRPr="00B2635A">
        <w:rPr>
          <w:lang w:val="en-GB"/>
        </w:rPr>
        <w:t xml:space="preserve">Narayanan, S., &amp; Kapilavai, V. S. (2021). </w:t>
      </w:r>
      <w:r w:rsidRPr="00B2635A">
        <w:rPr>
          <w:i/>
          <w:iCs/>
          <w:lang w:val="en-GB"/>
        </w:rPr>
        <w:t>The Plasticene Epoch and the brands behind it</w:t>
      </w:r>
      <w:r w:rsidRPr="00B2635A">
        <w:rPr>
          <w:lang w:val="en-GB"/>
        </w:rPr>
        <w:t xml:space="preserve">. CAG. </w:t>
      </w:r>
      <w:r w:rsidRPr="00B2635A">
        <w:rPr>
          <w:lang w:val="en-GB"/>
        </w:rPr>
        <w:lastRenderedPageBreak/>
        <w:t>https://www.cag.org.in/sites/default/files/database/The%20Plasticene%20Epoch%20and%20the%20brands%20behind%20it.pdf</w:t>
      </w:r>
    </w:p>
    <w:p w14:paraId="211C61DB" w14:textId="77777777" w:rsidR="00B2635A" w:rsidRPr="00B2635A" w:rsidRDefault="00B2635A" w:rsidP="00B2635A">
      <w:pPr>
        <w:pStyle w:val="Bibliography"/>
        <w:spacing w:line="240" w:lineRule="auto"/>
        <w:rPr>
          <w:lang w:val="en-GB"/>
        </w:rPr>
      </w:pPr>
      <w:r w:rsidRPr="00B2635A">
        <w:rPr>
          <w:lang w:val="en-GB"/>
        </w:rPr>
        <w:t xml:space="preserve">Rafey, A., &amp; Siddiqui, F. Z. (2021). A review of plastic waste management in India – challenges and opportunities. </w:t>
      </w:r>
      <w:r w:rsidRPr="00B2635A">
        <w:rPr>
          <w:i/>
          <w:iCs/>
          <w:lang w:val="en-GB"/>
        </w:rPr>
        <w:t>International Journal of Environmental Analytical Chemistry</w:t>
      </w:r>
      <w:r w:rsidRPr="00B2635A">
        <w:rPr>
          <w:lang w:val="en-GB"/>
        </w:rPr>
        <w:t>, 1–17. https://doi.org/10.1080/03067319.2021.1917560</w:t>
      </w:r>
    </w:p>
    <w:p w14:paraId="58E2DD62" w14:textId="77777777" w:rsidR="00B2635A" w:rsidRPr="00B2635A" w:rsidRDefault="00B2635A" w:rsidP="00B2635A">
      <w:pPr>
        <w:pStyle w:val="Bibliography"/>
        <w:spacing w:line="240" w:lineRule="auto"/>
        <w:rPr>
          <w:lang w:val="en-GB"/>
        </w:rPr>
      </w:pPr>
      <w:r w:rsidRPr="00B2635A">
        <w:rPr>
          <w:lang w:val="en-GB"/>
        </w:rPr>
        <w:t xml:space="preserve">Ravi, P., &amp; Kumar, V. S. (2015). </w:t>
      </w:r>
      <w:r w:rsidRPr="00B2635A">
        <w:rPr>
          <w:i/>
          <w:iCs/>
          <w:lang w:val="en-GB"/>
        </w:rPr>
        <w:t>Report on ID card camps for Waste Pickers</w:t>
      </w:r>
      <w:r w:rsidRPr="00B2635A">
        <w:rPr>
          <w:lang w:val="en-GB"/>
        </w:rPr>
        <w:t>. CAG. https://www.cag.org.in/sites/default/files/database/id%20camp%20report_final.pdf</w:t>
      </w:r>
    </w:p>
    <w:p w14:paraId="1253D5BE" w14:textId="77777777" w:rsidR="00B2635A" w:rsidRPr="00B2635A" w:rsidRDefault="00B2635A" w:rsidP="00B2635A">
      <w:pPr>
        <w:pStyle w:val="Bibliography"/>
        <w:spacing w:line="240" w:lineRule="auto"/>
        <w:rPr>
          <w:lang w:val="en-GB"/>
        </w:rPr>
      </w:pPr>
      <w:r w:rsidRPr="00B2635A">
        <w:rPr>
          <w:lang w:val="en-GB"/>
        </w:rPr>
        <w:t xml:space="preserve">Sharholy, M., Ahmad, K., Mahmood, G., &amp; Trivedi, R. C. (2008). Municipal solid waste management in Indian cities – A review. </w:t>
      </w:r>
      <w:r w:rsidRPr="00B2635A">
        <w:rPr>
          <w:i/>
          <w:iCs/>
          <w:lang w:val="en-GB"/>
        </w:rPr>
        <w:t>Waste Management</w:t>
      </w:r>
      <w:r w:rsidRPr="00B2635A">
        <w:rPr>
          <w:lang w:val="en-GB"/>
        </w:rPr>
        <w:t xml:space="preserve">, </w:t>
      </w:r>
      <w:r w:rsidRPr="00B2635A">
        <w:rPr>
          <w:i/>
          <w:iCs/>
          <w:lang w:val="en-GB"/>
        </w:rPr>
        <w:t>28</w:t>
      </w:r>
      <w:r w:rsidRPr="00B2635A">
        <w:rPr>
          <w:lang w:val="en-GB"/>
        </w:rPr>
        <w:t>(2), 459–467. https://doi.org/10.1016/j.wasman.2007.02.008</w:t>
      </w:r>
    </w:p>
    <w:p w14:paraId="353B8509" w14:textId="77777777" w:rsidR="00B2635A" w:rsidRPr="00B2635A" w:rsidRDefault="00B2635A" w:rsidP="00B2635A">
      <w:pPr>
        <w:pStyle w:val="Bibliography"/>
        <w:spacing w:line="240" w:lineRule="auto"/>
        <w:rPr>
          <w:lang w:val="en-GB"/>
        </w:rPr>
      </w:pPr>
      <w:r w:rsidRPr="00B2635A">
        <w:rPr>
          <w:lang w:val="en-GB"/>
        </w:rPr>
        <w:t xml:space="preserve">Sudhir, V., Srinivasan, G., &amp; Muraleedharan, V. R. (1997). Planning for sustainable solid waste management in urban India. </w:t>
      </w:r>
      <w:r w:rsidRPr="00B2635A">
        <w:rPr>
          <w:i/>
          <w:iCs/>
          <w:lang w:val="en-GB"/>
        </w:rPr>
        <w:t>System Dynamics Review</w:t>
      </w:r>
      <w:r w:rsidRPr="00B2635A">
        <w:rPr>
          <w:lang w:val="en-GB"/>
        </w:rPr>
        <w:t xml:space="preserve">, </w:t>
      </w:r>
      <w:r w:rsidRPr="00B2635A">
        <w:rPr>
          <w:i/>
          <w:iCs/>
          <w:lang w:val="en-GB"/>
        </w:rPr>
        <w:t>13</w:t>
      </w:r>
      <w:r w:rsidRPr="00B2635A">
        <w:rPr>
          <w:lang w:val="en-GB"/>
        </w:rPr>
        <w:t>(3), 223–246. https://doi.org/10.1002/(SICI)1099-1727(199723)13:3&lt;223::AID-SDR127&gt;3.0.CO;2-Q</w:t>
      </w:r>
    </w:p>
    <w:p w14:paraId="167395DE" w14:textId="7E7968BA" w:rsidR="00EA057C" w:rsidRPr="002B7945" w:rsidRDefault="00EA057C" w:rsidP="00B2635A">
      <w:r>
        <w:fldChar w:fldCharType="end"/>
      </w:r>
    </w:p>
    <w:sectPr w:rsidR="00EA057C" w:rsidRPr="002B7945" w:rsidSect="005212CA">
      <w:headerReference w:type="default" r:id="rId21"/>
      <w:footerReference w:type="default" r:id="rId22"/>
      <w:headerReference w:type="first" r:id="rId2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9D312" w14:textId="77777777" w:rsidR="00E0190B" w:rsidRDefault="00E0190B">
      <w:r>
        <w:separator/>
      </w:r>
    </w:p>
  </w:endnote>
  <w:endnote w:type="continuationSeparator" w:id="0">
    <w:p w14:paraId="41F20A5F" w14:textId="77777777" w:rsidR="00E0190B" w:rsidRDefault="00E0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w:name="Arial Rounded MT Bold">
    <w:panose1 w:val="020F0704030504030204"/>
    <w:charset w:val="4D"/>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02C85" w14:textId="77777777" w:rsidR="00637D84" w:rsidRPr="00DB45F4" w:rsidRDefault="00637D84">
    <w:pPr>
      <w:autoSpaceDE w:val="0"/>
      <w:autoSpaceDN w:val="0"/>
      <w:adjustRightInd w:val="0"/>
      <w:jc w:val="center"/>
      <w:rPr>
        <w:rFonts w:eastAsia="Times New Roman"/>
        <w:szCs w:val="24"/>
      </w:rPr>
    </w:pPr>
    <w:r w:rsidRPr="00DB45F4">
      <w:rPr>
        <w:rFonts w:eastAsia="Times New Roman"/>
        <w:szCs w:val="24"/>
      </w:rPr>
      <w:t>S-</w:t>
    </w:r>
    <w:r w:rsidR="00127752" w:rsidRPr="00DB45F4">
      <w:rPr>
        <w:rStyle w:val="PageNumber"/>
        <w:szCs w:val="24"/>
        <w:lang w:val="en-GB"/>
      </w:rPr>
      <w:fldChar w:fldCharType="begin"/>
    </w:r>
    <w:r w:rsidRPr="00DB45F4">
      <w:rPr>
        <w:rStyle w:val="PageNumber"/>
        <w:szCs w:val="24"/>
        <w:lang w:val="en-GB"/>
      </w:rPr>
      <w:instrText xml:space="preserve"> PAGE </w:instrText>
    </w:r>
    <w:r w:rsidR="00127752" w:rsidRPr="00DB45F4">
      <w:rPr>
        <w:rStyle w:val="PageNumber"/>
        <w:szCs w:val="24"/>
        <w:lang w:val="en-GB"/>
      </w:rPr>
      <w:fldChar w:fldCharType="separate"/>
    </w:r>
    <w:r w:rsidR="005342AF" w:rsidRPr="00DB45F4">
      <w:rPr>
        <w:rStyle w:val="PageNumber"/>
        <w:noProof/>
        <w:szCs w:val="24"/>
        <w:lang w:val="en-GB"/>
      </w:rPr>
      <w:t>1</w:t>
    </w:r>
    <w:r w:rsidR="00127752" w:rsidRPr="00DB45F4">
      <w:rPr>
        <w:rStyle w:val="PageNumber"/>
        <w:szCs w:val="24"/>
        <w:lang w:val="en-GB"/>
      </w:rPr>
      <w:fldChar w:fldCharType="end"/>
    </w:r>
  </w:p>
  <w:p w14:paraId="2418A669" w14:textId="77777777" w:rsidR="00637D84" w:rsidRDefault="00637D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D745E1" w14:textId="77777777" w:rsidR="00E0190B" w:rsidRDefault="00E0190B">
      <w:r>
        <w:separator/>
      </w:r>
    </w:p>
  </w:footnote>
  <w:footnote w:type="continuationSeparator" w:id="0">
    <w:p w14:paraId="0FE57E48" w14:textId="77777777" w:rsidR="00E0190B" w:rsidRDefault="00E01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0D737" w14:textId="77777777" w:rsidR="00637D84" w:rsidRDefault="00637D84">
    <w:pPr>
      <w:autoSpaceDE w:val="0"/>
      <w:autoSpaceDN w:val="0"/>
      <w:adjustRightInd w:val="0"/>
    </w:pPr>
    <w:r>
      <w:rPr>
        <w:rFonts w:ascii="Arial" w:hAnsi="Arial"/>
        <w:sz w:val="20"/>
      </w:rPr>
      <w:t xml:space="preserve">Journal of Industrial Ecology – </w:t>
    </w:r>
    <w:hyperlink r:id="rId1" w:history="1">
      <w:r w:rsidR="0005253F" w:rsidRPr="0005253F">
        <w:rPr>
          <w:rStyle w:val="Hyperlink"/>
          <w:rFonts w:ascii="Arial" w:hAnsi="Arial" w:cs="Arial"/>
          <w:b/>
          <w:bCs/>
          <w:sz w:val="20"/>
        </w:rPr>
        <w:t>www.wileyonlinelibrary.com/journal/jie</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E1B1" w14:textId="77777777" w:rsidR="00637D84" w:rsidRDefault="00637D84">
    <w:pPr>
      <w:pStyle w:val="JIEnormal-noindent"/>
      <w:autoSpaceDE w:val="0"/>
      <w:autoSpaceDN w:val="0"/>
      <w:adjustRightInd w:val="0"/>
      <w:spacing w:line="240" w:lineRule="auto"/>
    </w:pPr>
    <w:r>
      <w:rPr>
        <w:rFonts w:ascii="Arial" w:hAnsi="Arial" w:cs="Arial"/>
        <w:sz w:val="20"/>
      </w:rPr>
      <w:t>2007</w:t>
    </w:r>
    <w:r>
      <w:rPr>
        <w:rFonts w:ascii="Arial" w:hAnsi="Arial" w:cs="Arial"/>
      </w:rPr>
      <w:t xml:space="preserve"> </w:t>
    </w:r>
    <w:r>
      <w:rPr>
        <w:rFonts w:ascii="Arial" w:hAnsi="Arial"/>
        <w:sz w:val="20"/>
      </w:rPr>
      <w:t>Journal of Industrial Ecology – www.mitpressjournals.org/jie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A09ED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E4AD6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31640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BCA0C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CFED87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83E695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C88AB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EA2C3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9564E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214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337EE4"/>
    <w:multiLevelType w:val="singleLevel"/>
    <w:tmpl w:val="70E47D3E"/>
    <w:lvl w:ilvl="0">
      <w:start w:val="3"/>
      <w:numFmt w:val="bullet"/>
      <w:lvlText w:val="-"/>
      <w:lvlJc w:val="left"/>
      <w:pPr>
        <w:tabs>
          <w:tab w:val="num" w:pos="360"/>
        </w:tabs>
        <w:ind w:left="360" w:hanging="360"/>
      </w:pPr>
      <w:rPr>
        <w:rFonts w:hint="default"/>
      </w:rPr>
    </w:lvl>
  </w:abstractNum>
  <w:abstractNum w:abstractNumId="11" w15:restartNumberingAfterBreak="0">
    <w:nsid w:val="25BF5770"/>
    <w:multiLevelType w:val="singleLevel"/>
    <w:tmpl w:val="33663910"/>
    <w:lvl w:ilvl="0">
      <w:start w:val="1"/>
      <w:numFmt w:val="decimal"/>
      <w:lvlText w:val="(%1)"/>
      <w:lvlJc w:val="left"/>
      <w:pPr>
        <w:tabs>
          <w:tab w:val="num" w:pos="360"/>
        </w:tabs>
        <w:ind w:left="360" w:hanging="360"/>
      </w:pPr>
      <w:rPr>
        <w:rFonts w:hint="default"/>
      </w:rPr>
    </w:lvl>
  </w:abstractNum>
  <w:abstractNum w:abstractNumId="12" w15:restartNumberingAfterBreak="0">
    <w:nsid w:val="25EB5E38"/>
    <w:multiLevelType w:val="singleLevel"/>
    <w:tmpl w:val="BA3E57E0"/>
    <w:lvl w:ilvl="0">
      <w:start w:val="2"/>
      <w:numFmt w:val="bullet"/>
      <w:lvlText w:val="-"/>
      <w:lvlJc w:val="left"/>
      <w:pPr>
        <w:tabs>
          <w:tab w:val="num" w:pos="360"/>
        </w:tabs>
        <w:ind w:left="360" w:hanging="360"/>
      </w:pPr>
      <w:rPr>
        <w:rFonts w:hint="default"/>
      </w:rPr>
    </w:lvl>
  </w:abstractNum>
  <w:abstractNum w:abstractNumId="13" w15:restartNumberingAfterBreak="0">
    <w:nsid w:val="38803DC1"/>
    <w:multiLevelType w:val="singleLevel"/>
    <w:tmpl w:val="A98E3B3E"/>
    <w:lvl w:ilvl="0">
      <w:start w:val="5"/>
      <w:numFmt w:val="decimal"/>
      <w:lvlText w:val="%1."/>
      <w:lvlJc w:val="left"/>
      <w:pPr>
        <w:tabs>
          <w:tab w:val="num" w:pos="360"/>
        </w:tabs>
        <w:ind w:left="360" w:hanging="360"/>
      </w:pPr>
      <w:rPr>
        <w:rFonts w:hint="default"/>
        <w:i/>
      </w:rPr>
    </w:lvl>
  </w:abstractNum>
  <w:abstractNum w:abstractNumId="14" w15:restartNumberingAfterBreak="0">
    <w:nsid w:val="41504999"/>
    <w:multiLevelType w:val="singleLevel"/>
    <w:tmpl w:val="0409000F"/>
    <w:lvl w:ilvl="0">
      <w:start w:val="6"/>
      <w:numFmt w:val="decimal"/>
      <w:lvlText w:val="%1."/>
      <w:lvlJc w:val="left"/>
      <w:pPr>
        <w:tabs>
          <w:tab w:val="num" w:pos="360"/>
        </w:tabs>
        <w:ind w:left="360" w:hanging="360"/>
      </w:pPr>
      <w:rPr>
        <w:rFonts w:hint="default"/>
      </w:rPr>
    </w:lvl>
  </w:abstractNum>
  <w:abstractNum w:abstractNumId="15" w15:restartNumberingAfterBreak="0">
    <w:nsid w:val="4CC42E2B"/>
    <w:multiLevelType w:val="singleLevel"/>
    <w:tmpl w:val="DA742C6E"/>
    <w:lvl w:ilvl="0">
      <w:start w:val="1"/>
      <w:numFmt w:val="decimal"/>
      <w:lvlText w:val="(%1)"/>
      <w:lvlJc w:val="left"/>
      <w:pPr>
        <w:tabs>
          <w:tab w:val="num" w:pos="360"/>
        </w:tabs>
        <w:ind w:left="360" w:hanging="360"/>
      </w:pPr>
      <w:rPr>
        <w:rFonts w:hint="default"/>
      </w:rPr>
    </w:lvl>
  </w:abstractNum>
  <w:abstractNum w:abstractNumId="16" w15:restartNumberingAfterBreak="0">
    <w:nsid w:val="59474098"/>
    <w:multiLevelType w:val="singleLevel"/>
    <w:tmpl w:val="0409000F"/>
    <w:lvl w:ilvl="0">
      <w:start w:val="5"/>
      <w:numFmt w:val="decimal"/>
      <w:lvlText w:val="%1."/>
      <w:lvlJc w:val="left"/>
      <w:pPr>
        <w:tabs>
          <w:tab w:val="num" w:pos="360"/>
        </w:tabs>
        <w:ind w:left="360" w:hanging="360"/>
      </w:pPr>
      <w:rPr>
        <w:rFonts w:hint="default"/>
      </w:rPr>
    </w:lvl>
  </w:abstractNum>
  <w:abstractNum w:abstractNumId="17" w15:restartNumberingAfterBreak="0">
    <w:nsid w:val="616817F5"/>
    <w:multiLevelType w:val="singleLevel"/>
    <w:tmpl w:val="7E1C9194"/>
    <w:lvl w:ilvl="0">
      <w:start w:val="1"/>
      <w:numFmt w:val="lowerRoman"/>
      <w:lvlText w:val="(%1)"/>
      <w:lvlJc w:val="left"/>
      <w:pPr>
        <w:tabs>
          <w:tab w:val="num" w:pos="720"/>
        </w:tabs>
        <w:ind w:left="720" w:hanging="720"/>
      </w:pPr>
      <w:rPr>
        <w:rFonts w:hint="default"/>
      </w:rPr>
    </w:lvl>
  </w:abstractNum>
  <w:abstractNum w:abstractNumId="18" w15:restartNumberingAfterBreak="0">
    <w:nsid w:val="65942637"/>
    <w:multiLevelType w:val="singleLevel"/>
    <w:tmpl w:val="6F9C28B6"/>
    <w:lvl w:ilvl="0">
      <w:start w:val="1"/>
      <w:numFmt w:val="bullet"/>
      <w:lvlText w:val="-"/>
      <w:lvlJc w:val="left"/>
      <w:pPr>
        <w:tabs>
          <w:tab w:val="num" w:pos="360"/>
        </w:tabs>
        <w:ind w:left="360" w:hanging="360"/>
      </w:pPr>
      <w:rPr>
        <w:rFonts w:hint="default"/>
      </w:rPr>
    </w:lvl>
  </w:abstractNum>
  <w:abstractNum w:abstractNumId="19" w15:restartNumberingAfterBreak="0">
    <w:nsid w:val="706348D3"/>
    <w:multiLevelType w:val="singleLevel"/>
    <w:tmpl w:val="2DC06656"/>
    <w:lvl w:ilvl="0">
      <w:start w:val="1"/>
      <w:numFmt w:val="decimal"/>
      <w:lvlText w:val="(%1)"/>
      <w:lvlJc w:val="left"/>
      <w:pPr>
        <w:tabs>
          <w:tab w:val="num" w:pos="360"/>
        </w:tabs>
        <w:ind w:left="360" w:hanging="360"/>
      </w:pPr>
      <w:rPr>
        <w:rFonts w:hint="default"/>
      </w:rPr>
    </w:lvl>
  </w:abstractNum>
  <w:abstractNum w:abstractNumId="20" w15:restartNumberingAfterBreak="0">
    <w:nsid w:val="72F15821"/>
    <w:multiLevelType w:val="singleLevel"/>
    <w:tmpl w:val="58A6672C"/>
    <w:lvl w:ilvl="0">
      <w:start w:val="1"/>
      <w:numFmt w:val="bullet"/>
      <w:lvlText w:val="-"/>
      <w:lvlJc w:val="left"/>
      <w:pPr>
        <w:tabs>
          <w:tab w:val="num" w:pos="360"/>
        </w:tabs>
        <w:ind w:left="360" w:hanging="360"/>
      </w:pPr>
      <w:rPr>
        <w:rFonts w:hint="default"/>
      </w:rPr>
    </w:lvl>
  </w:abstractNum>
  <w:abstractNum w:abstractNumId="21" w15:restartNumberingAfterBreak="0">
    <w:nsid w:val="78326307"/>
    <w:multiLevelType w:val="singleLevel"/>
    <w:tmpl w:val="B70838CA"/>
    <w:lvl w:ilvl="0">
      <w:start w:val="8"/>
      <w:numFmt w:val="bullet"/>
      <w:lvlText w:val="-"/>
      <w:lvlJc w:val="left"/>
      <w:pPr>
        <w:tabs>
          <w:tab w:val="num" w:pos="360"/>
        </w:tabs>
        <w:ind w:left="360" w:hanging="360"/>
      </w:pPr>
      <w:rPr>
        <w:rFonts w:hint="default"/>
      </w:rPr>
    </w:lvl>
  </w:abstractNum>
  <w:abstractNum w:abstractNumId="22" w15:restartNumberingAfterBreak="0">
    <w:nsid w:val="793955C5"/>
    <w:multiLevelType w:val="singleLevel"/>
    <w:tmpl w:val="7CC40C30"/>
    <w:lvl w:ilvl="0">
      <w:start w:val="3"/>
      <w:numFmt w:val="bullet"/>
      <w:lvlText w:val="-"/>
      <w:lvlJc w:val="left"/>
      <w:pPr>
        <w:tabs>
          <w:tab w:val="num" w:pos="360"/>
        </w:tabs>
        <w:ind w:left="360" w:hanging="360"/>
      </w:pPr>
      <w:rPr>
        <w:rFonts w:hint="default"/>
      </w:rPr>
    </w:lvl>
  </w:abstractNum>
  <w:num w:numId="1" w16cid:durableId="2144500064">
    <w:abstractNumId w:val="12"/>
  </w:num>
  <w:num w:numId="2" w16cid:durableId="765884280">
    <w:abstractNumId w:val="17"/>
  </w:num>
  <w:num w:numId="3" w16cid:durableId="120467569">
    <w:abstractNumId w:val="20"/>
  </w:num>
  <w:num w:numId="4" w16cid:durableId="240062835">
    <w:abstractNumId w:val="15"/>
  </w:num>
  <w:num w:numId="5" w16cid:durableId="532501903">
    <w:abstractNumId w:val="19"/>
  </w:num>
  <w:num w:numId="6" w16cid:durableId="656343136">
    <w:abstractNumId w:val="11"/>
  </w:num>
  <w:num w:numId="7" w16cid:durableId="378016995">
    <w:abstractNumId w:val="14"/>
  </w:num>
  <w:num w:numId="8" w16cid:durableId="7491200">
    <w:abstractNumId w:val="22"/>
  </w:num>
  <w:num w:numId="9" w16cid:durableId="1138379667">
    <w:abstractNumId w:val="18"/>
  </w:num>
  <w:num w:numId="10" w16cid:durableId="327371815">
    <w:abstractNumId w:val="21"/>
  </w:num>
  <w:num w:numId="11" w16cid:durableId="760640138">
    <w:abstractNumId w:val="16"/>
  </w:num>
  <w:num w:numId="12" w16cid:durableId="1719814684">
    <w:abstractNumId w:val="13"/>
  </w:num>
  <w:num w:numId="13" w16cid:durableId="1553693966">
    <w:abstractNumId w:val="10"/>
  </w:num>
  <w:num w:numId="14" w16cid:durableId="1253660885">
    <w:abstractNumId w:val="9"/>
  </w:num>
  <w:num w:numId="15" w16cid:durableId="821123759">
    <w:abstractNumId w:val="7"/>
  </w:num>
  <w:num w:numId="16" w16cid:durableId="683360181">
    <w:abstractNumId w:val="6"/>
  </w:num>
  <w:num w:numId="17" w16cid:durableId="1175995814">
    <w:abstractNumId w:val="5"/>
  </w:num>
  <w:num w:numId="18" w16cid:durableId="823738804">
    <w:abstractNumId w:val="4"/>
  </w:num>
  <w:num w:numId="19" w16cid:durableId="1685664124">
    <w:abstractNumId w:val="8"/>
  </w:num>
  <w:num w:numId="20" w16cid:durableId="674504147">
    <w:abstractNumId w:val="3"/>
  </w:num>
  <w:num w:numId="21" w16cid:durableId="1907494445">
    <w:abstractNumId w:val="2"/>
  </w:num>
  <w:num w:numId="22" w16cid:durableId="1984046699">
    <w:abstractNumId w:val="1"/>
  </w:num>
  <w:num w:numId="23" w16cid:durableId="3836069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678"/>
    <w:rsid w:val="00013D1E"/>
    <w:rsid w:val="00026AC0"/>
    <w:rsid w:val="0005253F"/>
    <w:rsid w:val="00053444"/>
    <w:rsid w:val="000C1B25"/>
    <w:rsid w:val="000E1EDA"/>
    <w:rsid w:val="00104BF7"/>
    <w:rsid w:val="00127752"/>
    <w:rsid w:val="00140520"/>
    <w:rsid w:val="00151F63"/>
    <w:rsid w:val="00164C58"/>
    <w:rsid w:val="00171D26"/>
    <w:rsid w:val="00177180"/>
    <w:rsid w:val="001B0CD6"/>
    <w:rsid w:val="001E2393"/>
    <w:rsid w:val="00210381"/>
    <w:rsid w:val="00210627"/>
    <w:rsid w:val="002129C0"/>
    <w:rsid w:val="00230DF5"/>
    <w:rsid w:val="00244AEE"/>
    <w:rsid w:val="002527CE"/>
    <w:rsid w:val="0026556F"/>
    <w:rsid w:val="00281931"/>
    <w:rsid w:val="00295DD4"/>
    <w:rsid w:val="00296293"/>
    <w:rsid w:val="002B5979"/>
    <w:rsid w:val="002B7945"/>
    <w:rsid w:val="002D46CC"/>
    <w:rsid w:val="00305A60"/>
    <w:rsid w:val="00312C21"/>
    <w:rsid w:val="003328E4"/>
    <w:rsid w:val="00355DDD"/>
    <w:rsid w:val="00392495"/>
    <w:rsid w:val="003C1639"/>
    <w:rsid w:val="00405228"/>
    <w:rsid w:val="00417F9B"/>
    <w:rsid w:val="0043029D"/>
    <w:rsid w:val="00437604"/>
    <w:rsid w:val="00470259"/>
    <w:rsid w:val="004F406C"/>
    <w:rsid w:val="005041EC"/>
    <w:rsid w:val="005053C2"/>
    <w:rsid w:val="00516DD8"/>
    <w:rsid w:val="005212CA"/>
    <w:rsid w:val="005342AF"/>
    <w:rsid w:val="00541604"/>
    <w:rsid w:val="005537D1"/>
    <w:rsid w:val="005D0F34"/>
    <w:rsid w:val="005E0500"/>
    <w:rsid w:val="00637D84"/>
    <w:rsid w:val="00665FFC"/>
    <w:rsid w:val="0067182A"/>
    <w:rsid w:val="006800B6"/>
    <w:rsid w:val="00690977"/>
    <w:rsid w:val="00694D2D"/>
    <w:rsid w:val="006E2334"/>
    <w:rsid w:val="00792F07"/>
    <w:rsid w:val="007A2074"/>
    <w:rsid w:val="007A518D"/>
    <w:rsid w:val="007D797E"/>
    <w:rsid w:val="007F4644"/>
    <w:rsid w:val="007F7B33"/>
    <w:rsid w:val="00861C5D"/>
    <w:rsid w:val="0087499A"/>
    <w:rsid w:val="008929D7"/>
    <w:rsid w:val="008A2B05"/>
    <w:rsid w:val="008B1F6A"/>
    <w:rsid w:val="008E0C5F"/>
    <w:rsid w:val="008F3AD9"/>
    <w:rsid w:val="00925C6A"/>
    <w:rsid w:val="00957CB3"/>
    <w:rsid w:val="009618A6"/>
    <w:rsid w:val="009A31CE"/>
    <w:rsid w:val="009B28BC"/>
    <w:rsid w:val="009B445B"/>
    <w:rsid w:val="009C7B14"/>
    <w:rsid w:val="009D7C33"/>
    <w:rsid w:val="009F5CBF"/>
    <w:rsid w:val="00A0155D"/>
    <w:rsid w:val="00A138B7"/>
    <w:rsid w:val="00A741C7"/>
    <w:rsid w:val="00A91307"/>
    <w:rsid w:val="00AB3506"/>
    <w:rsid w:val="00AD12A1"/>
    <w:rsid w:val="00AF63D5"/>
    <w:rsid w:val="00B02BC1"/>
    <w:rsid w:val="00B24A21"/>
    <w:rsid w:val="00B2635A"/>
    <w:rsid w:val="00B3732E"/>
    <w:rsid w:val="00B713DF"/>
    <w:rsid w:val="00B7251F"/>
    <w:rsid w:val="00B82850"/>
    <w:rsid w:val="00BB1085"/>
    <w:rsid w:val="00BB6867"/>
    <w:rsid w:val="00BC4005"/>
    <w:rsid w:val="00BD34DF"/>
    <w:rsid w:val="00C03D2D"/>
    <w:rsid w:val="00C139B2"/>
    <w:rsid w:val="00C1482A"/>
    <w:rsid w:val="00C22841"/>
    <w:rsid w:val="00C646B1"/>
    <w:rsid w:val="00C90CAF"/>
    <w:rsid w:val="00C97586"/>
    <w:rsid w:val="00CA6730"/>
    <w:rsid w:val="00CB71D6"/>
    <w:rsid w:val="00CE02CB"/>
    <w:rsid w:val="00CE3206"/>
    <w:rsid w:val="00D66026"/>
    <w:rsid w:val="00D661C5"/>
    <w:rsid w:val="00D75942"/>
    <w:rsid w:val="00DB45F4"/>
    <w:rsid w:val="00DC5171"/>
    <w:rsid w:val="00E0190B"/>
    <w:rsid w:val="00EA057C"/>
    <w:rsid w:val="00EC60BB"/>
    <w:rsid w:val="00EE276D"/>
    <w:rsid w:val="00EF0389"/>
    <w:rsid w:val="00EF3966"/>
    <w:rsid w:val="00F106E6"/>
    <w:rsid w:val="00F25C00"/>
    <w:rsid w:val="00F54233"/>
    <w:rsid w:val="00F6584F"/>
    <w:rsid w:val="00F8636A"/>
    <w:rsid w:val="00F96DC0"/>
    <w:rsid w:val="00FB0B25"/>
    <w:rsid w:val="00FC3678"/>
    <w:rsid w:val="00FD061F"/>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21CAFCD"/>
  <w15:chartTrackingRefBased/>
  <w15:docId w15:val="{8701B5DF-C054-6B44-86AC-B2FD0E838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NL"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4644"/>
    <w:rPr>
      <w:sz w:val="24"/>
      <w:lang w:val="en-US" w:eastAsia="en-US"/>
    </w:rPr>
  </w:style>
  <w:style w:type="paragraph" w:styleId="Heading1">
    <w:name w:val="heading 1"/>
    <w:basedOn w:val="Normal"/>
    <w:next w:val="Normal"/>
    <w:qFormat/>
    <w:rsid w:val="007F4644"/>
    <w:pPr>
      <w:keepNext/>
      <w:spacing w:line="360" w:lineRule="auto"/>
      <w:jc w:val="both"/>
      <w:outlineLvl w:val="0"/>
    </w:pPr>
  </w:style>
  <w:style w:type="paragraph" w:styleId="Heading2">
    <w:name w:val="heading 2"/>
    <w:basedOn w:val="Normal"/>
    <w:next w:val="Normal"/>
    <w:qFormat/>
    <w:rsid w:val="007F4644"/>
    <w:pPr>
      <w:keepNext/>
      <w:outlineLvl w:val="1"/>
    </w:pPr>
    <w:rPr>
      <w:b/>
      <w:sz w:val="32"/>
    </w:rPr>
  </w:style>
  <w:style w:type="paragraph" w:styleId="Heading3">
    <w:name w:val="heading 3"/>
    <w:basedOn w:val="Normal"/>
    <w:next w:val="Normal"/>
    <w:qFormat/>
    <w:rsid w:val="007F4644"/>
    <w:pPr>
      <w:keepNext/>
      <w:outlineLvl w:val="2"/>
    </w:pPr>
    <w:rPr>
      <w:b/>
      <w:i/>
      <w:sz w:val="32"/>
    </w:rPr>
  </w:style>
  <w:style w:type="paragraph" w:styleId="Heading4">
    <w:name w:val="heading 4"/>
    <w:basedOn w:val="Normal"/>
    <w:next w:val="Normal"/>
    <w:qFormat/>
    <w:rsid w:val="007F4644"/>
    <w:pPr>
      <w:keepNext/>
      <w:outlineLvl w:val="3"/>
    </w:pPr>
    <w:rPr>
      <w:b/>
      <w:sz w:val="28"/>
    </w:rPr>
  </w:style>
  <w:style w:type="paragraph" w:styleId="Heading5">
    <w:name w:val="heading 5"/>
    <w:basedOn w:val="Normal"/>
    <w:next w:val="Normal"/>
    <w:qFormat/>
    <w:rsid w:val="00F96DC0"/>
    <w:pPr>
      <w:keepNext/>
      <w:jc w:val="both"/>
      <w:outlineLvl w:val="4"/>
    </w:pPr>
    <w:rPr>
      <w:b/>
      <w:bCs/>
    </w:rPr>
  </w:style>
  <w:style w:type="paragraph" w:styleId="Heading6">
    <w:name w:val="heading 6"/>
    <w:basedOn w:val="Normal"/>
    <w:next w:val="Normal"/>
    <w:qFormat/>
    <w:rsid w:val="007F4644"/>
    <w:pPr>
      <w:keepNext/>
      <w:outlineLvl w:val="5"/>
    </w:pPr>
    <w:rPr>
      <w:b/>
      <w:i/>
      <w:sz w:val="26"/>
    </w:rPr>
  </w:style>
  <w:style w:type="paragraph" w:styleId="Heading7">
    <w:name w:val="heading 7"/>
    <w:basedOn w:val="Normal"/>
    <w:next w:val="Normal"/>
    <w:qFormat/>
    <w:rsid w:val="007F4644"/>
    <w:pPr>
      <w:keepNext/>
      <w:outlineLvl w:val="6"/>
    </w:pPr>
    <w:rPr>
      <w:b/>
      <w:bCs/>
      <w:i/>
      <w:iCs/>
      <w:sz w:val="26"/>
    </w:rPr>
  </w:style>
  <w:style w:type="paragraph" w:styleId="Heading8">
    <w:name w:val="heading 8"/>
    <w:basedOn w:val="Normal"/>
    <w:next w:val="Normal"/>
    <w:qFormat/>
    <w:rsid w:val="007F4644"/>
    <w:pPr>
      <w:keepNext/>
      <w:jc w:val="both"/>
      <w:outlineLvl w:val="7"/>
    </w:pPr>
    <w:rPr>
      <w:b/>
      <w:sz w:val="32"/>
    </w:rPr>
  </w:style>
  <w:style w:type="paragraph" w:styleId="Heading9">
    <w:name w:val="heading 9"/>
    <w:basedOn w:val="Normal"/>
    <w:next w:val="Normal"/>
    <w:qFormat/>
    <w:rsid w:val="007F4644"/>
    <w:pPr>
      <w:keepNext/>
      <w:jc w:val="both"/>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7F4644"/>
    <w:rPr>
      <w:sz w:val="20"/>
    </w:rPr>
  </w:style>
  <w:style w:type="character" w:styleId="FootnoteReference">
    <w:name w:val="footnote reference"/>
    <w:semiHidden/>
    <w:rsid w:val="007F4644"/>
    <w:rPr>
      <w:vertAlign w:val="superscript"/>
    </w:rPr>
  </w:style>
  <w:style w:type="paragraph" w:styleId="BodyText2">
    <w:name w:val="Body Text 2"/>
    <w:basedOn w:val="Normal"/>
    <w:rsid w:val="007F4644"/>
    <w:rPr>
      <w:b/>
    </w:rPr>
  </w:style>
  <w:style w:type="paragraph" w:customStyle="1" w:styleId="JIEnormal-noindent">
    <w:name w:val="JIE normal - no indent"/>
    <w:basedOn w:val="Normal"/>
    <w:rsid w:val="007F4644"/>
    <w:pPr>
      <w:spacing w:line="480" w:lineRule="auto"/>
    </w:pPr>
    <w:rPr>
      <w:rFonts w:ascii="Garamond" w:hAnsi="Garamond"/>
    </w:rPr>
  </w:style>
  <w:style w:type="paragraph" w:customStyle="1" w:styleId="Feature">
    <w:name w:val="Feature"/>
    <w:basedOn w:val="Heading2"/>
    <w:rsid w:val="007F4644"/>
    <w:rPr>
      <w:sz w:val="20"/>
    </w:rPr>
  </w:style>
  <w:style w:type="paragraph" w:styleId="BlockText">
    <w:name w:val="Block Text"/>
    <w:basedOn w:val="Normal"/>
    <w:rsid w:val="007F4644"/>
    <w:pPr>
      <w:ind w:left="720" w:right="720"/>
      <w:jc w:val="both"/>
    </w:pPr>
  </w:style>
  <w:style w:type="paragraph" w:styleId="Footer">
    <w:name w:val="footer"/>
    <w:basedOn w:val="Normal"/>
    <w:rsid w:val="007F4644"/>
    <w:pPr>
      <w:tabs>
        <w:tab w:val="center" w:pos="4320"/>
        <w:tab w:val="right" w:pos="8640"/>
      </w:tabs>
    </w:pPr>
    <w:rPr>
      <w:lang w:val="en-GB"/>
    </w:rPr>
  </w:style>
  <w:style w:type="paragraph" w:styleId="Header">
    <w:name w:val="header"/>
    <w:basedOn w:val="Normal"/>
    <w:rsid w:val="007F4644"/>
    <w:pPr>
      <w:tabs>
        <w:tab w:val="center" w:pos="4320"/>
        <w:tab w:val="right" w:pos="8640"/>
      </w:tabs>
    </w:pPr>
  </w:style>
  <w:style w:type="paragraph" w:styleId="BodyText">
    <w:name w:val="Body Text"/>
    <w:basedOn w:val="Normal"/>
    <w:rsid w:val="007F4644"/>
    <w:pPr>
      <w:jc w:val="center"/>
    </w:pPr>
    <w:rPr>
      <w:b/>
      <w:sz w:val="32"/>
    </w:rPr>
  </w:style>
  <w:style w:type="paragraph" w:customStyle="1" w:styleId="MFAHeading">
    <w:name w:val="MFA Heading"/>
    <w:basedOn w:val="Heading3"/>
    <w:rsid w:val="007F4644"/>
    <w:pPr>
      <w:keepNext w:val="0"/>
      <w:outlineLvl w:val="9"/>
    </w:pPr>
    <w:rPr>
      <w:i w:val="0"/>
      <w:sz w:val="30"/>
    </w:rPr>
  </w:style>
  <w:style w:type="character" w:styleId="PageNumber">
    <w:name w:val="page number"/>
    <w:basedOn w:val="DefaultParagraphFont"/>
    <w:rsid w:val="007F4644"/>
  </w:style>
  <w:style w:type="character" w:styleId="CommentReference">
    <w:name w:val="annotation reference"/>
    <w:semiHidden/>
    <w:rsid w:val="007F4644"/>
    <w:rPr>
      <w:sz w:val="16"/>
    </w:rPr>
  </w:style>
  <w:style w:type="paragraph" w:styleId="CommentText">
    <w:name w:val="annotation text"/>
    <w:basedOn w:val="Normal"/>
    <w:semiHidden/>
    <w:rsid w:val="007F4644"/>
  </w:style>
  <w:style w:type="paragraph" w:styleId="Title">
    <w:name w:val="Title"/>
    <w:basedOn w:val="Normal"/>
    <w:qFormat/>
    <w:rsid w:val="007F4644"/>
    <w:pPr>
      <w:jc w:val="center"/>
    </w:pPr>
    <w:rPr>
      <w:b/>
    </w:rPr>
  </w:style>
  <w:style w:type="paragraph" w:styleId="BodyText3">
    <w:name w:val="Body Text 3"/>
    <w:basedOn w:val="Normal"/>
    <w:rsid w:val="007F4644"/>
    <w:pPr>
      <w:spacing w:line="360" w:lineRule="auto"/>
      <w:jc w:val="both"/>
    </w:pPr>
  </w:style>
  <w:style w:type="paragraph" w:customStyle="1" w:styleId="JIEnormal">
    <w:name w:val="JIE normal"/>
    <w:basedOn w:val="Normal"/>
    <w:rsid w:val="007F4644"/>
    <w:pPr>
      <w:spacing w:line="480" w:lineRule="auto"/>
      <w:ind w:firstLine="720"/>
    </w:pPr>
    <w:rPr>
      <w:rFonts w:ascii="Garamond" w:hAnsi="Garamond"/>
    </w:rPr>
  </w:style>
  <w:style w:type="paragraph" w:customStyle="1" w:styleId="JIEreferencelist">
    <w:name w:val="JIE reference list"/>
    <w:basedOn w:val="Normal"/>
    <w:rsid w:val="007F4644"/>
    <w:pPr>
      <w:spacing w:line="360" w:lineRule="auto"/>
      <w:ind w:left="720" w:hanging="720"/>
    </w:pPr>
    <w:rPr>
      <w:rFonts w:ascii="Garamond" w:hAnsi="Garamond"/>
    </w:rPr>
  </w:style>
  <w:style w:type="character" w:styleId="Hyperlink">
    <w:name w:val="Hyperlink"/>
    <w:uiPriority w:val="99"/>
    <w:rsid w:val="007F4644"/>
    <w:rPr>
      <w:color w:val="0000FF"/>
      <w:u w:val="single"/>
    </w:rPr>
  </w:style>
  <w:style w:type="paragraph" w:customStyle="1" w:styleId="Bibentry2">
    <w:name w:val="Bib entry2"/>
    <w:basedOn w:val="Normal"/>
    <w:rsid w:val="007F4644"/>
    <w:pPr>
      <w:ind w:left="720" w:hanging="720"/>
    </w:pPr>
    <w:rPr>
      <w:szCs w:val="24"/>
    </w:rPr>
  </w:style>
  <w:style w:type="paragraph" w:styleId="BodyTextIndent">
    <w:name w:val="Body Text Indent"/>
    <w:basedOn w:val="Normal"/>
    <w:autoRedefine/>
    <w:rsid w:val="007F4644"/>
    <w:pPr>
      <w:spacing w:before="120" w:after="120" w:line="360" w:lineRule="auto"/>
      <w:ind w:left="720" w:hanging="720"/>
    </w:pPr>
    <w:rPr>
      <w:rFonts w:ascii="Garamond" w:hAnsi="Garamond"/>
    </w:rPr>
  </w:style>
  <w:style w:type="paragraph" w:customStyle="1" w:styleId="Default">
    <w:name w:val="Default"/>
    <w:rsid w:val="007F4644"/>
    <w:pPr>
      <w:autoSpaceDE w:val="0"/>
      <w:autoSpaceDN w:val="0"/>
      <w:adjustRightInd w:val="0"/>
    </w:pPr>
    <w:rPr>
      <w:rFonts w:ascii="Arial" w:eastAsia="Times New Roman" w:hAnsi="Arial" w:cs="Arial"/>
      <w:lang w:val="en-US" w:eastAsia="en-US"/>
    </w:rPr>
  </w:style>
  <w:style w:type="paragraph" w:styleId="BodyTextIndent2">
    <w:name w:val="Body Text Indent 2"/>
    <w:basedOn w:val="Normal"/>
    <w:rsid w:val="007F4644"/>
    <w:pPr>
      <w:autoSpaceDE w:val="0"/>
      <w:autoSpaceDN w:val="0"/>
      <w:adjustRightInd w:val="0"/>
      <w:ind w:left="540"/>
    </w:pPr>
    <w:rPr>
      <w:rFonts w:ascii="Arial" w:eastAsia="Times New Roman" w:hAnsi="Arial" w:cs="Arial"/>
      <w:sz w:val="20"/>
    </w:rPr>
  </w:style>
  <w:style w:type="character" w:styleId="FollowedHyperlink">
    <w:name w:val="FollowedHyperlink"/>
    <w:rsid w:val="007F4644"/>
    <w:rPr>
      <w:color w:val="800080"/>
      <w:u w:val="single"/>
    </w:rPr>
  </w:style>
  <w:style w:type="character" w:styleId="PlaceholderText">
    <w:name w:val="Placeholder Text"/>
    <w:basedOn w:val="DefaultParagraphFont"/>
    <w:uiPriority w:val="99"/>
    <w:unhideWhenUsed/>
    <w:rsid w:val="00EA057C"/>
    <w:rPr>
      <w:color w:val="666666"/>
    </w:rPr>
  </w:style>
  <w:style w:type="paragraph" w:styleId="Caption">
    <w:name w:val="caption"/>
    <w:basedOn w:val="Normal"/>
    <w:next w:val="Normal"/>
    <w:unhideWhenUsed/>
    <w:qFormat/>
    <w:rsid w:val="00EA057C"/>
    <w:pPr>
      <w:spacing w:after="200"/>
    </w:pPr>
    <w:rPr>
      <w:i/>
      <w:iCs/>
      <w:color w:val="0E2841" w:themeColor="text2"/>
      <w:sz w:val="18"/>
      <w:szCs w:val="18"/>
    </w:rPr>
  </w:style>
  <w:style w:type="paragraph" w:styleId="Bibliography">
    <w:name w:val="Bibliography"/>
    <w:basedOn w:val="Normal"/>
    <w:next w:val="Normal"/>
    <w:uiPriority w:val="70"/>
    <w:rsid w:val="00EA057C"/>
    <w:pPr>
      <w:spacing w:line="480" w:lineRule="auto"/>
      <w:ind w:left="720" w:hanging="720"/>
    </w:pPr>
  </w:style>
  <w:style w:type="paragraph" w:styleId="TOCHeading">
    <w:name w:val="TOC Heading"/>
    <w:basedOn w:val="Heading1"/>
    <w:next w:val="Normal"/>
    <w:uiPriority w:val="39"/>
    <w:unhideWhenUsed/>
    <w:qFormat/>
    <w:rsid w:val="00F96DC0"/>
    <w:pPr>
      <w:keepLines/>
      <w:spacing w:before="480" w:line="276" w:lineRule="auto"/>
      <w:jc w:val="left"/>
      <w:outlineLvl w:val="9"/>
    </w:pPr>
    <w:rPr>
      <w:rFonts w:asciiTheme="majorHAnsi" w:eastAsiaTheme="majorEastAsia" w:hAnsiTheme="majorHAnsi" w:cstheme="majorBidi"/>
      <w:b/>
      <w:bCs/>
      <w:color w:val="0F4761" w:themeColor="accent1" w:themeShade="BF"/>
      <w:sz w:val="28"/>
      <w:szCs w:val="28"/>
    </w:rPr>
  </w:style>
  <w:style w:type="paragraph" w:styleId="TOC1">
    <w:name w:val="toc 1"/>
    <w:basedOn w:val="Normal"/>
    <w:next w:val="Normal"/>
    <w:autoRedefine/>
    <w:uiPriority w:val="39"/>
    <w:rsid w:val="00F96DC0"/>
    <w:pPr>
      <w:spacing w:before="360"/>
    </w:pPr>
    <w:rPr>
      <w:rFonts w:asciiTheme="majorHAnsi" w:hAnsiTheme="majorHAnsi"/>
      <w:b/>
      <w:bCs/>
      <w:caps/>
      <w:szCs w:val="24"/>
    </w:rPr>
  </w:style>
  <w:style w:type="paragraph" w:styleId="TOC2">
    <w:name w:val="toc 2"/>
    <w:basedOn w:val="Normal"/>
    <w:next w:val="Normal"/>
    <w:autoRedefine/>
    <w:uiPriority w:val="39"/>
    <w:rsid w:val="00F96DC0"/>
    <w:pPr>
      <w:spacing w:before="240"/>
    </w:pPr>
    <w:rPr>
      <w:rFonts w:asciiTheme="minorHAnsi" w:hAnsiTheme="minorHAnsi"/>
      <w:b/>
      <w:bCs/>
      <w:sz w:val="20"/>
    </w:rPr>
  </w:style>
  <w:style w:type="paragraph" w:styleId="TOC3">
    <w:name w:val="toc 3"/>
    <w:basedOn w:val="Normal"/>
    <w:next w:val="Normal"/>
    <w:autoRedefine/>
    <w:rsid w:val="00F96DC0"/>
    <w:pPr>
      <w:ind w:left="240"/>
    </w:pPr>
    <w:rPr>
      <w:rFonts w:asciiTheme="minorHAnsi" w:hAnsiTheme="minorHAnsi"/>
      <w:sz w:val="20"/>
    </w:rPr>
  </w:style>
  <w:style w:type="paragraph" w:styleId="TOC4">
    <w:name w:val="toc 4"/>
    <w:basedOn w:val="Normal"/>
    <w:next w:val="Normal"/>
    <w:autoRedefine/>
    <w:uiPriority w:val="39"/>
    <w:rsid w:val="00F96DC0"/>
    <w:pPr>
      <w:ind w:left="480"/>
    </w:pPr>
    <w:rPr>
      <w:rFonts w:asciiTheme="minorHAnsi" w:hAnsiTheme="minorHAnsi"/>
      <w:sz w:val="20"/>
    </w:rPr>
  </w:style>
  <w:style w:type="paragraph" w:styleId="TOC5">
    <w:name w:val="toc 5"/>
    <w:basedOn w:val="Normal"/>
    <w:next w:val="Normal"/>
    <w:autoRedefine/>
    <w:rsid w:val="00F96DC0"/>
    <w:pPr>
      <w:ind w:left="720"/>
    </w:pPr>
    <w:rPr>
      <w:rFonts w:asciiTheme="minorHAnsi" w:hAnsiTheme="minorHAnsi"/>
      <w:sz w:val="20"/>
    </w:rPr>
  </w:style>
  <w:style w:type="paragraph" w:styleId="TOC6">
    <w:name w:val="toc 6"/>
    <w:basedOn w:val="Normal"/>
    <w:next w:val="Normal"/>
    <w:autoRedefine/>
    <w:rsid w:val="00F96DC0"/>
    <w:pPr>
      <w:ind w:left="960"/>
    </w:pPr>
    <w:rPr>
      <w:rFonts w:asciiTheme="minorHAnsi" w:hAnsiTheme="minorHAnsi"/>
      <w:sz w:val="20"/>
    </w:rPr>
  </w:style>
  <w:style w:type="paragraph" w:styleId="TOC7">
    <w:name w:val="toc 7"/>
    <w:basedOn w:val="Normal"/>
    <w:next w:val="Normal"/>
    <w:autoRedefine/>
    <w:rsid w:val="00F96DC0"/>
    <w:pPr>
      <w:ind w:left="1200"/>
    </w:pPr>
    <w:rPr>
      <w:rFonts w:asciiTheme="minorHAnsi" w:hAnsiTheme="minorHAnsi"/>
      <w:sz w:val="20"/>
    </w:rPr>
  </w:style>
  <w:style w:type="paragraph" w:styleId="TOC8">
    <w:name w:val="toc 8"/>
    <w:basedOn w:val="Normal"/>
    <w:next w:val="Normal"/>
    <w:autoRedefine/>
    <w:rsid w:val="00F96DC0"/>
    <w:pPr>
      <w:ind w:left="1440"/>
    </w:pPr>
    <w:rPr>
      <w:rFonts w:asciiTheme="minorHAnsi" w:hAnsiTheme="minorHAnsi"/>
      <w:sz w:val="20"/>
    </w:rPr>
  </w:style>
  <w:style w:type="paragraph" w:styleId="TOC9">
    <w:name w:val="toc 9"/>
    <w:basedOn w:val="Normal"/>
    <w:next w:val="Normal"/>
    <w:autoRedefine/>
    <w:rsid w:val="00F96DC0"/>
    <w:pPr>
      <w:ind w:left="168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oleObject" Target="embeddings/oleObject1.bin"/><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www.wileyonlinelibrary.com/journal/j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FCBC12-A7B9-0B46-A9C0-F0DF30CD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204</TotalTime>
  <Pages>13</Pages>
  <Words>10446</Words>
  <Characters>59544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Application of Physical Economy Approaches</vt:lpstr>
    </vt:vector>
  </TitlesOfParts>
  <Company>Griffith University</Company>
  <LinksUpToDate>false</LinksUpToDate>
  <CharactersWithSpaces>69851</CharactersWithSpaces>
  <SharedDoc>false</SharedDoc>
  <HLinks>
    <vt:vector size="12" baseType="variant">
      <vt:variant>
        <vt:i4>3604607</vt:i4>
      </vt:variant>
      <vt:variant>
        <vt:i4>0</vt:i4>
      </vt:variant>
      <vt:variant>
        <vt:i4>0</vt:i4>
      </vt:variant>
      <vt:variant>
        <vt:i4>5</vt:i4>
      </vt:variant>
      <vt:variant>
        <vt:lpwstr>http://jie.click/templates</vt:lpwstr>
      </vt:variant>
      <vt:variant>
        <vt:lpwstr/>
      </vt:variant>
      <vt:variant>
        <vt:i4>1441886</vt:i4>
      </vt:variant>
      <vt:variant>
        <vt:i4>0</vt:i4>
      </vt:variant>
      <vt:variant>
        <vt:i4>0</vt:i4>
      </vt:variant>
      <vt:variant>
        <vt:i4>5</vt:i4>
      </vt:variant>
      <vt:variant>
        <vt:lpwstr>http://www.wileyonlinelibrary.com/journal/jie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of Physical Economy Approaches</dc:title>
  <dc:subject/>
  <dc:creator>Peter Daniels</dc:creator>
  <cp:keywords/>
  <cp:lastModifiedBy>Marriyapillai Ravisandiran, S. (Sowmya)</cp:lastModifiedBy>
  <cp:revision>9</cp:revision>
  <cp:lastPrinted>2011-02-03T14:37:00Z</cp:lastPrinted>
  <dcterms:created xsi:type="dcterms:W3CDTF">2025-03-13T13:14:00Z</dcterms:created>
  <dcterms:modified xsi:type="dcterms:W3CDTF">2025-06-24T11:17:00Z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id="DHwzX925"/&gt;&lt;style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