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5BB4B" w14:textId="77777777" w:rsidR="00971081" w:rsidRPr="00971081" w:rsidRDefault="00971081" w:rsidP="00971081">
      <w:pPr>
        <w:rPr>
          <w:b/>
          <w:bCs/>
          <w:lang w:val="en-US"/>
        </w:rPr>
      </w:pPr>
      <w:r w:rsidRPr="00971081">
        <w:rPr>
          <w:b/>
          <w:bCs/>
          <w:lang w:val="en-US"/>
        </w:rPr>
        <w:t xml:space="preserve">APPENDIX </w:t>
      </w:r>
    </w:p>
    <w:p w14:paraId="7C9F1105" w14:textId="77777777" w:rsidR="00971081" w:rsidRPr="00971081" w:rsidRDefault="00971081" w:rsidP="00971081">
      <w:pPr>
        <w:rPr>
          <w:b/>
          <w:bCs/>
          <w:lang w:val="en-US"/>
        </w:rPr>
      </w:pPr>
      <w:r w:rsidRPr="00971081">
        <w:rPr>
          <w:b/>
          <w:bCs/>
          <w:lang w:val="en-US"/>
        </w:rPr>
        <w:t>Definition of Variables</w:t>
      </w:r>
    </w:p>
    <w:tbl>
      <w:tblPr>
        <w:tblW w:w="5000" w:type="pct"/>
        <w:tblCellMar>
          <w:left w:w="0" w:type="dxa"/>
          <w:right w:w="0" w:type="dxa"/>
        </w:tblCellMar>
        <w:tblLook w:val="04A0" w:firstRow="1" w:lastRow="0" w:firstColumn="1" w:lastColumn="0" w:noHBand="0" w:noVBand="1"/>
      </w:tblPr>
      <w:tblGrid>
        <w:gridCol w:w="873"/>
        <w:gridCol w:w="8153"/>
      </w:tblGrid>
      <w:tr w:rsidR="00971081" w:rsidRPr="00971081" w14:paraId="6FB147B5" w14:textId="77777777">
        <w:trPr>
          <w:trHeight w:val="312"/>
          <w:tblHeader/>
        </w:trPr>
        <w:tc>
          <w:tcPr>
            <w:tcW w:w="939" w:type="pct"/>
            <w:tcBorders>
              <w:top w:val="single" w:sz="12" w:space="0" w:color="auto"/>
              <w:left w:val="nil"/>
              <w:bottom w:val="single" w:sz="12" w:space="0" w:color="000000"/>
              <w:right w:val="nil"/>
            </w:tcBorders>
            <w:shd w:val="clear" w:color="auto" w:fill="FFFFFF" w:themeFill="background1"/>
            <w:noWrap/>
            <w:tcMar>
              <w:top w:w="10" w:type="dxa"/>
              <w:left w:w="10" w:type="dxa"/>
              <w:bottom w:w="0" w:type="dxa"/>
              <w:right w:w="10" w:type="dxa"/>
            </w:tcMar>
            <w:vAlign w:val="bottom"/>
            <w:hideMark/>
          </w:tcPr>
          <w:p w14:paraId="7D5CF8C7" w14:textId="77777777" w:rsidR="00971081" w:rsidRPr="00971081" w:rsidRDefault="00971081" w:rsidP="00971081">
            <w:pPr>
              <w:rPr>
                <w:b/>
                <w:bCs/>
                <w:lang w:val="en-US"/>
              </w:rPr>
            </w:pPr>
            <w:r w:rsidRPr="00971081">
              <w:rPr>
                <w:b/>
                <w:bCs/>
                <w:lang w:val="en-US"/>
              </w:rPr>
              <w:t>Variable</w:t>
            </w:r>
          </w:p>
        </w:tc>
        <w:tc>
          <w:tcPr>
            <w:tcW w:w="4061" w:type="pct"/>
            <w:tcBorders>
              <w:top w:val="single" w:sz="12" w:space="0" w:color="auto"/>
              <w:left w:val="nil"/>
              <w:bottom w:val="single" w:sz="12" w:space="0" w:color="000000"/>
              <w:right w:val="nil"/>
            </w:tcBorders>
            <w:shd w:val="clear" w:color="auto" w:fill="FFFFFF" w:themeFill="background1"/>
            <w:noWrap/>
            <w:tcMar>
              <w:top w:w="10" w:type="dxa"/>
              <w:left w:w="10" w:type="dxa"/>
              <w:bottom w:w="0" w:type="dxa"/>
              <w:right w:w="10" w:type="dxa"/>
            </w:tcMar>
            <w:vAlign w:val="bottom"/>
            <w:hideMark/>
          </w:tcPr>
          <w:p w14:paraId="72C0F62E" w14:textId="77777777" w:rsidR="00971081" w:rsidRPr="00971081" w:rsidRDefault="00971081" w:rsidP="00971081">
            <w:pPr>
              <w:rPr>
                <w:b/>
                <w:bCs/>
                <w:lang w:val="en-US"/>
              </w:rPr>
            </w:pPr>
            <w:r w:rsidRPr="00971081">
              <w:rPr>
                <w:b/>
                <w:bCs/>
                <w:lang w:val="en-US"/>
              </w:rPr>
              <w:t>Definition</w:t>
            </w:r>
          </w:p>
        </w:tc>
      </w:tr>
      <w:tr w:rsidR="00971081" w:rsidRPr="00971081" w14:paraId="769C318C" w14:textId="77777777">
        <w:trPr>
          <w:trHeight w:val="312"/>
        </w:trPr>
        <w:tc>
          <w:tcPr>
            <w:tcW w:w="5000" w:type="pct"/>
            <w:gridSpan w:val="2"/>
            <w:tcBorders>
              <w:top w:val="single" w:sz="12" w:space="0" w:color="000000"/>
              <w:left w:val="nil"/>
              <w:bottom w:val="nil"/>
              <w:right w:val="nil"/>
            </w:tcBorders>
            <w:noWrap/>
            <w:tcMar>
              <w:top w:w="10" w:type="dxa"/>
              <w:left w:w="10" w:type="dxa"/>
              <w:bottom w:w="0" w:type="dxa"/>
              <w:right w:w="10" w:type="dxa"/>
            </w:tcMar>
            <w:vAlign w:val="center"/>
            <w:hideMark/>
          </w:tcPr>
          <w:p w14:paraId="7F18D479" w14:textId="77777777" w:rsidR="00971081" w:rsidRPr="00971081" w:rsidRDefault="00971081" w:rsidP="00971081">
            <w:pPr>
              <w:rPr>
                <w:b/>
                <w:bCs/>
                <w:iCs/>
                <w:lang w:val="en-US"/>
              </w:rPr>
            </w:pPr>
            <w:r w:rsidRPr="00971081">
              <w:rPr>
                <w:b/>
                <w:bCs/>
                <w:i/>
                <w:iCs/>
                <w:lang w:val="en-US"/>
              </w:rPr>
              <w:t>Dependent variables</w:t>
            </w:r>
          </w:p>
        </w:tc>
      </w:tr>
      <w:tr w:rsidR="00971081" w:rsidRPr="00971081" w14:paraId="686DEAFB" w14:textId="77777777">
        <w:trPr>
          <w:trHeight w:val="312"/>
        </w:trPr>
        <w:tc>
          <w:tcPr>
            <w:tcW w:w="939" w:type="pct"/>
            <w:noWrap/>
            <w:tcMar>
              <w:top w:w="10" w:type="dxa"/>
              <w:left w:w="10" w:type="dxa"/>
              <w:bottom w:w="0" w:type="dxa"/>
              <w:right w:w="10" w:type="dxa"/>
            </w:tcMar>
            <w:hideMark/>
          </w:tcPr>
          <w:p w14:paraId="6125B0FB" w14:textId="77777777" w:rsidR="00971081" w:rsidRPr="00971081" w:rsidRDefault="00971081" w:rsidP="00971081">
            <w:pPr>
              <w:rPr>
                <w:lang w:val="en-US"/>
              </w:rPr>
            </w:pPr>
            <w:proofErr w:type="spellStart"/>
            <w:r w:rsidRPr="00971081">
              <w:rPr>
                <w:lang w:val="en-US"/>
              </w:rPr>
              <w:t>N_Board</w:t>
            </w:r>
            <w:proofErr w:type="spellEnd"/>
          </w:p>
        </w:tc>
        <w:tc>
          <w:tcPr>
            <w:tcW w:w="4061" w:type="pct"/>
            <w:noWrap/>
            <w:tcMar>
              <w:top w:w="10" w:type="dxa"/>
              <w:left w:w="10" w:type="dxa"/>
              <w:bottom w:w="0" w:type="dxa"/>
              <w:right w:w="10" w:type="dxa"/>
            </w:tcMar>
            <w:vAlign w:val="center"/>
            <w:hideMark/>
          </w:tcPr>
          <w:p w14:paraId="7E038763" w14:textId="77777777" w:rsidR="00971081" w:rsidRPr="00971081" w:rsidRDefault="00971081" w:rsidP="00971081">
            <w:pPr>
              <w:rPr>
                <w:lang w:val="en-US"/>
              </w:rPr>
            </w:pPr>
            <w:r w:rsidRPr="00971081">
              <w:rPr>
                <w:lang w:val="en-US"/>
              </w:rPr>
              <w:t>The number of directors appointed by privately controlled non-controlling large shareholders in the year of entry</w:t>
            </w:r>
          </w:p>
        </w:tc>
      </w:tr>
      <w:tr w:rsidR="00971081" w:rsidRPr="00971081" w14:paraId="5F4717C8" w14:textId="77777777">
        <w:trPr>
          <w:trHeight w:val="312"/>
        </w:trPr>
        <w:tc>
          <w:tcPr>
            <w:tcW w:w="939" w:type="pct"/>
            <w:noWrap/>
            <w:tcMar>
              <w:top w:w="10" w:type="dxa"/>
              <w:left w:w="10" w:type="dxa"/>
              <w:bottom w:w="0" w:type="dxa"/>
              <w:right w:w="10" w:type="dxa"/>
            </w:tcMar>
            <w:hideMark/>
          </w:tcPr>
          <w:p w14:paraId="5BDC8F80" w14:textId="77777777" w:rsidR="00971081" w:rsidRPr="00971081" w:rsidRDefault="00971081" w:rsidP="00971081">
            <w:pPr>
              <w:rPr>
                <w:lang w:val="en-US"/>
              </w:rPr>
            </w:pPr>
            <w:proofErr w:type="spellStart"/>
            <w:r w:rsidRPr="00971081">
              <w:rPr>
                <w:lang w:val="en-US"/>
              </w:rPr>
              <w:t>Rate_Board</w:t>
            </w:r>
            <w:proofErr w:type="spellEnd"/>
          </w:p>
        </w:tc>
        <w:tc>
          <w:tcPr>
            <w:tcW w:w="4061" w:type="pct"/>
            <w:tcMar>
              <w:top w:w="10" w:type="dxa"/>
              <w:left w:w="10" w:type="dxa"/>
              <w:bottom w:w="0" w:type="dxa"/>
              <w:right w:w="10" w:type="dxa"/>
            </w:tcMar>
            <w:vAlign w:val="center"/>
            <w:hideMark/>
          </w:tcPr>
          <w:p w14:paraId="377A060E" w14:textId="77777777" w:rsidR="00971081" w:rsidRPr="00971081" w:rsidRDefault="00971081" w:rsidP="00971081">
            <w:pPr>
              <w:rPr>
                <w:lang w:val="en-US"/>
              </w:rPr>
            </w:pPr>
            <w:r w:rsidRPr="00971081">
              <w:rPr>
                <w:lang w:val="en-US"/>
              </w:rPr>
              <w:t xml:space="preserve">The proportion of directors appointed by privately controlled non-controlling large shareholders in the year of entry </w:t>
            </w:r>
            <w:proofErr w:type="gramStart"/>
            <w:r w:rsidRPr="00971081">
              <w:rPr>
                <w:lang w:val="en-US"/>
              </w:rPr>
              <w:t>relative</w:t>
            </w:r>
            <w:proofErr w:type="gramEnd"/>
            <w:r w:rsidRPr="00971081">
              <w:rPr>
                <w:lang w:val="en-US"/>
              </w:rPr>
              <w:t xml:space="preserve"> to the total number of directors</w:t>
            </w:r>
          </w:p>
        </w:tc>
      </w:tr>
      <w:tr w:rsidR="00971081" w:rsidRPr="00971081" w14:paraId="4C40E94B" w14:textId="77777777">
        <w:trPr>
          <w:trHeight w:val="312"/>
        </w:trPr>
        <w:tc>
          <w:tcPr>
            <w:tcW w:w="5000" w:type="pct"/>
            <w:gridSpan w:val="2"/>
            <w:noWrap/>
            <w:tcMar>
              <w:top w:w="10" w:type="dxa"/>
              <w:left w:w="10" w:type="dxa"/>
              <w:bottom w:w="0" w:type="dxa"/>
              <w:right w:w="10" w:type="dxa"/>
            </w:tcMar>
            <w:hideMark/>
          </w:tcPr>
          <w:p w14:paraId="4568458C" w14:textId="77777777" w:rsidR="00971081" w:rsidRPr="00971081" w:rsidRDefault="00971081" w:rsidP="00971081">
            <w:pPr>
              <w:rPr>
                <w:b/>
                <w:bCs/>
                <w:iCs/>
                <w:lang w:val="en-US"/>
              </w:rPr>
            </w:pPr>
            <w:r w:rsidRPr="00971081">
              <w:rPr>
                <w:b/>
                <w:bCs/>
                <w:i/>
                <w:iCs/>
                <w:lang w:val="en-US"/>
              </w:rPr>
              <w:t>Key explanatory variables</w:t>
            </w:r>
          </w:p>
        </w:tc>
      </w:tr>
      <w:tr w:rsidR="00971081" w:rsidRPr="00971081" w14:paraId="5BBD99E7" w14:textId="77777777">
        <w:trPr>
          <w:trHeight w:val="312"/>
        </w:trPr>
        <w:tc>
          <w:tcPr>
            <w:tcW w:w="939" w:type="pct"/>
            <w:noWrap/>
            <w:tcMar>
              <w:top w:w="10" w:type="dxa"/>
              <w:left w:w="10" w:type="dxa"/>
              <w:bottom w:w="0" w:type="dxa"/>
              <w:right w:w="10" w:type="dxa"/>
            </w:tcMar>
            <w:hideMark/>
          </w:tcPr>
          <w:p w14:paraId="7142CF7D" w14:textId="77777777" w:rsidR="00971081" w:rsidRPr="00971081" w:rsidRDefault="00971081" w:rsidP="00971081">
            <w:pPr>
              <w:rPr>
                <w:lang w:val="en-US"/>
              </w:rPr>
            </w:pPr>
            <w:r w:rsidRPr="00971081">
              <w:rPr>
                <w:lang w:val="en-US"/>
              </w:rPr>
              <w:t>Direct</w:t>
            </w:r>
          </w:p>
        </w:tc>
        <w:tc>
          <w:tcPr>
            <w:tcW w:w="4061" w:type="pct"/>
            <w:tcMar>
              <w:top w:w="10" w:type="dxa"/>
              <w:left w:w="10" w:type="dxa"/>
              <w:bottom w:w="0" w:type="dxa"/>
              <w:right w:w="10" w:type="dxa"/>
            </w:tcMar>
            <w:vAlign w:val="center"/>
            <w:hideMark/>
          </w:tcPr>
          <w:p w14:paraId="2B1EE82C" w14:textId="77777777" w:rsidR="00971081" w:rsidRPr="00971081" w:rsidRDefault="00971081" w:rsidP="00971081">
            <w:pPr>
              <w:rPr>
                <w:lang w:val="en-US"/>
              </w:rPr>
            </w:pPr>
            <w:r w:rsidRPr="00971081">
              <w:rPr>
                <w:lang w:val="en-US"/>
              </w:rPr>
              <w:t>A dummy variable equals one if the privately controlled non-controlling large shareholders enter through direct purchases in the secondary market, and zero otherwise</w:t>
            </w:r>
          </w:p>
        </w:tc>
      </w:tr>
      <w:tr w:rsidR="00971081" w:rsidRPr="00971081" w14:paraId="69FA3E57" w14:textId="77777777">
        <w:trPr>
          <w:trHeight w:val="312"/>
        </w:trPr>
        <w:tc>
          <w:tcPr>
            <w:tcW w:w="939" w:type="pct"/>
            <w:noWrap/>
            <w:tcMar>
              <w:top w:w="10" w:type="dxa"/>
              <w:left w:w="10" w:type="dxa"/>
              <w:bottom w:w="0" w:type="dxa"/>
              <w:right w:w="10" w:type="dxa"/>
            </w:tcMar>
            <w:hideMark/>
          </w:tcPr>
          <w:p w14:paraId="13C61C6C" w14:textId="77777777" w:rsidR="00971081" w:rsidRPr="00971081" w:rsidRDefault="00971081" w:rsidP="00971081">
            <w:pPr>
              <w:rPr>
                <w:lang w:val="en-US"/>
              </w:rPr>
            </w:pPr>
            <w:r w:rsidRPr="00971081">
              <w:rPr>
                <w:lang w:val="en-US"/>
              </w:rPr>
              <w:t>Change</w:t>
            </w:r>
          </w:p>
        </w:tc>
        <w:tc>
          <w:tcPr>
            <w:tcW w:w="4061" w:type="pct"/>
            <w:tcMar>
              <w:top w:w="10" w:type="dxa"/>
              <w:left w:w="10" w:type="dxa"/>
              <w:bottom w:w="0" w:type="dxa"/>
              <w:right w:w="10" w:type="dxa"/>
            </w:tcMar>
            <w:vAlign w:val="center"/>
            <w:hideMark/>
          </w:tcPr>
          <w:p w14:paraId="323D051F" w14:textId="77777777" w:rsidR="00971081" w:rsidRPr="00971081" w:rsidRDefault="00971081" w:rsidP="00971081">
            <w:pPr>
              <w:rPr>
                <w:lang w:val="en-US"/>
              </w:rPr>
            </w:pPr>
            <w:r w:rsidRPr="00971081">
              <w:rPr>
                <w:lang w:val="en-US"/>
              </w:rPr>
              <w:t>The difference between the shareholding ratio of controlling shareholders at the end of the current year and that at the end of the previous year, divided by the shareholding ratio at the end of the previous year</w:t>
            </w:r>
          </w:p>
        </w:tc>
      </w:tr>
      <w:tr w:rsidR="00971081" w:rsidRPr="00971081" w14:paraId="266CDC0E" w14:textId="77777777">
        <w:trPr>
          <w:trHeight w:val="312"/>
        </w:trPr>
        <w:tc>
          <w:tcPr>
            <w:tcW w:w="939" w:type="pct"/>
            <w:noWrap/>
            <w:tcMar>
              <w:top w:w="10" w:type="dxa"/>
              <w:left w:w="10" w:type="dxa"/>
              <w:bottom w:w="0" w:type="dxa"/>
              <w:right w:w="10" w:type="dxa"/>
            </w:tcMar>
            <w:hideMark/>
          </w:tcPr>
          <w:p w14:paraId="403685C5" w14:textId="77777777" w:rsidR="00971081" w:rsidRPr="00971081" w:rsidRDefault="00971081" w:rsidP="00971081">
            <w:pPr>
              <w:rPr>
                <w:lang w:val="en-US"/>
              </w:rPr>
            </w:pPr>
            <w:r w:rsidRPr="00971081">
              <w:rPr>
                <w:lang w:val="en-US"/>
              </w:rPr>
              <w:t>Relative</w:t>
            </w:r>
          </w:p>
        </w:tc>
        <w:tc>
          <w:tcPr>
            <w:tcW w:w="4061" w:type="pct"/>
            <w:tcMar>
              <w:top w:w="10" w:type="dxa"/>
              <w:left w:w="10" w:type="dxa"/>
              <w:bottom w:w="0" w:type="dxa"/>
              <w:right w:w="10" w:type="dxa"/>
            </w:tcMar>
            <w:vAlign w:val="center"/>
            <w:hideMark/>
          </w:tcPr>
          <w:p w14:paraId="06B69B34" w14:textId="77777777" w:rsidR="00971081" w:rsidRPr="00971081" w:rsidRDefault="00971081" w:rsidP="00971081">
            <w:pPr>
              <w:rPr>
                <w:lang w:val="en-US"/>
              </w:rPr>
            </w:pPr>
            <w:r w:rsidRPr="00971081">
              <w:rPr>
                <w:lang w:val="en-US"/>
              </w:rPr>
              <w:t xml:space="preserve">The proportion of shares held by the </w:t>
            </w:r>
            <w:proofErr w:type="gramStart"/>
            <w:r w:rsidRPr="00971081">
              <w:rPr>
                <w:lang w:val="en-US"/>
              </w:rPr>
              <w:t>newly-entered</w:t>
            </w:r>
            <w:proofErr w:type="gramEnd"/>
            <w:r w:rsidRPr="00971081">
              <w:rPr>
                <w:lang w:val="en-US"/>
              </w:rPr>
              <w:t xml:space="preserve"> privately controlled non-controlling large shareholders and their related parties relative to those held by the controlling shareholders and their related parties</w:t>
            </w:r>
          </w:p>
        </w:tc>
      </w:tr>
      <w:tr w:rsidR="00971081" w:rsidRPr="00971081" w14:paraId="49A6162E" w14:textId="77777777">
        <w:trPr>
          <w:trHeight w:val="312"/>
        </w:trPr>
        <w:tc>
          <w:tcPr>
            <w:tcW w:w="939" w:type="pct"/>
            <w:noWrap/>
            <w:tcMar>
              <w:top w:w="10" w:type="dxa"/>
              <w:left w:w="10" w:type="dxa"/>
              <w:bottom w:w="0" w:type="dxa"/>
              <w:right w:w="10" w:type="dxa"/>
            </w:tcMar>
            <w:hideMark/>
          </w:tcPr>
          <w:p w14:paraId="3942C779" w14:textId="77777777" w:rsidR="00971081" w:rsidRPr="00971081" w:rsidRDefault="00971081" w:rsidP="00971081">
            <w:pPr>
              <w:rPr>
                <w:lang w:val="en-US"/>
              </w:rPr>
            </w:pPr>
            <w:r w:rsidRPr="00971081">
              <w:rPr>
                <w:lang w:val="en-US"/>
              </w:rPr>
              <w:t>Tie</w:t>
            </w:r>
          </w:p>
        </w:tc>
        <w:tc>
          <w:tcPr>
            <w:tcW w:w="4061" w:type="pct"/>
            <w:tcMar>
              <w:top w:w="10" w:type="dxa"/>
              <w:left w:w="10" w:type="dxa"/>
              <w:bottom w:w="0" w:type="dxa"/>
              <w:right w:w="10" w:type="dxa"/>
            </w:tcMar>
            <w:vAlign w:val="center"/>
            <w:hideMark/>
          </w:tcPr>
          <w:p w14:paraId="51EB443F" w14:textId="77777777" w:rsidR="00971081" w:rsidRPr="00971081" w:rsidRDefault="00971081" w:rsidP="00971081">
            <w:pPr>
              <w:rPr>
                <w:lang w:val="en-US"/>
              </w:rPr>
            </w:pPr>
            <w:r w:rsidRPr="00971081">
              <w:rPr>
                <w:lang w:val="en-US"/>
              </w:rPr>
              <w:t xml:space="preserve">A dummy variable equals one if the business of the </w:t>
            </w:r>
            <w:proofErr w:type="gramStart"/>
            <w:r w:rsidRPr="00971081">
              <w:rPr>
                <w:lang w:val="en-US"/>
              </w:rPr>
              <w:t>newly-entered</w:t>
            </w:r>
            <w:proofErr w:type="gramEnd"/>
            <w:r w:rsidRPr="00971081">
              <w:rPr>
                <w:lang w:val="en-US"/>
              </w:rPr>
              <w:t xml:space="preserve"> privately controlled non-controlling large shareholder is part of the invested listed company’s supply chain, either in the upstream or downstream sectors, and zero otherwise.</w:t>
            </w:r>
          </w:p>
        </w:tc>
      </w:tr>
      <w:tr w:rsidR="00971081" w:rsidRPr="00971081" w14:paraId="391656B1" w14:textId="77777777">
        <w:trPr>
          <w:trHeight w:val="312"/>
        </w:trPr>
        <w:tc>
          <w:tcPr>
            <w:tcW w:w="5000" w:type="pct"/>
            <w:gridSpan w:val="2"/>
            <w:noWrap/>
            <w:tcMar>
              <w:top w:w="10" w:type="dxa"/>
              <w:left w:w="10" w:type="dxa"/>
              <w:bottom w:w="0" w:type="dxa"/>
              <w:right w:w="10" w:type="dxa"/>
            </w:tcMar>
            <w:hideMark/>
          </w:tcPr>
          <w:p w14:paraId="03ADAEC4" w14:textId="77777777" w:rsidR="00971081" w:rsidRPr="00971081" w:rsidRDefault="00971081" w:rsidP="00971081">
            <w:pPr>
              <w:rPr>
                <w:b/>
                <w:bCs/>
                <w:iCs/>
                <w:lang w:val="en-US"/>
              </w:rPr>
            </w:pPr>
            <w:r w:rsidRPr="00971081">
              <w:rPr>
                <w:b/>
                <w:bCs/>
                <w:i/>
                <w:iCs/>
                <w:lang w:val="en-US"/>
              </w:rPr>
              <w:t>Control variables</w:t>
            </w:r>
          </w:p>
        </w:tc>
      </w:tr>
      <w:tr w:rsidR="00971081" w:rsidRPr="00971081" w14:paraId="548D2CEA" w14:textId="77777777">
        <w:trPr>
          <w:trHeight w:val="312"/>
        </w:trPr>
        <w:tc>
          <w:tcPr>
            <w:tcW w:w="939" w:type="pct"/>
            <w:noWrap/>
            <w:tcMar>
              <w:top w:w="10" w:type="dxa"/>
              <w:left w:w="10" w:type="dxa"/>
              <w:bottom w:w="0" w:type="dxa"/>
              <w:right w:w="10" w:type="dxa"/>
            </w:tcMar>
            <w:hideMark/>
          </w:tcPr>
          <w:p w14:paraId="290894B3" w14:textId="77777777" w:rsidR="00971081" w:rsidRPr="00971081" w:rsidRDefault="00971081" w:rsidP="00971081">
            <w:pPr>
              <w:rPr>
                <w:lang w:val="en-US"/>
              </w:rPr>
            </w:pPr>
            <w:r w:rsidRPr="00971081">
              <w:rPr>
                <w:lang w:val="en-US"/>
              </w:rPr>
              <w:t>Size</w:t>
            </w:r>
          </w:p>
        </w:tc>
        <w:tc>
          <w:tcPr>
            <w:tcW w:w="4061" w:type="pct"/>
            <w:noWrap/>
            <w:tcMar>
              <w:top w:w="10" w:type="dxa"/>
              <w:left w:w="10" w:type="dxa"/>
              <w:bottom w:w="0" w:type="dxa"/>
              <w:right w:w="10" w:type="dxa"/>
            </w:tcMar>
            <w:vAlign w:val="center"/>
            <w:hideMark/>
          </w:tcPr>
          <w:p w14:paraId="493D6D0B" w14:textId="77777777" w:rsidR="00971081" w:rsidRPr="00971081" w:rsidRDefault="00971081" w:rsidP="00971081">
            <w:pPr>
              <w:rPr>
                <w:lang w:val="en-US"/>
              </w:rPr>
            </w:pPr>
            <w:r w:rsidRPr="00971081">
              <w:rPr>
                <w:lang w:val="en-US"/>
              </w:rPr>
              <w:t>The natural logarithm of total assets</w:t>
            </w:r>
          </w:p>
        </w:tc>
      </w:tr>
      <w:tr w:rsidR="00971081" w:rsidRPr="00971081" w14:paraId="2C9BDE1F" w14:textId="77777777">
        <w:trPr>
          <w:trHeight w:val="312"/>
        </w:trPr>
        <w:tc>
          <w:tcPr>
            <w:tcW w:w="939" w:type="pct"/>
            <w:noWrap/>
            <w:tcMar>
              <w:top w:w="10" w:type="dxa"/>
              <w:left w:w="10" w:type="dxa"/>
              <w:bottom w:w="0" w:type="dxa"/>
              <w:right w:w="10" w:type="dxa"/>
            </w:tcMar>
            <w:hideMark/>
          </w:tcPr>
          <w:p w14:paraId="4700F8C1" w14:textId="77777777" w:rsidR="00971081" w:rsidRPr="00971081" w:rsidRDefault="00971081" w:rsidP="00971081">
            <w:pPr>
              <w:rPr>
                <w:lang w:val="en-US"/>
              </w:rPr>
            </w:pPr>
            <w:r w:rsidRPr="00971081">
              <w:rPr>
                <w:lang w:val="en-US"/>
              </w:rPr>
              <w:t>Lev</w:t>
            </w:r>
          </w:p>
        </w:tc>
        <w:tc>
          <w:tcPr>
            <w:tcW w:w="4061" w:type="pct"/>
            <w:noWrap/>
            <w:tcMar>
              <w:top w:w="10" w:type="dxa"/>
              <w:left w:w="10" w:type="dxa"/>
              <w:bottom w:w="0" w:type="dxa"/>
              <w:right w:w="10" w:type="dxa"/>
            </w:tcMar>
            <w:vAlign w:val="center"/>
            <w:hideMark/>
          </w:tcPr>
          <w:p w14:paraId="0B53E599" w14:textId="77777777" w:rsidR="00971081" w:rsidRPr="00971081" w:rsidRDefault="00971081" w:rsidP="00971081">
            <w:pPr>
              <w:rPr>
                <w:lang w:val="en-US"/>
              </w:rPr>
            </w:pPr>
            <w:r w:rsidRPr="00971081">
              <w:rPr>
                <w:lang w:val="en-US"/>
              </w:rPr>
              <w:t>The ratio of total liabilities to total assets</w:t>
            </w:r>
          </w:p>
        </w:tc>
      </w:tr>
      <w:tr w:rsidR="00971081" w:rsidRPr="00971081" w14:paraId="5AAF7EB0" w14:textId="77777777">
        <w:trPr>
          <w:trHeight w:val="312"/>
        </w:trPr>
        <w:tc>
          <w:tcPr>
            <w:tcW w:w="939" w:type="pct"/>
            <w:noWrap/>
            <w:tcMar>
              <w:top w:w="10" w:type="dxa"/>
              <w:left w:w="10" w:type="dxa"/>
              <w:bottom w:w="0" w:type="dxa"/>
              <w:right w:w="10" w:type="dxa"/>
            </w:tcMar>
            <w:hideMark/>
          </w:tcPr>
          <w:p w14:paraId="72A5264C" w14:textId="77777777" w:rsidR="00971081" w:rsidRPr="00971081" w:rsidRDefault="00971081" w:rsidP="00971081">
            <w:pPr>
              <w:rPr>
                <w:lang w:val="en-US"/>
              </w:rPr>
            </w:pPr>
            <w:r w:rsidRPr="00971081">
              <w:rPr>
                <w:lang w:val="en-US"/>
              </w:rPr>
              <w:t>ROA</w:t>
            </w:r>
          </w:p>
        </w:tc>
        <w:tc>
          <w:tcPr>
            <w:tcW w:w="4061" w:type="pct"/>
            <w:noWrap/>
            <w:tcMar>
              <w:top w:w="10" w:type="dxa"/>
              <w:left w:w="10" w:type="dxa"/>
              <w:bottom w:w="0" w:type="dxa"/>
              <w:right w:w="10" w:type="dxa"/>
            </w:tcMar>
            <w:vAlign w:val="center"/>
            <w:hideMark/>
          </w:tcPr>
          <w:p w14:paraId="44BB260C" w14:textId="77777777" w:rsidR="00971081" w:rsidRPr="00971081" w:rsidRDefault="00971081" w:rsidP="00971081">
            <w:pPr>
              <w:rPr>
                <w:lang w:val="en-US"/>
              </w:rPr>
            </w:pPr>
            <w:r w:rsidRPr="00971081">
              <w:rPr>
                <w:lang w:val="en-US"/>
              </w:rPr>
              <w:t xml:space="preserve">The ratio of net profit to total assets </w:t>
            </w:r>
          </w:p>
        </w:tc>
      </w:tr>
      <w:tr w:rsidR="00971081" w:rsidRPr="00971081" w14:paraId="262734FC" w14:textId="77777777">
        <w:trPr>
          <w:trHeight w:val="312"/>
        </w:trPr>
        <w:tc>
          <w:tcPr>
            <w:tcW w:w="939" w:type="pct"/>
            <w:noWrap/>
            <w:tcMar>
              <w:top w:w="10" w:type="dxa"/>
              <w:left w:w="10" w:type="dxa"/>
              <w:bottom w:w="0" w:type="dxa"/>
              <w:right w:w="10" w:type="dxa"/>
            </w:tcMar>
            <w:hideMark/>
          </w:tcPr>
          <w:p w14:paraId="199C0819" w14:textId="77777777" w:rsidR="00971081" w:rsidRPr="00971081" w:rsidRDefault="00971081" w:rsidP="00971081">
            <w:pPr>
              <w:rPr>
                <w:lang w:val="en-US"/>
              </w:rPr>
            </w:pPr>
            <w:r w:rsidRPr="00971081">
              <w:rPr>
                <w:lang w:val="en-US"/>
              </w:rPr>
              <w:t>Growth</w:t>
            </w:r>
          </w:p>
        </w:tc>
        <w:tc>
          <w:tcPr>
            <w:tcW w:w="4061" w:type="pct"/>
            <w:noWrap/>
            <w:tcMar>
              <w:top w:w="10" w:type="dxa"/>
              <w:left w:w="10" w:type="dxa"/>
              <w:bottom w:w="0" w:type="dxa"/>
              <w:right w:w="10" w:type="dxa"/>
            </w:tcMar>
            <w:vAlign w:val="center"/>
            <w:hideMark/>
          </w:tcPr>
          <w:p w14:paraId="11EF589D" w14:textId="77777777" w:rsidR="00971081" w:rsidRPr="00971081" w:rsidRDefault="00971081" w:rsidP="00971081">
            <w:pPr>
              <w:rPr>
                <w:lang w:val="en-US"/>
              </w:rPr>
            </w:pPr>
            <w:r w:rsidRPr="00971081">
              <w:rPr>
                <w:lang w:val="en-US"/>
              </w:rPr>
              <w:t>The increase rate of total assets</w:t>
            </w:r>
          </w:p>
        </w:tc>
      </w:tr>
      <w:tr w:rsidR="00971081" w:rsidRPr="00971081" w14:paraId="6736E6D9" w14:textId="77777777">
        <w:trPr>
          <w:trHeight w:val="312"/>
        </w:trPr>
        <w:tc>
          <w:tcPr>
            <w:tcW w:w="939" w:type="pct"/>
            <w:noWrap/>
            <w:tcMar>
              <w:top w:w="10" w:type="dxa"/>
              <w:left w:w="10" w:type="dxa"/>
              <w:bottom w:w="0" w:type="dxa"/>
              <w:right w:w="10" w:type="dxa"/>
            </w:tcMar>
            <w:hideMark/>
          </w:tcPr>
          <w:p w14:paraId="492878FE" w14:textId="77777777" w:rsidR="00971081" w:rsidRPr="00971081" w:rsidRDefault="00971081" w:rsidP="00971081">
            <w:pPr>
              <w:rPr>
                <w:lang w:val="en-US"/>
              </w:rPr>
            </w:pPr>
            <w:bookmarkStart w:id="0" w:name="_Hlk162909866"/>
            <w:r w:rsidRPr="00971081">
              <w:rPr>
                <w:lang w:val="en-US"/>
              </w:rPr>
              <w:t>Capital</w:t>
            </w:r>
            <w:bookmarkEnd w:id="0"/>
          </w:p>
        </w:tc>
        <w:tc>
          <w:tcPr>
            <w:tcW w:w="4061" w:type="pct"/>
            <w:noWrap/>
            <w:tcMar>
              <w:top w:w="10" w:type="dxa"/>
              <w:left w:w="10" w:type="dxa"/>
              <w:bottom w:w="0" w:type="dxa"/>
              <w:right w:w="10" w:type="dxa"/>
            </w:tcMar>
            <w:vAlign w:val="center"/>
            <w:hideMark/>
          </w:tcPr>
          <w:p w14:paraId="30B6931F" w14:textId="77777777" w:rsidR="00971081" w:rsidRPr="00971081" w:rsidRDefault="00971081" w:rsidP="00971081">
            <w:pPr>
              <w:rPr>
                <w:lang w:val="en-US"/>
              </w:rPr>
            </w:pPr>
            <w:r w:rsidRPr="00971081">
              <w:rPr>
                <w:lang w:val="en-US"/>
              </w:rPr>
              <w:t>The ratio of capital expenditures to total assets</w:t>
            </w:r>
          </w:p>
        </w:tc>
      </w:tr>
      <w:tr w:rsidR="00971081" w:rsidRPr="00971081" w14:paraId="3E6D2C23" w14:textId="77777777">
        <w:trPr>
          <w:trHeight w:val="312"/>
        </w:trPr>
        <w:tc>
          <w:tcPr>
            <w:tcW w:w="939" w:type="pct"/>
            <w:noWrap/>
            <w:tcMar>
              <w:top w:w="10" w:type="dxa"/>
              <w:left w:w="10" w:type="dxa"/>
              <w:bottom w:w="0" w:type="dxa"/>
              <w:right w:w="10" w:type="dxa"/>
            </w:tcMar>
            <w:hideMark/>
          </w:tcPr>
          <w:p w14:paraId="404303D3" w14:textId="77777777" w:rsidR="00971081" w:rsidRPr="00971081" w:rsidRDefault="00971081" w:rsidP="00971081">
            <w:pPr>
              <w:rPr>
                <w:lang w:val="en-US"/>
              </w:rPr>
            </w:pPr>
            <w:r w:rsidRPr="00971081">
              <w:rPr>
                <w:lang w:val="en-US"/>
              </w:rPr>
              <w:t>Age</w:t>
            </w:r>
          </w:p>
        </w:tc>
        <w:tc>
          <w:tcPr>
            <w:tcW w:w="4061" w:type="pct"/>
            <w:noWrap/>
            <w:tcMar>
              <w:top w:w="10" w:type="dxa"/>
              <w:left w:w="10" w:type="dxa"/>
              <w:bottom w:w="0" w:type="dxa"/>
              <w:right w:w="10" w:type="dxa"/>
            </w:tcMar>
            <w:vAlign w:val="center"/>
            <w:hideMark/>
          </w:tcPr>
          <w:p w14:paraId="65F68C31" w14:textId="77777777" w:rsidR="00971081" w:rsidRPr="00971081" w:rsidRDefault="00971081" w:rsidP="00971081">
            <w:pPr>
              <w:rPr>
                <w:lang w:val="en-US"/>
              </w:rPr>
            </w:pPr>
            <w:r w:rsidRPr="00971081">
              <w:rPr>
                <w:lang w:val="en-US"/>
              </w:rPr>
              <w:t>The natural logarithm of the number of years the firm is listed on the Chinese A-share plus one</w:t>
            </w:r>
          </w:p>
        </w:tc>
      </w:tr>
      <w:tr w:rsidR="00971081" w:rsidRPr="00971081" w14:paraId="6D762254" w14:textId="77777777">
        <w:trPr>
          <w:trHeight w:val="312"/>
        </w:trPr>
        <w:tc>
          <w:tcPr>
            <w:tcW w:w="939" w:type="pct"/>
            <w:noWrap/>
            <w:tcMar>
              <w:top w:w="10" w:type="dxa"/>
              <w:left w:w="10" w:type="dxa"/>
              <w:bottom w:w="0" w:type="dxa"/>
              <w:right w:w="10" w:type="dxa"/>
            </w:tcMar>
            <w:hideMark/>
          </w:tcPr>
          <w:p w14:paraId="7D43099C" w14:textId="77777777" w:rsidR="00971081" w:rsidRPr="00971081" w:rsidRDefault="00971081" w:rsidP="00971081">
            <w:pPr>
              <w:rPr>
                <w:lang w:val="en-US"/>
              </w:rPr>
            </w:pPr>
            <w:r w:rsidRPr="00971081">
              <w:rPr>
                <w:lang w:val="en-US"/>
              </w:rPr>
              <w:lastRenderedPageBreak/>
              <w:t>Top</w:t>
            </w:r>
          </w:p>
        </w:tc>
        <w:tc>
          <w:tcPr>
            <w:tcW w:w="4061" w:type="pct"/>
            <w:noWrap/>
            <w:tcMar>
              <w:top w:w="10" w:type="dxa"/>
              <w:left w:w="10" w:type="dxa"/>
              <w:bottom w:w="0" w:type="dxa"/>
              <w:right w:w="10" w:type="dxa"/>
            </w:tcMar>
            <w:vAlign w:val="center"/>
            <w:hideMark/>
          </w:tcPr>
          <w:p w14:paraId="0FD4B025" w14:textId="77777777" w:rsidR="00971081" w:rsidRPr="00971081" w:rsidRDefault="00971081" w:rsidP="00971081">
            <w:pPr>
              <w:rPr>
                <w:lang w:val="en-US"/>
              </w:rPr>
            </w:pPr>
            <w:r w:rsidRPr="00971081">
              <w:rPr>
                <w:lang w:val="en-US"/>
              </w:rPr>
              <w:t>The ratio of shares held by the controlling shareholders and their related parties</w:t>
            </w:r>
          </w:p>
        </w:tc>
      </w:tr>
      <w:tr w:rsidR="00971081" w:rsidRPr="00971081" w14:paraId="53C5DBDE" w14:textId="77777777">
        <w:trPr>
          <w:trHeight w:val="312"/>
        </w:trPr>
        <w:tc>
          <w:tcPr>
            <w:tcW w:w="939" w:type="pct"/>
            <w:noWrap/>
            <w:tcMar>
              <w:top w:w="10" w:type="dxa"/>
              <w:left w:w="10" w:type="dxa"/>
              <w:bottom w:w="0" w:type="dxa"/>
              <w:right w:w="10" w:type="dxa"/>
            </w:tcMar>
            <w:hideMark/>
          </w:tcPr>
          <w:p w14:paraId="680FD4C4" w14:textId="77777777" w:rsidR="00971081" w:rsidRPr="00971081" w:rsidRDefault="00971081" w:rsidP="00971081">
            <w:pPr>
              <w:rPr>
                <w:lang w:val="en-US"/>
              </w:rPr>
            </w:pPr>
            <w:r w:rsidRPr="00971081">
              <w:rPr>
                <w:lang w:val="en-US"/>
              </w:rPr>
              <w:t>Board</w:t>
            </w:r>
          </w:p>
        </w:tc>
        <w:tc>
          <w:tcPr>
            <w:tcW w:w="4061" w:type="pct"/>
            <w:noWrap/>
            <w:tcMar>
              <w:top w:w="10" w:type="dxa"/>
              <w:left w:w="10" w:type="dxa"/>
              <w:bottom w:w="0" w:type="dxa"/>
              <w:right w:w="10" w:type="dxa"/>
            </w:tcMar>
            <w:vAlign w:val="center"/>
            <w:hideMark/>
          </w:tcPr>
          <w:p w14:paraId="426264E7" w14:textId="77777777" w:rsidR="00971081" w:rsidRPr="00971081" w:rsidRDefault="00971081" w:rsidP="00971081">
            <w:pPr>
              <w:rPr>
                <w:lang w:val="en-US"/>
              </w:rPr>
            </w:pPr>
            <w:r w:rsidRPr="00971081">
              <w:rPr>
                <w:lang w:val="en-US"/>
              </w:rPr>
              <w:t>The natural logarithm of the number of board members</w:t>
            </w:r>
          </w:p>
        </w:tc>
      </w:tr>
      <w:tr w:rsidR="00971081" w:rsidRPr="00971081" w14:paraId="4E3721FC" w14:textId="77777777">
        <w:trPr>
          <w:trHeight w:val="312"/>
        </w:trPr>
        <w:tc>
          <w:tcPr>
            <w:tcW w:w="939" w:type="pct"/>
            <w:noWrap/>
            <w:tcMar>
              <w:top w:w="10" w:type="dxa"/>
              <w:left w:w="10" w:type="dxa"/>
              <w:bottom w:w="0" w:type="dxa"/>
              <w:right w:w="10" w:type="dxa"/>
            </w:tcMar>
            <w:hideMark/>
          </w:tcPr>
          <w:p w14:paraId="6890A757" w14:textId="77777777" w:rsidR="00971081" w:rsidRPr="00971081" w:rsidRDefault="00971081" w:rsidP="00971081">
            <w:pPr>
              <w:rPr>
                <w:lang w:val="en-US"/>
              </w:rPr>
            </w:pPr>
            <w:proofErr w:type="spellStart"/>
            <w:r w:rsidRPr="00971081">
              <w:rPr>
                <w:lang w:val="en-US"/>
              </w:rPr>
              <w:t>Indboard</w:t>
            </w:r>
            <w:proofErr w:type="spellEnd"/>
          </w:p>
        </w:tc>
        <w:tc>
          <w:tcPr>
            <w:tcW w:w="4061" w:type="pct"/>
            <w:noWrap/>
            <w:tcMar>
              <w:top w:w="10" w:type="dxa"/>
              <w:left w:w="10" w:type="dxa"/>
              <w:bottom w:w="0" w:type="dxa"/>
              <w:right w:w="10" w:type="dxa"/>
            </w:tcMar>
            <w:vAlign w:val="center"/>
            <w:hideMark/>
          </w:tcPr>
          <w:p w14:paraId="1070B0B1" w14:textId="77777777" w:rsidR="00971081" w:rsidRPr="00971081" w:rsidRDefault="00971081" w:rsidP="00971081">
            <w:pPr>
              <w:rPr>
                <w:lang w:val="en-US"/>
              </w:rPr>
            </w:pPr>
            <w:r w:rsidRPr="00971081">
              <w:rPr>
                <w:lang w:val="en-US"/>
              </w:rPr>
              <w:t xml:space="preserve">The percentage of independent directors to the total number of board members </w:t>
            </w:r>
          </w:p>
        </w:tc>
      </w:tr>
      <w:tr w:rsidR="00971081" w:rsidRPr="00971081" w14:paraId="61E8EF66" w14:textId="77777777">
        <w:trPr>
          <w:trHeight w:val="312"/>
        </w:trPr>
        <w:tc>
          <w:tcPr>
            <w:tcW w:w="939" w:type="pct"/>
            <w:noWrap/>
            <w:tcMar>
              <w:top w:w="10" w:type="dxa"/>
              <w:left w:w="10" w:type="dxa"/>
              <w:bottom w:w="0" w:type="dxa"/>
              <w:right w:w="10" w:type="dxa"/>
            </w:tcMar>
            <w:hideMark/>
          </w:tcPr>
          <w:p w14:paraId="341F966A" w14:textId="77777777" w:rsidR="00971081" w:rsidRPr="00971081" w:rsidRDefault="00971081" w:rsidP="00971081">
            <w:pPr>
              <w:rPr>
                <w:lang w:val="en-US"/>
              </w:rPr>
            </w:pPr>
            <w:r w:rsidRPr="00971081">
              <w:rPr>
                <w:lang w:val="en-US"/>
              </w:rPr>
              <w:t>Dual</w:t>
            </w:r>
          </w:p>
        </w:tc>
        <w:tc>
          <w:tcPr>
            <w:tcW w:w="4061" w:type="pct"/>
            <w:noWrap/>
            <w:tcMar>
              <w:top w:w="10" w:type="dxa"/>
              <w:left w:w="10" w:type="dxa"/>
              <w:bottom w:w="0" w:type="dxa"/>
              <w:right w:w="10" w:type="dxa"/>
            </w:tcMar>
            <w:vAlign w:val="center"/>
            <w:hideMark/>
          </w:tcPr>
          <w:p w14:paraId="3ADA407E" w14:textId="77777777" w:rsidR="00971081" w:rsidRPr="00971081" w:rsidRDefault="00971081" w:rsidP="00971081">
            <w:pPr>
              <w:rPr>
                <w:lang w:val="en-US"/>
              </w:rPr>
            </w:pPr>
            <w:r w:rsidRPr="00971081">
              <w:rPr>
                <w:lang w:val="en-US"/>
              </w:rPr>
              <w:t>A dummy variable equals one when the chairman and CEO are the same individual, and zero otherwise</w:t>
            </w:r>
          </w:p>
        </w:tc>
      </w:tr>
      <w:tr w:rsidR="00971081" w:rsidRPr="00971081" w14:paraId="691CBC9D" w14:textId="77777777">
        <w:trPr>
          <w:trHeight w:val="312"/>
        </w:trPr>
        <w:tc>
          <w:tcPr>
            <w:tcW w:w="939" w:type="pct"/>
            <w:noWrap/>
            <w:tcMar>
              <w:top w:w="10" w:type="dxa"/>
              <w:left w:w="10" w:type="dxa"/>
              <w:bottom w:w="0" w:type="dxa"/>
              <w:right w:w="10" w:type="dxa"/>
            </w:tcMar>
            <w:hideMark/>
          </w:tcPr>
          <w:p w14:paraId="4034FCCA" w14:textId="77777777" w:rsidR="00971081" w:rsidRPr="00971081" w:rsidRDefault="00971081" w:rsidP="00971081">
            <w:pPr>
              <w:rPr>
                <w:lang w:val="en-US"/>
              </w:rPr>
            </w:pPr>
            <w:proofErr w:type="spellStart"/>
            <w:r w:rsidRPr="00971081">
              <w:rPr>
                <w:lang w:val="en-US"/>
              </w:rPr>
              <w:t>Mshare</w:t>
            </w:r>
            <w:proofErr w:type="spellEnd"/>
          </w:p>
        </w:tc>
        <w:tc>
          <w:tcPr>
            <w:tcW w:w="4061" w:type="pct"/>
            <w:noWrap/>
            <w:tcMar>
              <w:top w:w="10" w:type="dxa"/>
              <w:left w:w="10" w:type="dxa"/>
              <w:bottom w:w="0" w:type="dxa"/>
              <w:right w:w="10" w:type="dxa"/>
            </w:tcMar>
            <w:vAlign w:val="center"/>
            <w:hideMark/>
          </w:tcPr>
          <w:p w14:paraId="4BD297F7" w14:textId="77777777" w:rsidR="00971081" w:rsidRPr="00971081" w:rsidRDefault="00971081" w:rsidP="00971081">
            <w:pPr>
              <w:rPr>
                <w:lang w:val="en-US"/>
              </w:rPr>
            </w:pPr>
            <w:r w:rsidRPr="00971081">
              <w:rPr>
                <w:lang w:val="en-US"/>
              </w:rPr>
              <w:t>The fraction of shares owned by the top management team divided by total shares</w:t>
            </w:r>
          </w:p>
        </w:tc>
      </w:tr>
      <w:tr w:rsidR="00971081" w:rsidRPr="00971081" w14:paraId="7E5DD166" w14:textId="77777777">
        <w:trPr>
          <w:trHeight w:val="312"/>
        </w:trPr>
        <w:tc>
          <w:tcPr>
            <w:tcW w:w="939" w:type="pct"/>
            <w:tcBorders>
              <w:top w:val="nil"/>
              <w:left w:val="nil"/>
              <w:bottom w:val="single" w:sz="12" w:space="0" w:color="000000"/>
              <w:right w:val="nil"/>
            </w:tcBorders>
            <w:noWrap/>
            <w:tcMar>
              <w:top w:w="10" w:type="dxa"/>
              <w:left w:w="10" w:type="dxa"/>
              <w:bottom w:w="0" w:type="dxa"/>
              <w:right w:w="10" w:type="dxa"/>
            </w:tcMar>
            <w:hideMark/>
          </w:tcPr>
          <w:p w14:paraId="0E7CC3BB" w14:textId="77777777" w:rsidR="00971081" w:rsidRPr="00971081" w:rsidRDefault="00971081" w:rsidP="00971081">
            <w:pPr>
              <w:rPr>
                <w:lang w:val="en-US"/>
              </w:rPr>
            </w:pPr>
            <w:r w:rsidRPr="00971081">
              <w:rPr>
                <w:lang w:val="en-US"/>
              </w:rPr>
              <w:t>Institution</w:t>
            </w:r>
          </w:p>
        </w:tc>
        <w:tc>
          <w:tcPr>
            <w:tcW w:w="4061" w:type="pct"/>
            <w:tcBorders>
              <w:top w:val="nil"/>
              <w:left w:val="nil"/>
              <w:bottom w:val="single" w:sz="12" w:space="0" w:color="000000"/>
              <w:right w:val="nil"/>
            </w:tcBorders>
            <w:noWrap/>
            <w:tcMar>
              <w:top w:w="10" w:type="dxa"/>
              <w:left w:w="10" w:type="dxa"/>
              <w:bottom w:w="0" w:type="dxa"/>
              <w:right w:w="10" w:type="dxa"/>
            </w:tcMar>
            <w:vAlign w:val="center"/>
            <w:hideMark/>
          </w:tcPr>
          <w:p w14:paraId="636D979A" w14:textId="77777777" w:rsidR="00971081" w:rsidRPr="00971081" w:rsidRDefault="00971081" w:rsidP="00971081">
            <w:pPr>
              <w:rPr>
                <w:lang w:val="en-US"/>
              </w:rPr>
            </w:pPr>
            <w:r w:rsidRPr="00971081">
              <w:rPr>
                <w:lang w:val="en-US"/>
              </w:rPr>
              <w:t>The fraction of shares owned by the institutional investors divided by total shares</w:t>
            </w:r>
          </w:p>
        </w:tc>
      </w:tr>
    </w:tbl>
    <w:p w14:paraId="703729D1" w14:textId="77777777" w:rsidR="00971081" w:rsidRPr="00971081" w:rsidRDefault="00971081" w:rsidP="00971081">
      <w:pPr>
        <w:rPr>
          <w:lang w:val="en-US"/>
        </w:rPr>
      </w:pPr>
    </w:p>
    <w:p w14:paraId="0F4C2932" w14:textId="77777777" w:rsidR="00971081" w:rsidRPr="00971081" w:rsidRDefault="00971081" w:rsidP="00971081">
      <w:pPr>
        <w:rPr>
          <w:b/>
          <w:lang w:val="en-US"/>
        </w:rPr>
      </w:pPr>
      <w:r w:rsidRPr="00971081">
        <w:rPr>
          <w:b/>
          <w:lang w:val="en-US"/>
        </w:rPr>
        <w:br w:type="page"/>
      </w:r>
    </w:p>
    <w:p w14:paraId="09661529"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081"/>
    <w:rsid w:val="00767E38"/>
    <w:rsid w:val="00866F7D"/>
    <w:rsid w:val="00971081"/>
    <w:rsid w:val="00A53BBC"/>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F7D59"/>
  <w15:chartTrackingRefBased/>
  <w15:docId w15:val="{3F7E3A56-2A77-4043-8A2E-94537741E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10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0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0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0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0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0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0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0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0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0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10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10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10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10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10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10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10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1081"/>
    <w:rPr>
      <w:rFonts w:eastAsiaTheme="majorEastAsia" w:cstheme="majorBidi"/>
      <w:color w:val="272727" w:themeColor="text1" w:themeTint="D8"/>
    </w:rPr>
  </w:style>
  <w:style w:type="paragraph" w:styleId="Title">
    <w:name w:val="Title"/>
    <w:basedOn w:val="Normal"/>
    <w:next w:val="Normal"/>
    <w:link w:val="TitleChar"/>
    <w:uiPriority w:val="10"/>
    <w:qFormat/>
    <w:rsid w:val="009710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0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10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0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1081"/>
    <w:pPr>
      <w:spacing w:before="160"/>
      <w:jc w:val="center"/>
    </w:pPr>
    <w:rPr>
      <w:i/>
      <w:iCs/>
      <w:color w:val="404040" w:themeColor="text1" w:themeTint="BF"/>
    </w:rPr>
  </w:style>
  <w:style w:type="character" w:customStyle="1" w:styleId="QuoteChar">
    <w:name w:val="Quote Char"/>
    <w:basedOn w:val="DefaultParagraphFont"/>
    <w:link w:val="Quote"/>
    <w:uiPriority w:val="29"/>
    <w:rsid w:val="00971081"/>
    <w:rPr>
      <w:i/>
      <w:iCs/>
      <w:color w:val="404040" w:themeColor="text1" w:themeTint="BF"/>
    </w:rPr>
  </w:style>
  <w:style w:type="paragraph" w:styleId="ListParagraph">
    <w:name w:val="List Paragraph"/>
    <w:basedOn w:val="Normal"/>
    <w:uiPriority w:val="34"/>
    <w:qFormat/>
    <w:rsid w:val="00971081"/>
    <w:pPr>
      <w:ind w:left="720"/>
      <w:contextualSpacing/>
    </w:pPr>
  </w:style>
  <w:style w:type="character" w:styleId="IntenseEmphasis">
    <w:name w:val="Intense Emphasis"/>
    <w:basedOn w:val="DefaultParagraphFont"/>
    <w:uiPriority w:val="21"/>
    <w:qFormat/>
    <w:rsid w:val="00971081"/>
    <w:rPr>
      <w:i/>
      <w:iCs/>
      <w:color w:val="0F4761" w:themeColor="accent1" w:themeShade="BF"/>
    </w:rPr>
  </w:style>
  <w:style w:type="paragraph" w:styleId="IntenseQuote">
    <w:name w:val="Intense Quote"/>
    <w:basedOn w:val="Normal"/>
    <w:next w:val="Normal"/>
    <w:link w:val="IntenseQuoteChar"/>
    <w:uiPriority w:val="30"/>
    <w:qFormat/>
    <w:rsid w:val="009710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081"/>
    <w:rPr>
      <w:i/>
      <w:iCs/>
      <w:color w:val="0F4761" w:themeColor="accent1" w:themeShade="BF"/>
    </w:rPr>
  </w:style>
  <w:style w:type="character" w:styleId="IntenseReference">
    <w:name w:val="Intense Reference"/>
    <w:basedOn w:val="DefaultParagraphFont"/>
    <w:uiPriority w:val="32"/>
    <w:qFormat/>
    <w:rsid w:val="009710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321</Words>
  <Characters>1834</Characters>
  <Application>Microsoft Office Word</Application>
  <DocSecurity>0</DocSecurity>
  <Lines>15</Lines>
  <Paragraphs>4</Paragraphs>
  <ScaleCrop>false</ScaleCrop>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2026-01-14T06:00:00Z</dcterms:created>
  <dcterms:modified xsi:type="dcterms:W3CDTF">2026-01-14T06:01:00Z</dcterms:modified>
</cp:coreProperties>
</file>