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0C2EF" w14:textId="77777777" w:rsidR="00AF6BD6" w:rsidRPr="00E9328C" w:rsidRDefault="00AF6BD6" w:rsidP="00AF6BD6">
      <w:pPr>
        <w:pStyle w:val="TOC"/>
        <w:spacing w:before="0" w:afterLines="50" w:after="156" w:line="24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Supplemental Online Content</w:t>
      </w:r>
    </w:p>
    <w:sdt>
      <w:sdtPr>
        <w:rPr>
          <w:rFonts w:ascii="Times New Roman" w:eastAsiaTheme="minorEastAsia" w:hAnsi="Times New Roman" w:cs="Times New Roman"/>
          <w:b/>
          <w:bCs/>
          <w:color w:val="auto"/>
          <w:kern w:val="2"/>
          <w:sz w:val="24"/>
          <w:szCs w:val="24"/>
          <w:lang w:val="zh-CN"/>
        </w:rPr>
        <w:id w:val="306753792"/>
        <w:docPartObj>
          <w:docPartGallery w:val="Table of Contents"/>
          <w:docPartUnique/>
        </w:docPartObj>
      </w:sdtPr>
      <w:sdtContent>
        <w:p w14:paraId="5B138061" w14:textId="7CFB7103" w:rsidR="00AF6BD6" w:rsidRPr="00E9328C" w:rsidRDefault="00AF6BD6" w:rsidP="000356F4">
          <w:pPr>
            <w:pStyle w:val="TOC"/>
            <w:spacing w:afterLines="40" w:after="124" w:line="276" w:lineRule="auto"/>
            <w:rPr>
              <w:rFonts w:ascii="Times New Roman" w:eastAsiaTheme="minorEastAsia" w:hAnsi="Times New Roman" w:cs="Times New Roman"/>
              <w:b/>
              <w:bCs/>
              <w:color w:val="auto"/>
              <w:sz w:val="24"/>
              <w:szCs w:val="24"/>
            </w:rPr>
          </w:pPr>
          <w:r w:rsidRPr="00E9328C">
            <w:rPr>
              <w:rFonts w:ascii="Times New Roman" w:eastAsiaTheme="minorEastAsia" w:hAnsi="Times New Roman" w:cs="Times New Roman"/>
              <w:b/>
              <w:bCs/>
              <w:color w:val="auto"/>
              <w:sz w:val="24"/>
              <w:szCs w:val="24"/>
            </w:rPr>
            <w:t>Methods</w:t>
          </w:r>
          <w:r w:rsidRPr="00E9328C">
            <w:rPr>
              <w:rFonts w:ascii="Times New Roman" w:eastAsiaTheme="minorEastAsia" w:hAnsi="Times New Roman" w:cs="Times New Roman"/>
              <w:b/>
              <w:bCs/>
              <w:color w:val="auto"/>
              <w:sz w:val="24"/>
              <w:szCs w:val="24"/>
            </w:rPr>
            <w:ptab w:relativeTo="margin" w:alignment="right" w:leader="dot"/>
          </w:r>
          <w:r w:rsidR="00F32053" w:rsidRPr="00E9328C">
            <w:rPr>
              <w:rFonts w:ascii="Times New Roman" w:eastAsiaTheme="minorEastAsia" w:hAnsi="Times New Roman" w:cs="Times New Roman"/>
              <w:b/>
              <w:bCs/>
              <w:color w:val="auto"/>
              <w:sz w:val="24"/>
              <w:szCs w:val="24"/>
            </w:rPr>
            <w:t>2</w:t>
          </w:r>
        </w:p>
        <w:p w14:paraId="1630DF09" w14:textId="6A11201B" w:rsidR="00AF6BD6" w:rsidRPr="00E9328C" w:rsidRDefault="00AF6BD6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>Treatment protocol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E9328C">
            <w:rPr>
              <w:rFonts w:ascii="Times New Roman" w:hAnsi="Times New Roman"/>
              <w:sz w:val="24"/>
              <w:szCs w:val="24"/>
            </w:rPr>
            <w:t>2</w:t>
          </w:r>
        </w:p>
        <w:p w14:paraId="6BE90EEB" w14:textId="48D9C8C3" w:rsidR="00AF6BD6" w:rsidRPr="00E9328C" w:rsidRDefault="00AF6BD6" w:rsidP="000356F4">
          <w:pPr>
            <w:pStyle w:val="TOC3"/>
            <w:spacing w:afterLines="40" w:after="124" w:line="276" w:lineRule="auto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proofErr w:type="spellStart"/>
          <w:r w:rsidRPr="00E9328C">
            <w:rPr>
              <w:rFonts w:ascii="Times New Roman" w:hAnsi="Times New Roman" w:cs="Times New Roman"/>
              <w:b/>
              <w:bCs/>
              <w:i/>
              <w:iCs/>
              <w:sz w:val="24"/>
              <w:szCs w:val="24"/>
            </w:rPr>
            <w:t>Transarterial</w:t>
          </w:r>
          <w:proofErr w:type="spellEnd"/>
          <w:r w:rsidRPr="00E9328C">
            <w:rPr>
              <w:rFonts w:ascii="Times New Roman" w:hAnsi="Times New Roman" w:cs="Times New Roman"/>
              <w:b/>
              <w:bCs/>
              <w:i/>
              <w:iCs/>
              <w:sz w:val="24"/>
              <w:szCs w:val="24"/>
            </w:rPr>
            <w:t xml:space="preserve"> </w:t>
          </w:r>
          <w:proofErr w:type="spellStart"/>
          <w:r w:rsidRPr="00E9328C">
            <w:rPr>
              <w:rFonts w:ascii="Times New Roman" w:hAnsi="Times New Roman" w:cs="Times New Roman"/>
              <w:b/>
              <w:bCs/>
              <w:i/>
              <w:iCs/>
              <w:sz w:val="24"/>
              <w:szCs w:val="24"/>
            </w:rPr>
            <w:t>Chemoemboli</w:t>
          </w:r>
          <w:r w:rsidR="00CD6E5F" w:rsidRPr="00E9328C">
            <w:rPr>
              <w:rFonts w:ascii="Times New Roman" w:hAnsi="Times New Roman" w:cs="Times New Roman"/>
              <w:b/>
              <w:bCs/>
              <w:i/>
              <w:iCs/>
              <w:sz w:val="24"/>
              <w:szCs w:val="24"/>
            </w:rPr>
            <w:t>s</w:t>
          </w:r>
          <w:r w:rsidRPr="00E9328C">
            <w:rPr>
              <w:rFonts w:ascii="Times New Roman" w:hAnsi="Times New Roman" w:cs="Times New Roman"/>
              <w:b/>
              <w:bCs/>
              <w:i/>
              <w:iCs/>
              <w:sz w:val="24"/>
              <w:szCs w:val="24"/>
            </w:rPr>
            <w:t>ation</w:t>
          </w:r>
          <w:proofErr w:type="spellEnd"/>
          <w:r w:rsidRPr="00E9328C">
            <w:rPr>
              <w:rFonts w:ascii="Times New Roman" w:hAnsi="Times New Roman" w:cs="Times New Roman"/>
              <w:b/>
              <w:bCs/>
              <w:i/>
              <w:iCs/>
              <w:sz w:val="24"/>
              <w:szCs w:val="24"/>
            </w:rPr>
            <w:t xml:space="preserve"> (TACE) Procedure</w:t>
          </w: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ptab w:relativeTo="margin" w:alignment="right" w:leader="dot"/>
          </w:r>
          <w:r w:rsidR="00F32053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2</w:t>
          </w:r>
        </w:p>
        <w:p w14:paraId="66EE457B" w14:textId="5B5D566F" w:rsidR="00AF6BD6" w:rsidRPr="00E9328C" w:rsidRDefault="00D71DD2" w:rsidP="000356F4">
          <w:pPr>
            <w:pStyle w:val="TOC1"/>
            <w:spacing w:afterLines="40" w:after="124" w:line="276" w:lineRule="auto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Results</w:t>
          </w:r>
          <w:r w:rsidR="00AF6BD6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ptab w:relativeTo="margin" w:alignment="right" w:leader="dot"/>
          </w:r>
          <w:r w:rsidR="00D4611A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3</w:t>
          </w:r>
        </w:p>
        <w:p w14:paraId="5DEC601D" w14:textId="4DA9E5B3" w:rsidR="00AF6BD6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bookmarkStart w:id="0" w:name="_Hlk173308321"/>
          <w:r w:rsidRPr="00E9328C">
            <w:rPr>
              <w:rFonts w:ascii="Times New Roman" w:hAnsi="Times New Roman"/>
              <w:sz w:val="24"/>
              <w:szCs w:val="24"/>
            </w:rPr>
            <w:t>Table 1. Agents use before matching</w:t>
          </w:r>
          <w:bookmarkEnd w:id="0"/>
          <w:r w:rsidR="00AF6BD6"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E9328C">
            <w:rPr>
              <w:rFonts w:ascii="Times New Roman" w:hAnsi="Times New Roman" w:hint="eastAsia"/>
              <w:sz w:val="24"/>
              <w:szCs w:val="24"/>
            </w:rPr>
            <w:t>3</w:t>
          </w:r>
        </w:p>
        <w:p w14:paraId="18169BE3" w14:textId="09DDDFF8" w:rsidR="00D71DD2" w:rsidRPr="00E9328C" w:rsidRDefault="00D71DD2" w:rsidP="000356F4">
          <w:pPr>
            <w:widowControl/>
            <w:spacing w:afterLines="40" w:after="124" w:line="276" w:lineRule="auto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Table 2. </w:t>
          </w:r>
          <w:proofErr w:type="gramStart"/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Agents</w:t>
          </w:r>
          <w:proofErr w:type="gramEnd"/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administration protocol</w:t>
          </w: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ptab w:relativeTo="margin" w:alignment="right" w:leader="dot"/>
          </w:r>
          <w:r w:rsidR="00E9328C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4</w:t>
          </w:r>
        </w:p>
        <w:p w14:paraId="158478B2" w14:textId="1FE5DBB4" w:rsidR="00D71DD2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>Table 3. Subsequent therapy excluding TACE and first-line systemic treatment after PSM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E9328C">
            <w:rPr>
              <w:rFonts w:ascii="Times New Roman" w:hAnsi="Times New Roman" w:hint="eastAsia"/>
              <w:sz w:val="24"/>
              <w:szCs w:val="24"/>
            </w:rPr>
            <w:t>5</w:t>
          </w:r>
        </w:p>
        <w:p w14:paraId="008B33B8" w14:textId="502A3B1E" w:rsidR="00D71DD2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>T</w:t>
          </w:r>
          <w:r w:rsidR="00D833E9" w:rsidRPr="00E9328C">
            <w:rPr>
              <w:rFonts w:ascii="Times New Roman" w:hAnsi="Times New Roman"/>
              <w:sz w:val="24"/>
              <w:szCs w:val="24"/>
            </w:rPr>
            <w:t>able</w:t>
          </w:r>
          <w:r w:rsidRPr="00E9328C">
            <w:rPr>
              <w:rFonts w:ascii="Times New Roman" w:hAnsi="Times New Roman"/>
              <w:sz w:val="24"/>
              <w:szCs w:val="24"/>
            </w:rPr>
            <w:t xml:space="preserve"> 4 </w:t>
          </w:r>
          <w:r w:rsidR="00152A5E" w:rsidRPr="00E9328C">
            <w:rPr>
              <w:rFonts w:ascii="Times New Roman" w:hAnsi="Times New Roman"/>
              <w:sz w:val="24"/>
              <w:szCs w:val="24"/>
            </w:rPr>
            <w:t xml:space="preserve">Univariate and Multivariate Predictors of Progression-Free Survival and Overall Survival before PSM 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E9328C">
            <w:rPr>
              <w:rFonts w:ascii="Times New Roman" w:hAnsi="Times New Roman" w:hint="eastAsia"/>
              <w:sz w:val="24"/>
              <w:szCs w:val="24"/>
            </w:rPr>
            <w:t>6</w:t>
          </w:r>
        </w:p>
        <w:p w14:paraId="79CC42D2" w14:textId="7F2AC69C" w:rsidR="00D71DD2" w:rsidRPr="00E9328C" w:rsidRDefault="00D71DD2" w:rsidP="000356F4">
          <w:pPr>
            <w:spacing w:afterLines="40" w:after="124" w:line="276" w:lineRule="auto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T</w:t>
          </w:r>
          <w:r w:rsidR="00D833E9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able</w:t>
          </w: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5. </w:t>
          </w:r>
          <w:r w:rsidR="00152A5E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Summary of response rates before and after PSM according to </w:t>
          </w:r>
          <w:proofErr w:type="spellStart"/>
          <w:r w:rsidR="00152A5E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>mRECIST</w:t>
          </w:r>
          <w:proofErr w:type="spellEnd"/>
          <w:r w:rsidR="00152A5E"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E9328C">
            <w:rPr>
              <w:rFonts w:ascii="Times New Roman" w:hAnsi="Times New Roman" w:cs="Times New Roman"/>
              <w:b/>
              <w:bCs/>
              <w:sz w:val="24"/>
              <w:szCs w:val="24"/>
            </w:rPr>
            <w:ptab w:relativeTo="margin" w:alignment="right" w:leader="dot"/>
          </w:r>
          <w:r w:rsidR="00E9328C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8</w:t>
          </w:r>
        </w:p>
        <w:p w14:paraId="468EA10D" w14:textId="460FEDC7" w:rsidR="00D71DD2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 xml:space="preserve">Table </w:t>
          </w:r>
          <w:r w:rsidR="00BB531C">
            <w:rPr>
              <w:rFonts w:ascii="Times New Roman" w:hAnsi="Times New Roman" w:hint="eastAsia"/>
              <w:sz w:val="24"/>
              <w:szCs w:val="24"/>
            </w:rPr>
            <w:t>6</w:t>
          </w:r>
          <w:r w:rsidRPr="00E9328C">
            <w:rPr>
              <w:rFonts w:ascii="Times New Roman" w:hAnsi="Times New Roman"/>
              <w:sz w:val="24"/>
              <w:szCs w:val="24"/>
            </w:rPr>
            <w:t>. Summary of a series of CAHNCE trials that evaluated the combination of TACE plus anti-</w:t>
          </w:r>
          <w:r w:rsidR="005A2296" w:rsidRPr="00E9328C">
            <w:rPr>
              <w:rFonts w:ascii="Times New Roman" w:hAnsi="Times New Roman"/>
              <w:sz w:val="24"/>
              <w:szCs w:val="24"/>
            </w:rPr>
            <w:t>TKI</w:t>
          </w:r>
          <w:r w:rsidRPr="00E9328C">
            <w:rPr>
              <w:rFonts w:ascii="Times New Roman" w:hAnsi="Times New Roman"/>
              <w:sz w:val="24"/>
              <w:szCs w:val="24"/>
            </w:rPr>
            <w:t xml:space="preserve"> antibody/TKIs and ICIs for HCC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620AD3">
            <w:rPr>
              <w:rFonts w:ascii="Times New Roman" w:hAnsi="Times New Roman" w:hint="eastAsia"/>
              <w:sz w:val="24"/>
              <w:szCs w:val="24"/>
            </w:rPr>
            <w:t>9</w:t>
          </w:r>
        </w:p>
        <w:p w14:paraId="5DE7E62C" w14:textId="65D9A36D" w:rsidR="00D71DD2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>Figure 1.</w:t>
          </w:r>
          <w:r w:rsidR="009E4B55" w:rsidRPr="00E9328C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E9328C">
            <w:rPr>
              <w:rFonts w:ascii="Times New Roman" w:hAnsi="Times New Roman"/>
              <w:sz w:val="24"/>
              <w:szCs w:val="24"/>
            </w:rPr>
            <w:t xml:space="preserve">Absolute standardized mean difference of propensity </w:t>
          </w:r>
          <w:proofErr w:type="gramStart"/>
          <w:r w:rsidRPr="00E9328C">
            <w:rPr>
              <w:rFonts w:ascii="Times New Roman" w:hAnsi="Times New Roman"/>
              <w:sz w:val="24"/>
              <w:szCs w:val="24"/>
            </w:rPr>
            <w:t>score</w:t>
          </w:r>
          <w:proofErr w:type="gramEnd"/>
          <w:r w:rsidRPr="00E9328C">
            <w:rPr>
              <w:rFonts w:ascii="Times New Roman" w:hAnsi="Times New Roman"/>
              <w:sz w:val="24"/>
              <w:szCs w:val="24"/>
            </w:rPr>
            <w:t xml:space="preserve"> matching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F32053" w:rsidRPr="00E9328C">
            <w:rPr>
              <w:rFonts w:ascii="Times New Roman" w:hAnsi="Times New Roman"/>
              <w:sz w:val="24"/>
              <w:szCs w:val="24"/>
            </w:rPr>
            <w:t>1</w:t>
          </w:r>
          <w:r w:rsidR="00620AD3">
            <w:rPr>
              <w:rFonts w:ascii="Times New Roman" w:hAnsi="Times New Roman" w:hint="eastAsia"/>
              <w:sz w:val="24"/>
              <w:szCs w:val="24"/>
            </w:rPr>
            <w:t>0</w:t>
          </w:r>
        </w:p>
        <w:p w14:paraId="0765194F" w14:textId="118127F5" w:rsidR="00D71DD2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>Figure 2. Kaplan–Meier analysis of progression-free survival before matching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F32053" w:rsidRPr="00E9328C">
            <w:rPr>
              <w:rFonts w:ascii="Times New Roman" w:hAnsi="Times New Roman"/>
              <w:sz w:val="24"/>
              <w:szCs w:val="24"/>
            </w:rPr>
            <w:t>1</w:t>
          </w:r>
          <w:r w:rsidR="00620AD3">
            <w:rPr>
              <w:rFonts w:ascii="Times New Roman" w:hAnsi="Times New Roman" w:hint="eastAsia"/>
              <w:sz w:val="24"/>
              <w:szCs w:val="24"/>
            </w:rPr>
            <w:t>1</w:t>
          </w:r>
        </w:p>
        <w:p w14:paraId="47822188" w14:textId="05D5C0C5" w:rsidR="00D71DD2" w:rsidRPr="00E9328C" w:rsidRDefault="00D71DD2" w:rsidP="000356F4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  <w:r w:rsidRPr="00E9328C">
            <w:rPr>
              <w:rFonts w:ascii="Times New Roman" w:hAnsi="Times New Roman"/>
              <w:sz w:val="24"/>
              <w:szCs w:val="24"/>
            </w:rPr>
            <w:t>Figure 3. Kaplan–Meier analysis of overall survival before matching</w:t>
          </w:r>
          <w:r w:rsidRPr="00E9328C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F32053" w:rsidRPr="00E9328C">
            <w:rPr>
              <w:rFonts w:ascii="Times New Roman" w:hAnsi="Times New Roman"/>
              <w:sz w:val="24"/>
              <w:szCs w:val="24"/>
            </w:rPr>
            <w:t>1</w:t>
          </w:r>
          <w:r w:rsidR="00620AD3">
            <w:rPr>
              <w:rFonts w:ascii="Times New Roman" w:hAnsi="Times New Roman" w:hint="eastAsia"/>
              <w:sz w:val="24"/>
              <w:szCs w:val="24"/>
            </w:rPr>
            <w:t>2</w:t>
          </w:r>
        </w:p>
        <w:p w14:paraId="32AFADD2" w14:textId="4E194145" w:rsidR="004C0BB8" w:rsidRPr="00E9328C" w:rsidRDefault="00000000" w:rsidP="008F28FD">
          <w:pPr>
            <w:pStyle w:val="TOC2"/>
            <w:spacing w:afterLines="40" w:after="124" w:line="276" w:lineRule="auto"/>
            <w:rPr>
              <w:rFonts w:ascii="Times New Roman" w:hAnsi="Times New Roman"/>
              <w:sz w:val="24"/>
              <w:szCs w:val="24"/>
            </w:rPr>
          </w:pPr>
        </w:p>
      </w:sdtContent>
    </w:sdt>
    <w:p w14:paraId="44D780D2" w14:textId="77777777" w:rsidR="004C0BB8" w:rsidRDefault="004C0BB8" w:rsidP="004C0BB8">
      <w:pPr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sz w:val="24"/>
          <w:szCs w:val="24"/>
        </w:rPr>
        <w:t>This appendix has been provided by the authors to give readers additional information about their work.</w:t>
      </w:r>
    </w:p>
    <w:p w14:paraId="5C5E8E7E" w14:textId="77777777" w:rsidR="005F56E4" w:rsidRDefault="005F56E4" w:rsidP="004C0BB8">
      <w:pPr>
        <w:rPr>
          <w:rFonts w:ascii="Times New Roman" w:hAnsi="Times New Roman" w:cs="Times New Roman"/>
          <w:sz w:val="24"/>
          <w:szCs w:val="24"/>
        </w:rPr>
      </w:pPr>
    </w:p>
    <w:p w14:paraId="72A62406" w14:textId="77777777" w:rsidR="005F56E4" w:rsidRDefault="005F56E4" w:rsidP="004C0BB8">
      <w:pPr>
        <w:rPr>
          <w:rFonts w:ascii="Times New Roman" w:hAnsi="Times New Roman" w:cs="Times New Roman"/>
          <w:sz w:val="24"/>
          <w:szCs w:val="24"/>
        </w:rPr>
      </w:pPr>
    </w:p>
    <w:p w14:paraId="3A6648FA" w14:textId="77777777" w:rsidR="005F56E4" w:rsidRDefault="005F56E4" w:rsidP="004C0BB8">
      <w:pPr>
        <w:rPr>
          <w:rFonts w:ascii="Times New Roman" w:hAnsi="Times New Roman" w:cs="Times New Roman"/>
          <w:sz w:val="24"/>
          <w:szCs w:val="24"/>
        </w:rPr>
      </w:pPr>
    </w:p>
    <w:p w14:paraId="088F73AA" w14:textId="77777777" w:rsidR="005F56E4" w:rsidRDefault="005F56E4" w:rsidP="004C0BB8">
      <w:pPr>
        <w:rPr>
          <w:rFonts w:ascii="Times New Roman" w:hAnsi="Times New Roman" w:cs="Times New Roman"/>
          <w:sz w:val="24"/>
          <w:szCs w:val="24"/>
        </w:rPr>
      </w:pPr>
    </w:p>
    <w:p w14:paraId="174A3C16" w14:textId="77777777" w:rsidR="00DB0E3C" w:rsidRDefault="00DB0E3C" w:rsidP="004C0BB8">
      <w:pPr>
        <w:rPr>
          <w:rFonts w:ascii="Times New Roman" w:hAnsi="Times New Roman" w:cs="Times New Roman"/>
          <w:sz w:val="24"/>
          <w:szCs w:val="24"/>
        </w:rPr>
      </w:pPr>
    </w:p>
    <w:p w14:paraId="2CCD7BB7" w14:textId="77777777" w:rsidR="00DB0E3C" w:rsidRDefault="00DB0E3C" w:rsidP="004C0BB8">
      <w:pPr>
        <w:rPr>
          <w:rFonts w:ascii="Times New Roman" w:hAnsi="Times New Roman" w:cs="Times New Roman"/>
          <w:sz w:val="24"/>
          <w:szCs w:val="24"/>
        </w:rPr>
      </w:pPr>
    </w:p>
    <w:p w14:paraId="43122B1F" w14:textId="77777777" w:rsidR="00DB0E3C" w:rsidRDefault="00DB0E3C" w:rsidP="004C0BB8">
      <w:pPr>
        <w:rPr>
          <w:rFonts w:ascii="Times New Roman" w:hAnsi="Times New Roman" w:cs="Times New Roman"/>
          <w:sz w:val="24"/>
          <w:szCs w:val="24"/>
        </w:rPr>
      </w:pPr>
    </w:p>
    <w:p w14:paraId="52AA532C" w14:textId="77777777" w:rsidR="00DB0E3C" w:rsidRDefault="00DB0E3C" w:rsidP="004C0BB8">
      <w:pPr>
        <w:rPr>
          <w:rFonts w:ascii="Times New Roman" w:hAnsi="Times New Roman" w:cs="Times New Roman"/>
          <w:sz w:val="24"/>
          <w:szCs w:val="24"/>
        </w:rPr>
      </w:pPr>
    </w:p>
    <w:p w14:paraId="726B6388" w14:textId="77777777" w:rsidR="00DB0E3C" w:rsidRDefault="00DB0E3C" w:rsidP="004C0BB8">
      <w:pPr>
        <w:rPr>
          <w:rFonts w:ascii="Times New Roman" w:hAnsi="Times New Roman" w:cs="Times New Roman"/>
          <w:sz w:val="24"/>
          <w:szCs w:val="24"/>
        </w:rPr>
      </w:pPr>
    </w:p>
    <w:p w14:paraId="621731E5" w14:textId="77777777" w:rsidR="00DB0E3C" w:rsidRDefault="00DB0E3C" w:rsidP="004C0BB8">
      <w:pPr>
        <w:rPr>
          <w:rFonts w:ascii="Times New Roman" w:hAnsi="Times New Roman" w:cs="Times New Roman"/>
          <w:sz w:val="24"/>
          <w:szCs w:val="24"/>
        </w:rPr>
      </w:pPr>
    </w:p>
    <w:p w14:paraId="6DEF634C" w14:textId="77777777" w:rsidR="00F638B7" w:rsidRDefault="00F638B7" w:rsidP="004C0BB8">
      <w:pPr>
        <w:rPr>
          <w:rFonts w:ascii="Times New Roman" w:hAnsi="Times New Roman" w:cs="Times New Roman"/>
          <w:sz w:val="24"/>
          <w:szCs w:val="24"/>
        </w:rPr>
      </w:pPr>
    </w:p>
    <w:p w14:paraId="76E067B1" w14:textId="77777777" w:rsidR="00F638B7" w:rsidRPr="00E9328C" w:rsidRDefault="00F638B7" w:rsidP="004C0BB8">
      <w:pPr>
        <w:rPr>
          <w:rFonts w:ascii="Times New Roman" w:hAnsi="Times New Roman" w:cs="Times New Roman"/>
          <w:sz w:val="24"/>
          <w:szCs w:val="24"/>
        </w:rPr>
      </w:pPr>
    </w:p>
    <w:p w14:paraId="4FA506CE" w14:textId="77777777" w:rsidR="001A53FD" w:rsidRPr="00E9328C" w:rsidRDefault="001A53FD" w:rsidP="001A53FD">
      <w:pPr>
        <w:pStyle w:val="SMHeading"/>
        <w:spacing w:line="360" w:lineRule="auto"/>
      </w:pPr>
      <w:bookmarkStart w:id="1" w:name="_Toc159956792"/>
      <w:r w:rsidRPr="00E9328C">
        <w:lastRenderedPageBreak/>
        <w:t>Methods</w:t>
      </w:r>
      <w:bookmarkEnd w:id="1"/>
    </w:p>
    <w:p w14:paraId="0902FE6E" w14:textId="77777777" w:rsidR="001A53FD" w:rsidRPr="00E9328C" w:rsidRDefault="001A53FD" w:rsidP="001A53FD">
      <w:pPr>
        <w:spacing w:line="36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_Toc159956793"/>
      <w:bookmarkStart w:id="3" w:name="OLE_LINK18"/>
      <w:r w:rsidRPr="00E9328C">
        <w:rPr>
          <w:rFonts w:ascii="Times New Roman" w:hAnsi="Times New Roman" w:cs="Times New Roman"/>
          <w:b/>
          <w:sz w:val="24"/>
          <w:szCs w:val="24"/>
        </w:rPr>
        <w:t>Treatment protocol</w:t>
      </w:r>
      <w:bookmarkEnd w:id="2"/>
    </w:p>
    <w:p w14:paraId="52E78386" w14:textId="5AF344C2" w:rsidR="001A53FD" w:rsidRPr="00E9328C" w:rsidRDefault="002D3EAC" w:rsidP="001A53FD">
      <w:pPr>
        <w:spacing w:line="360" w:lineRule="auto"/>
        <w:outlineLvl w:val="2"/>
        <w:rPr>
          <w:rFonts w:ascii="Times New Roman" w:hAnsi="Times New Roman" w:cs="Times New Roman"/>
          <w:b/>
          <w:sz w:val="24"/>
          <w:szCs w:val="24"/>
        </w:rPr>
      </w:pPr>
      <w:bookmarkStart w:id="4" w:name="OLE_LINK31"/>
      <w:bookmarkEnd w:id="3"/>
      <w:proofErr w:type="spellStart"/>
      <w:r w:rsidRPr="00E9328C">
        <w:rPr>
          <w:rFonts w:ascii="Times New Roman" w:hAnsi="Times New Roman" w:cs="Times New Roman"/>
          <w:b/>
          <w:bCs/>
          <w:sz w:val="24"/>
          <w:szCs w:val="24"/>
        </w:rPr>
        <w:t>Transarterial</w:t>
      </w:r>
      <w:proofErr w:type="spellEnd"/>
      <w:r w:rsidR="00AF6BD6"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F6BD6" w:rsidRPr="00E9328C">
        <w:rPr>
          <w:rFonts w:ascii="Times New Roman" w:hAnsi="Times New Roman" w:cs="Times New Roman"/>
          <w:b/>
          <w:bCs/>
          <w:sz w:val="24"/>
          <w:szCs w:val="24"/>
        </w:rPr>
        <w:t>Chemoemboli</w:t>
      </w:r>
      <w:r w:rsidR="0039411F" w:rsidRPr="00E9328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F6BD6" w:rsidRPr="00E9328C">
        <w:rPr>
          <w:rFonts w:ascii="Times New Roman" w:hAnsi="Times New Roman" w:cs="Times New Roman"/>
          <w:b/>
          <w:bCs/>
          <w:sz w:val="24"/>
          <w:szCs w:val="24"/>
        </w:rPr>
        <w:t>ation</w:t>
      </w:r>
      <w:proofErr w:type="spellEnd"/>
      <w:r w:rsidR="00AF6BD6"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(TACE) Procedure</w:t>
      </w:r>
    </w:p>
    <w:p w14:paraId="57B58F8E" w14:textId="0DFCC031" w:rsidR="002D3EAC" w:rsidRPr="00E9328C" w:rsidRDefault="002D3EAC" w:rsidP="002D3EAC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bookmarkStart w:id="5" w:name="_Toc159956797"/>
      <w:r w:rsidRPr="00E9328C">
        <w:rPr>
          <w:rFonts w:ascii="Times New Roman" w:hAnsi="Times New Roman" w:cs="Times New Roman"/>
          <w:sz w:val="24"/>
          <w:szCs w:val="24"/>
        </w:rPr>
        <w:t xml:space="preserve">Hepatic artery angiography was performed with a 5-F RH catheter (Terumo) to assess the </w:t>
      </w:r>
      <w:proofErr w:type="spellStart"/>
      <w:r w:rsidR="0095018F" w:rsidRPr="00E9328C"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location, number, size, and blood supply of target </w:t>
      </w:r>
      <w:proofErr w:type="spellStart"/>
      <w:r w:rsidR="0095018F" w:rsidRPr="00E9328C">
        <w:rPr>
          <w:rFonts w:ascii="Times New Roman" w:hAnsi="Times New Roman" w:cs="Times New Roman"/>
          <w:sz w:val="24"/>
          <w:szCs w:val="24"/>
        </w:rPr>
        <w:t>tumour</w:t>
      </w:r>
      <w:r w:rsidRPr="00E9328C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. All the feeding arteries of </w:t>
      </w:r>
      <w:proofErr w:type="spellStart"/>
      <w:r w:rsidR="0095018F" w:rsidRPr="00E9328C">
        <w:rPr>
          <w:rFonts w:ascii="Times New Roman" w:hAnsi="Times New Roman" w:cs="Times New Roman"/>
          <w:sz w:val="24"/>
          <w:szCs w:val="24"/>
        </w:rPr>
        <w:t>tumour</w:t>
      </w:r>
      <w:r w:rsidRPr="00E9328C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should be adequately obtained during the procedure, including vessels’ origin, variant anatomy, and ectopic or collateral blood supply. Subsequently, a microcatheter (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Progreat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; Terumo, Japan) was inserted into the feeding arteries of </w:t>
      </w:r>
      <w:proofErr w:type="spellStart"/>
      <w:r w:rsidR="0095018F" w:rsidRPr="00E9328C">
        <w:rPr>
          <w:rFonts w:ascii="Times New Roman" w:hAnsi="Times New Roman" w:cs="Times New Roman"/>
          <w:sz w:val="24"/>
          <w:szCs w:val="24"/>
        </w:rPr>
        <w:t>tumour</w:t>
      </w:r>
      <w:r w:rsidRPr="00E9328C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>.</w:t>
      </w:r>
    </w:p>
    <w:p w14:paraId="6B511C24" w14:textId="77777777" w:rsidR="002D3EAC" w:rsidRPr="00E9328C" w:rsidRDefault="002D3EAC" w:rsidP="002D3EAC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sz w:val="24"/>
          <w:szCs w:val="24"/>
        </w:rPr>
        <w:t>Conventional TACE (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cTACE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) was an intra-arterial injection of 40–60 mg of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epirubicin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(Pharmorubicin; Pfizer, Wuxi, China) mixed with 5–15 mL of lipiodol (Jiangsu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Hengrui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Medicine Co., Ltd., Jiangsu, China). When needed,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embosphere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(100–300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or 300-500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>) was used for further embolization to achieve stasis.</w:t>
      </w:r>
    </w:p>
    <w:p w14:paraId="21B17DF3" w14:textId="54D63B65" w:rsidR="002D3EAC" w:rsidRPr="00E9328C" w:rsidRDefault="002D3EAC" w:rsidP="002D3EAC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sz w:val="24"/>
          <w:szCs w:val="24"/>
        </w:rPr>
        <w:t xml:space="preserve">Drug-eluting bead TACE (DEB-TACE) was performed by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CallSpheres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® (Jiangsu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Hengrui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Medicine Co., </w:t>
      </w:r>
      <w:proofErr w:type="spellStart"/>
      <w:proofErr w:type="gramStart"/>
      <w:r w:rsidRPr="00E9328C">
        <w:rPr>
          <w:rFonts w:ascii="Times New Roman" w:hAnsi="Times New Roman" w:cs="Times New Roman"/>
          <w:sz w:val="24"/>
          <w:szCs w:val="24"/>
        </w:rPr>
        <w:t>Ltd.,Jiangsu</w:t>
      </w:r>
      <w:proofErr w:type="spellEnd"/>
      <w:proofErr w:type="gramEnd"/>
      <w:r w:rsidRPr="00E9328C">
        <w:rPr>
          <w:rFonts w:ascii="Times New Roman" w:hAnsi="Times New Roman" w:cs="Times New Roman"/>
          <w:sz w:val="24"/>
          <w:szCs w:val="24"/>
        </w:rPr>
        <w:t xml:space="preserve">, China) beads (100–300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) loaded with doxorubicin (40–60 mg) or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HepaSpheres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(Biosphere Medical, Inc., South Jordan, UT) with a diameter of 30-60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loaded with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epirubicin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(with a maximum dose of 50</w:t>
      </w:r>
      <w:r w:rsidR="0039411F" w:rsidRPr="00E9328C">
        <w:rPr>
          <w:rFonts w:ascii="Times New Roman" w:hAnsi="Times New Roman" w:cs="Times New Roman"/>
          <w:sz w:val="24"/>
          <w:szCs w:val="24"/>
        </w:rPr>
        <w:t>-80</w:t>
      </w:r>
      <w:r w:rsidRPr="00E9328C">
        <w:rPr>
          <w:rFonts w:ascii="Times New Roman" w:hAnsi="Times New Roman" w:cs="Times New Roman"/>
          <w:sz w:val="24"/>
          <w:szCs w:val="24"/>
        </w:rPr>
        <w:t xml:space="preserve"> mg).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CalliSpheres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>® /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HepaSpheres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beads and non-ionic contrast agent were mixed by 1:1 and injected at a speed of 1 mL/min. The injection was completed during the stasis flow of contrast agent.</w:t>
      </w:r>
    </w:p>
    <w:p w14:paraId="3139AA45" w14:textId="77777777" w:rsidR="002D3EAC" w:rsidRPr="00E9328C" w:rsidRDefault="002D3EAC" w:rsidP="002D3EAC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sz w:val="24"/>
          <w:szCs w:val="24"/>
        </w:rPr>
        <w:t>TACE was discontinued in cases of severe liver function (uncontrollable ascites, coagulation disorders, abnormal albumin, severe jaundice, overt hepatic encephalopathy), ECOG-PS &gt; 2, and continuous progression of target lesions after 3 TACE sessions according to the clinical practice of every center.</w:t>
      </w:r>
    </w:p>
    <w:bookmarkEnd w:id="4"/>
    <w:bookmarkEnd w:id="5"/>
    <w:p w14:paraId="39E03D3B" w14:textId="77777777" w:rsidR="00E9328C" w:rsidRDefault="00E9328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65D7D9" w14:textId="6DCB57D3" w:rsidR="00770131" w:rsidRPr="00E9328C" w:rsidRDefault="00770131" w:rsidP="00AD5E24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1. Agents use before matching</w:t>
      </w:r>
      <w:r w:rsidR="0011638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b"/>
        <w:tblW w:w="85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3226"/>
        <w:gridCol w:w="2777"/>
      </w:tblGrid>
      <w:tr w:rsidR="00770131" w:rsidRPr="00E9328C" w14:paraId="36FA979D" w14:textId="77777777" w:rsidTr="000628C8">
        <w:trPr>
          <w:trHeight w:val="624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1683DC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Therapy modality 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CD7B91" w14:textId="087E53DA" w:rsidR="00770131" w:rsidRPr="00E9328C" w:rsidRDefault="00770131" w:rsidP="00AD5E2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TACE-</w:t>
            </w:r>
            <w:r w:rsidR="005A2296"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TKI</w:t>
            </w: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-ICI 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CC49B4" w:rsidRPr="00E9328C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0A520D" w14:textId="09EEEF8B" w:rsidR="00770131" w:rsidRPr="00E9328C" w:rsidRDefault="00770131" w:rsidP="00AD5E2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TACE-</w:t>
            </w:r>
            <w:r w:rsidR="005A2296"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TKI</w:t>
            </w: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(n = 251)</w:t>
            </w:r>
          </w:p>
        </w:tc>
      </w:tr>
      <w:tr w:rsidR="00770131" w:rsidRPr="00E9328C" w14:paraId="4C48F16D" w14:textId="77777777" w:rsidTr="000628C8">
        <w:trPr>
          <w:trHeight w:val="492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97222C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Sorafenib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06DE68" w14:textId="62874B42" w:rsidR="00770131" w:rsidRPr="00E9328C" w:rsidRDefault="00965FBB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8F0F41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63</w:t>
            </w:r>
          </w:p>
        </w:tc>
      </w:tr>
      <w:tr w:rsidR="00770131" w:rsidRPr="00E9328C" w14:paraId="0DD18629" w14:textId="77777777" w:rsidTr="000628C8">
        <w:trPr>
          <w:trHeight w:val="4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2C102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Lenvatinib</w:t>
            </w:r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33E78" w14:textId="0A823CA6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  <w:r w:rsidR="00965FBB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06C25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95</w:t>
            </w:r>
          </w:p>
        </w:tc>
      </w:tr>
      <w:tr w:rsidR="00770131" w:rsidRPr="00E9328C" w14:paraId="6DEC66E6" w14:textId="77777777" w:rsidTr="000628C8">
        <w:trPr>
          <w:trHeight w:val="4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487A5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Donafenib</w:t>
            </w:r>
            <w:proofErr w:type="spellEnd"/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499FC" w14:textId="4749288E" w:rsidR="00770131" w:rsidRPr="00E9328C" w:rsidRDefault="00851633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4389C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78</w:t>
            </w:r>
          </w:p>
        </w:tc>
      </w:tr>
      <w:tr w:rsidR="00770131" w:rsidRPr="00E9328C" w14:paraId="55A1000A" w14:textId="77777777" w:rsidTr="000628C8">
        <w:trPr>
          <w:trHeight w:val="4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48888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Apatinib</w:t>
            </w:r>
            <w:proofErr w:type="spellEnd"/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6905C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D1A26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15</w:t>
            </w:r>
          </w:p>
        </w:tc>
      </w:tr>
      <w:tr w:rsidR="00770131" w:rsidRPr="00E9328C" w14:paraId="56938B00" w14:textId="77777777" w:rsidTr="000628C8">
        <w:trPr>
          <w:trHeight w:val="4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A4FD7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Sintilimab</w:t>
            </w:r>
            <w:proofErr w:type="spellEnd"/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C22B" w14:textId="5B25904D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  <w:r w:rsidR="00CC49B4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6EE60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770131" w:rsidRPr="00E9328C" w14:paraId="5D35D57A" w14:textId="77777777" w:rsidTr="00CC49B4">
        <w:trPr>
          <w:trHeight w:val="4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86CB1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Camrelizumab</w:t>
            </w:r>
            <w:proofErr w:type="spellEnd"/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EBF81" w14:textId="50C0FF1E" w:rsidR="00770131" w:rsidRPr="00E9328C" w:rsidRDefault="00CC49B4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A5C8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770131" w:rsidRPr="00E9328C" w14:paraId="2C5CFAF6" w14:textId="77777777" w:rsidTr="00CC49B4">
        <w:trPr>
          <w:trHeight w:val="492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4B91D8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Tislelizumab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26F437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73DFC9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</w:tbl>
    <w:p w14:paraId="1D0B5771" w14:textId="77777777" w:rsidR="00220CC4" w:rsidRPr="00E9328C" w:rsidRDefault="00220CC4" w:rsidP="00AD5E24">
      <w:pPr>
        <w:widowControl/>
        <w:spacing w:line="276" w:lineRule="auto"/>
        <w:ind w:rightChars="-230" w:right="-483"/>
        <w:rPr>
          <w:rFonts w:ascii="Times New Roman" w:hAnsi="Times New Roman" w:cs="Times New Roman"/>
          <w:iCs/>
          <w:sz w:val="24"/>
          <w:szCs w:val="24"/>
        </w:rPr>
      </w:pPr>
      <w:r w:rsidRPr="00E9328C">
        <w:rPr>
          <w:rFonts w:ascii="Times New Roman" w:hAnsi="Times New Roman" w:cs="Times New Roman"/>
          <w:iCs/>
          <w:sz w:val="24"/>
          <w:szCs w:val="24"/>
        </w:rPr>
        <w:t xml:space="preserve">TACE-TKI-ICI,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plus tyrosine kinase inhibitors with immune checkpoint inhibitors; TACE-TKI,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plus tyrosine kinase inhibitors.</w:t>
      </w:r>
    </w:p>
    <w:p w14:paraId="5F238CCC" w14:textId="77777777" w:rsidR="00770131" w:rsidRPr="00E9328C" w:rsidRDefault="00770131" w:rsidP="0077013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8EA12D" w14:textId="77777777" w:rsidR="00E9328C" w:rsidRDefault="00E9328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DD5F06" w14:textId="612F4733" w:rsidR="00770131" w:rsidRPr="00E9328C" w:rsidRDefault="00770131" w:rsidP="0077013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2. </w:t>
      </w:r>
      <w:proofErr w:type="gramStart"/>
      <w:r w:rsidRPr="00E9328C">
        <w:rPr>
          <w:rFonts w:ascii="Times New Roman" w:hAnsi="Times New Roman" w:cs="Times New Roman"/>
          <w:b/>
          <w:bCs/>
          <w:sz w:val="24"/>
          <w:szCs w:val="24"/>
        </w:rPr>
        <w:t>Agents</w:t>
      </w:r>
      <w:proofErr w:type="gramEnd"/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administration protocol</w:t>
      </w:r>
      <w:r w:rsidR="0011638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486"/>
        <w:gridCol w:w="4036"/>
      </w:tblGrid>
      <w:tr w:rsidR="00770131" w:rsidRPr="00E9328C" w14:paraId="18D4B98B" w14:textId="77777777" w:rsidTr="000628C8">
        <w:tc>
          <w:tcPr>
            <w:tcW w:w="4486" w:type="dxa"/>
          </w:tcPr>
          <w:p w14:paraId="54935F1E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sz w:val="24"/>
                <w:szCs w:val="24"/>
              </w:rPr>
              <w:t>Agents</w:t>
            </w:r>
          </w:p>
        </w:tc>
        <w:tc>
          <w:tcPr>
            <w:tcW w:w="4036" w:type="dxa"/>
          </w:tcPr>
          <w:p w14:paraId="34B4D824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sz w:val="24"/>
                <w:szCs w:val="24"/>
              </w:rPr>
              <w:t>Administration</w:t>
            </w:r>
          </w:p>
        </w:tc>
      </w:tr>
      <w:tr w:rsidR="00770131" w:rsidRPr="00E9328C" w14:paraId="03D92490" w14:textId="77777777" w:rsidTr="000628C8">
        <w:tc>
          <w:tcPr>
            <w:tcW w:w="8522" w:type="dxa"/>
            <w:gridSpan w:val="2"/>
          </w:tcPr>
          <w:p w14:paraId="33DEC285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Molecular targeted </w:t>
            </w:r>
            <w:proofErr w:type="gramStart"/>
            <w:r w:rsidRPr="00E9328C">
              <w:rPr>
                <w:rFonts w:ascii="Times New Roman" w:hAnsi="Times New Roman" w:cs="Times New Roman"/>
                <w:b/>
                <w:sz w:val="24"/>
                <w:szCs w:val="24"/>
              </w:rPr>
              <w:t>agents</w:t>
            </w:r>
            <w:proofErr w:type="gramEnd"/>
            <w:r w:rsidRPr="00E93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administration</w:t>
            </w:r>
          </w:p>
        </w:tc>
      </w:tr>
      <w:tr w:rsidR="0039411F" w:rsidRPr="00E9328C" w14:paraId="75530649" w14:textId="77777777" w:rsidTr="000628C8">
        <w:tc>
          <w:tcPr>
            <w:tcW w:w="4486" w:type="dxa"/>
            <w:vAlign w:val="center"/>
          </w:tcPr>
          <w:p w14:paraId="3C5C5D4A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de-CH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  <w:lang w:val="de-CH"/>
              </w:rPr>
              <w:t>Sorafenib, Nexavar®, Bayer AG Kaiser-Wilhelm-Allee, Leverkusen, Germany</w:t>
            </w:r>
          </w:p>
        </w:tc>
        <w:tc>
          <w:tcPr>
            <w:tcW w:w="4036" w:type="dxa"/>
            <w:vAlign w:val="center"/>
          </w:tcPr>
          <w:p w14:paraId="3E73A378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400 mg, po, bid</w:t>
            </w:r>
          </w:p>
        </w:tc>
      </w:tr>
      <w:tr w:rsidR="0039411F" w:rsidRPr="00E9328C" w14:paraId="678E8124" w14:textId="77777777" w:rsidTr="000628C8">
        <w:tc>
          <w:tcPr>
            <w:tcW w:w="4486" w:type="dxa"/>
            <w:vAlign w:val="center"/>
          </w:tcPr>
          <w:p w14:paraId="0D251A9B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Lenvatinib, Lenvanix®, Eisai Inc., Japan</w:t>
            </w:r>
          </w:p>
        </w:tc>
        <w:tc>
          <w:tcPr>
            <w:tcW w:w="4036" w:type="dxa"/>
            <w:vAlign w:val="center"/>
          </w:tcPr>
          <w:p w14:paraId="637A57FD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8 mg, po,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qd</w:t>
            </w:r>
            <w:proofErr w:type="spellEnd"/>
            <w:r w:rsidRPr="00E9328C" w:rsidDel="008E6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(for bodyweight &lt; 60 kg) or 12 mg, po,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qd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(for bodyweight ≥ 60 kg)</w:t>
            </w:r>
          </w:p>
        </w:tc>
      </w:tr>
      <w:tr w:rsidR="0039411F" w:rsidRPr="00E9328C" w14:paraId="180EE26C" w14:textId="77777777" w:rsidTr="000628C8">
        <w:tc>
          <w:tcPr>
            <w:tcW w:w="4486" w:type="dxa"/>
            <w:vAlign w:val="center"/>
          </w:tcPr>
          <w:p w14:paraId="60FD220F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Donafenib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Zepsun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®, Suzhou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Zelgen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Biopharmaceuticals Co, Ltd., Suzhou, China</w:t>
            </w:r>
          </w:p>
        </w:tc>
        <w:tc>
          <w:tcPr>
            <w:tcW w:w="4036" w:type="dxa"/>
            <w:vAlign w:val="center"/>
          </w:tcPr>
          <w:p w14:paraId="6A108D70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200 mg, po, bid</w:t>
            </w:r>
          </w:p>
        </w:tc>
      </w:tr>
      <w:tr w:rsidR="0039411F" w:rsidRPr="00E9328C" w14:paraId="5DAACFE4" w14:textId="77777777" w:rsidTr="000628C8">
        <w:tc>
          <w:tcPr>
            <w:tcW w:w="4486" w:type="dxa"/>
            <w:vAlign w:val="center"/>
          </w:tcPr>
          <w:p w14:paraId="0E110FD2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Apatinib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, Aitan®, Jiangsu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Hengrui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Medicine Co. Ltd, Lianyungang, China</w:t>
            </w:r>
          </w:p>
        </w:tc>
        <w:tc>
          <w:tcPr>
            <w:tcW w:w="4036" w:type="dxa"/>
            <w:vAlign w:val="center"/>
          </w:tcPr>
          <w:p w14:paraId="3F98A2D0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250 mg, po,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qd</w:t>
            </w:r>
            <w:proofErr w:type="spellEnd"/>
          </w:p>
        </w:tc>
      </w:tr>
      <w:tr w:rsidR="0039411F" w:rsidRPr="00E9328C" w14:paraId="617B25A8" w14:textId="77777777" w:rsidTr="000628C8">
        <w:tc>
          <w:tcPr>
            <w:tcW w:w="8522" w:type="dxa"/>
            <w:gridSpan w:val="2"/>
            <w:vAlign w:val="center"/>
          </w:tcPr>
          <w:p w14:paraId="450EBD26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Immune checkpoint inhibitors </w:t>
            </w:r>
            <w:r w:rsidRPr="00E9328C">
              <w:rPr>
                <w:rFonts w:ascii="Times New Roman" w:hAnsi="Times New Roman" w:cs="Times New Roman"/>
                <w:b/>
                <w:sz w:val="24"/>
                <w:szCs w:val="24"/>
              </w:rPr>
              <w:t>administration</w:t>
            </w:r>
          </w:p>
        </w:tc>
      </w:tr>
      <w:tr w:rsidR="0039411F" w:rsidRPr="00E9328C" w14:paraId="0B168246" w14:textId="77777777" w:rsidTr="000628C8">
        <w:tc>
          <w:tcPr>
            <w:tcW w:w="4486" w:type="dxa"/>
            <w:vAlign w:val="center"/>
          </w:tcPr>
          <w:p w14:paraId="4C60897A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Sintilimab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Tyvyt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®,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Innovent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Biologics, Inc., Suzhou, China</w:t>
            </w:r>
          </w:p>
        </w:tc>
        <w:tc>
          <w:tcPr>
            <w:tcW w:w="4036" w:type="dxa"/>
            <w:vAlign w:val="center"/>
          </w:tcPr>
          <w:p w14:paraId="2E86F94B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200 mg,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ivgtt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, q3w</w:t>
            </w:r>
          </w:p>
        </w:tc>
      </w:tr>
      <w:tr w:rsidR="0039411F" w:rsidRPr="00E9328C" w14:paraId="79241D9D" w14:textId="77777777" w:rsidTr="000628C8">
        <w:tc>
          <w:tcPr>
            <w:tcW w:w="4486" w:type="dxa"/>
            <w:vAlign w:val="center"/>
          </w:tcPr>
          <w:p w14:paraId="79906A9A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Camrelizumab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AiRuiKa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®, Jiangsu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Hengrui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Medicine Co. Ltd, Suzhou, China</w:t>
            </w:r>
          </w:p>
        </w:tc>
        <w:tc>
          <w:tcPr>
            <w:tcW w:w="4036" w:type="dxa"/>
            <w:vAlign w:val="center"/>
          </w:tcPr>
          <w:p w14:paraId="34569879" w14:textId="504BD2BE" w:rsidR="00770131" w:rsidRPr="00E9328C" w:rsidRDefault="00770131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200 mg,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ivgtt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, q3w</w:t>
            </w:r>
          </w:p>
        </w:tc>
      </w:tr>
      <w:tr w:rsidR="0039411F" w:rsidRPr="00E9328C" w14:paraId="6D46A261" w14:textId="77777777" w:rsidTr="000628C8">
        <w:tc>
          <w:tcPr>
            <w:tcW w:w="4486" w:type="dxa"/>
            <w:vAlign w:val="center"/>
          </w:tcPr>
          <w:p w14:paraId="7991110F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Tislelizumab,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Baize’an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®,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BeiGene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Ltd., Beijing, China</w:t>
            </w:r>
          </w:p>
        </w:tc>
        <w:tc>
          <w:tcPr>
            <w:tcW w:w="4036" w:type="dxa"/>
            <w:vAlign w:val="center"/>
          </w:tcPr>
          <w:p w14:paraId="4D48648F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200 mg,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ivgtt</w:t>
            </w:r>
            <w:proofErr w:type="spellEnd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, q3w</w:t>
            </w:r>
          </w:p>
        </w:tc>
      </w:tr>
    </w:tbl>
    <w:p w14:paraId="729E7ABC" w14:textId="77777777" w:rsidR="004C0BB8" w:rsidRPr="00E9328C" w:rsidRDefault="004C0BB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797CAF" w14:textId="77777777" w:rsidR="00E9328C" w:rsidRDefault="00E9328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D7D6F70" w14:textId="44B14EF8" w:rsidR="00770131" w:rsidRPr="00E9328C" w:rsidRDefault="00770131" w:rsidP="0077013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03168" w:rsidRPr="00E9328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>. Subsequent therapy excluding TACE and first-line systemic treatment after PSM</w:t>
      </w:r>
      <w:r w:rsidR="0011638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b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310"/>
        <w:gridCol w:w="2310"/>
      </w:tblGrid>
      <w:tr w:rsidR="00770131" w:rsidRPr="00E9328C" w14:paraId="2D844107" w14:textId="77777777" w:rsidTr="000628C8">
        <w:trPr>
          <w:trHeight w:val="624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28F980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Subsequent therapy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F866DD" w14:textId="14BB8C06" w:rsidR="00770131" w:rsidRPr="00E9328C" w:rsidRDefault="00770131" w:rsidP="00AD5E2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TACE-</w:t>
            </w:r>
            <w:r w:rsidR="005A2296"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TKI</w:t>
            </w: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-ICI </w:t>
            </w:r>
          </w:p>
          <w:p w14:paraId="0A8EEB14" w14:textId="30503707" w:rsidR="00770131" w:rsidRPr="00E9328C" w:rsidRDefault="00770131" w:rsidP="00AD5E2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(n = 2</w:t>
            </w:r>
            <w:r w:rsidR="005913B7" w:rsidRPr="00E9328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D19FC" w14:textId="27AE33F3" w:rsidR="00770131" w:rsidRPr="00E9328C" w:rsidRDefault="00770131" w:rsidP="00AD5E2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TACE-</w:t>
            </w:r>
            <w:r w:rsidR="005A2296"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TKI</w:t>
            </w:r>
            <w:r w:rsidRPr="00E9328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14:paraId="683AA978" w14:textId="3E353E97" w:rsidR="00770131" w:rsidRPr="00E9328C" w:rsidRDefault="00770131" w:rsidP="00AD5E2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913B7" w:rsidRPr="00E9328C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70131" w:rsidRPr="00E9328C" w14:paraId="3174B4CB" w14:textId="77777777" w:rsidTr="000628C8">
        <w:trPr>
          <w:trHeight w:val="492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BF7A9E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Conversion operation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CFC767" w14:textId="1C2F95A2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25 (10.</w:t>
            </w:r>
            <w:r w:rsidR="008E1907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21A99E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5 (2.1)</w:t>
            </w:r>
          </w:p>
        </w:tc>
      </w:tr>
      <w:tr w:rsidR="00770131" w:rsidRPr="00E9328C" w14:paraId="41072A71" w14:textId="77777777" w:rsidTr="000628C8">
        <w:trPr>
          <w:trHeight w:val="492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89188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radiotherapy for metastatic sites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3FAAE" w14:textId="62269581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12 (5.</w:t>
            </w:r>
            <w:r w:rsidR="008E1907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4AABF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0 (0)</w:t>
            </w:r>
          </w:p>
        </w:tc>
      </w:tr>
      <w:tr w:rsidR="00770131" w:rsidRPr="00E9328C" w14:paraId="47938C65" w14:textId="77777777" w:rsidTr="000628C8">
        <w:trPr>
          <w:trHeight w:val="492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40EB6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radiotherapy for PVTT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537E8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 (0.8)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8650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0 (0)</w:t>
            </w:r>
          </w:p>
        </w:tc>
      </w:tr>
      <w:tr w:rsidR="00770131" w:rsidRPr="00E9328C" w14:paraId="3970F831" w14:textId="77777777" w:rsidTr="000628C8">
        <w:trPr>
          <w:trHeight w:val="492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D6A9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Radiofrequency ablation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CE50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 (0.8)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7A065" w14:textId="77777777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 (0.8)</w:t>
            </w:r>
          </w:p>
        </w:tc>
      </w:tr>
      <w:tr w:rsidR="00770131" w:rsidRPr="00E9328C" w14:paraId="0E6F4BD8" w14:textId="77777777" w:rsidTr="000628C8">
        <w:trPr>
          <w:trHeight w:val="492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EE3DCD" w14:textId="77777777" w:rsidR="00770131" w:rsidRPr="00E9328C" w:rsidRDefault="00770131" w:rsidP="00AD5E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Switch to second-line systemic treatment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C5BEAE" w14:textId="104D2302" w:rsidR="00770131" w:rsidRPr="00E9328C" w:rsidRDefault="00770131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  <w:r w:rsidR="00305DE2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(2</w:t>
            </w:r>
            <w:r w:rsidR="00305DE2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2.4</w:t>
            </w: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3117E9" w14:textId="7F98F76C" w:rsidR="00770131" w:rsidRPr="00E9328C" w:rsidRDefault="00305DE2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51</w:t>
            </w:r>
            <w:r w:rsidR="00770131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</w:t>
            </w:r>
            <w:r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21.2</w:t>
            </w:r>
            <w:r w:rsidR="00770131" w:rsidRPr="00E9328C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</w:tr>
    </w:tbl>
    <w:p w14:paraId="1DE7B7A8" w14:textId="6A3BC51B" w:rsidR="00770131" w:rsidRPr="00E9328C" w:rsidRDefault="0077013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057CF2" w14:textId="77777777" w:rsidR="00770131" w:rsidRPr="00E9328C" w:rsidRDefault="0077013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797051C" w14:textId="77777777" w:rsidR="00770131" w:rsidRPr="00E9328C" w:rsidRDefault="00770131">
      <w:pPr>
        <w:rPr>
          <w:rFonts w:ascii="Times New Roman" w:hAnsi="Times New Roman" w:cs="Times New Roman"/>
          <w:b/>
          <w:bCs/>
          <w:sz w:val="24"/>
          <w:szCs w:val="24"/>
        </w:rPr>
        <w:sectPr w:rsidR="00770131" w:rsidRPr="00E9328C" w:rsidSect="00F21BBD">
          <w:footerReference w:type="default" r:id="rId8"/>
          <w:pgSz w:w="11906" w:h="16838"/>
          <w:pgMar w:top="1440" w:right="1800" w:bottom="1440" w:left="1800" w:header="851" w:footer="992" w:gutter="0"/>
          <w:pgNumType w:chapStyle="1"/>
          <w:cols w:space="425"/>
          <w:docGrid w:type="lines" w:linePitch="312"/>
        </w:sectPr>
      </w:pPr>
    </w:p>
    <w:p w14:paraId="05CE2C9C" w14:textId="773EF105" w:rsidR="00CE6C4C" w:rsidRPr="00E9328C" w:rsidRDefault="00CE6C4C" w:rsidP="00CE6C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485699" w:rsidRPr="00E9328C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21BE" w:rsidRPr="00E9328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. Univariate and Multivariate Predictors of Progression-Free Survival and Overall Survival </w:t>
      </w:r>
      <w:r w:rsidR="0026477F" w:rsidRPr="00E9328C">
        <w:rPr>
          <w:rFonts w:ascii="Times New Roman" w:hAnsi="Times New Roman" w:cs="Times New Roman"/>
          <w:b/>
          <w:bCs/>
          <w:sz w:val="24"/>
          <w:szCs w:val="24"/>
        </w:rPr>
        <w:t>before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PSM</w:t>
      </w:r>
      <w:r w:rsidR="0011638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11"/>
        <w:tblW w:w="104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969"/>
        <w:gridCol w:w="1135"/>
        <w:gridCol w:w="1138"/>
        <w:gridCol w:w="989"/>
        <w:gridCol w:w="286"/>
        <w:gridCol w:w="709"/>
        <w:gridCol w:w="1276"/>
        <w:gridCol w:w="993"/>
      </w:tblGrid>
      <w:tr w:rsidR="002B1AB8" w:rsidRPr="00E9328C" w14:paraId="30514901" w14:textId="77777777" w:rsidTr="005068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tcW w:w="3969" w:type="dxa"/>
            <w:tcBorders>
              <w:bottom w:val="nil"/>
            </w:tcBorders>
          </w:tcPr>
          <w:p w14:paraId="5191FEEA" w14:textId="77777777" w:rsidR="000628C8" w:rsidRPr="00E9328C" w:rsidRDefault="000628C8" w:rsidP="00AD5E24">
            <w:pPr>
              <w:spacing w:line="276" w:lineRule="auto"/>
              <w:ind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3548" w:type="dxa"/>
            <w:gridSpan w:val="4"/>
            <w:tcBorders>
              <w:bottom w:val="nil"/>
            </w:tcBorders>
          </w:tcPr>
          <w:p w14:paraId="6E8625DB" w14:textId="1DABB988" w:rsidR="000628C8" w:rsidRPr="00E9328C" w:rsidRDefault="000628C8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Univariate Analysis</w:t>
            </w:r>
          </w:p>
        </w:tc>
        <w:tc>
          <w:tcPr>
            <w:tcW w:w="2978" w:type="dxa"/>
            <w:gridSpan w:val="3"/>
          </w:tcPr>
          <w:p w14:paraId="2B672DB5" w14:textId="77777777" w:rsidR="000628C8" w:rsidRPr="00E9328C" w:rsidRDefault="000628C8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Multivariate Analysis</w:t>
            </w:r>
          </w:p>
        </w:tc>
      </w:tr>
      <w:tr w:rsidR="002B1AB8" w:rsidRPr="00E9328C" w14:paraId="777FAC0A" w14:textId="77777777" w:rsidTr="005068DB">
        <w:trPr>
          <w:trHeight w:val="290"/>
        </w:trPr>
        <w:tc>
          <w:tcPr>
            <w:tcW w:w="3969" w:type="dxa"/>
            <w:tcBorders>
              <w:top w:val="nil"/>
              <w:bottom w:val="single" w:sz="4" w:space="0" w:color="auto"/>
              <w:right w:val="nil"/>
            </w:tcBorders>
          </w:tcPr>
          <w:p w14:paraId="396A7372" w14:textId="77777777" w:rsidR="00CE6C4C" w:rsidRPr="00E9328C" w:rsidRDefault="00CE6C4C" w:rsidP="00AD5E24">
            <w:pPr>
              <w:spacing w:line="276" w:lineRule="auto"/>
              <w:ind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DBAC36" w14:textId="77777777" w:rsidR="00CE6C4C" w:rsidRPr="00E9328C" w:rsidRDefault="00CE6C4C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A7E9D" w14:textId="77777777" w:rsidR="00CE6C4C" w:rsidRPr="00E9328C" w:rsidRDefault="00CE6C4C" w:rsidP="00AD5E24">
            <w:pPr>
              <w:spacing w:line="276" w:lineRule="auto"/>
              <w:ind w:firstLineChars="100" w:firstLine="24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95%CI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8358F" w14:textId="77777777" w:rsidR="00CE6C4C" w:rsidRPr="00E9328C" w:rsidRDefault="00CE6C4C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7B97B3" w14:textId="77777777" w:rsidR="00CE6C4C" w:rsidRPr="00E9328C" w:rsidRDefault="00CE6C4C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78551" w14:textId="77777777" w:rsidR="00CE6C4C" w:rsidRPr="00E9328C" w:rsidRDefault="00CE6C4C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265B9" w14:textId="77777777" w:rsidR="00CE6C4C" w:rsidRPr="00E9328C" w:rsidRDefault="00CE6C4C" w:rsidP="00AD5E24">
            <w:pPr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95%CI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450FE5" w14:textId="77777777" w:rsidR="00CE6C4C" w:rsidRPr="00E9328C" w:rsidRDefault="00CE6C4C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</w:tr>
      <w:tr w:rsidR="002B1AB8" w:rsidRPr="00E9328C" w14:paraId="13FAB583" w14:textId="77777777" w:rsidTr="005068DB">
        <w:trPr>
          <w:trHeight w:val="254"/>
        </w:trPr>
        <w:tc>
          <w:tcPr>
            <w:tcW w:w="3969" w:type="dxa"/>
            <w:tcBorders>
              <w:top w:val="single" w:sz="4" w:space="0" w:color="auto"/>
              <w:bottom w:val="nil"/>
              <w:right w:val="nil"/>
            </w:tcBorders>
          </w:tcPr>
          <w:p w14:paraId="77F7F264" w14:textId="77777777" w:rsidR="000628C8" w:rsidRPr="00E9328C" w:rsidRDefault="000628C8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PFS analyses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1AE2C8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B079E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E02711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3E55F" w14:textId="77777777" w:rsidR="000628C8" w:rsidRPr="00E9328C" w:rsidRDefault="000628C8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F3573B" w14:textId="77777777" w:rsidR="000628C8" w:rsidRPr="00E9328C" w:rsidRDefault="000628C8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667DF3" w14:textId="77777777" w:rsidR="000628C8" w:rsidRPr="00E9328C" w:rsidRDefault="000628C8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6B422191" w14:textId="77777777" w:rsidTr="005068DB">
        <w:trPr>
          <w:trHeight w:val="331"/>
        </w:trPr>
        <w:tc>
          <w:tcPr>
            <w:tcW w:w="3969" w:type="dxa"/>
            <w:tcBorders>
              <w:top w:val="nil"/>
              <w:bottom w:val="nil"/>
              <w:right w:val="nil"/>
            </w:tcBorders>
          </w:tcPr>
          <w:p w14:paraId="14121B17" w14:textId="77777777" w:rsidR="00CE6C4C" w:rsidRPr="00E9328C" w:rsidRDefault="00CE6C4C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Cirrhosis (Present vs. Absent)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5A5F330" w14:textId="7628D49D" w:rsidR="00CE6C4C" w:rsidRPr="00E9328C" w:rsidRDefault="0001488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1A6F23E6" w14:textId="5B5D8A32" w:rsidR="00CE6C4C" w:rsidRPr="00E9328C" w:rsidRDefault="0001488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0.77-1.22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4C0EF85" w14:textId="21AA2FF0" w:rsidR="00CE6C4C" w:rsidRPr="00E9328C" w:rsidRDefault="0001488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0.792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8B1874C" w14:textId="77777777" w:rsidR="00CE6C4C" w:rsidRPr="00E9328C" w:rsidRDefault="00CE6C4C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A06179" w14:textId="77777777" w:rsidR="00CE6C4C" w:rsidRPr="00E9328C" w:rsidRDefault="00CE6C4C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C84A42" w14:textId="77777777" w:rsidR="00CE6C4C" w:rsidRPr="00E9328C" w:rsidRDefault="00CE6C4C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D57DA5" w14:textId="77777777" w:rsidR="00CE6C4C" w:rsidRPr="00E9328C" w:rsidRDefault="00CE6C4C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0C051361" w14:textId="77777777" w:rsidTr="005068DB">
        <w:trPr>
          <w:trHeight w:val="280"/>
        </w:trPr>
        <w:tc>
          <w:tcPr>
            <w:tcW w:w="3969" w:type="dxa"/>
            <w:tcBorders>
              <w:top w:val="nil"/>
              <w:bottom w:val="nil"/>
              <w:right w:val="nil"/>
            </w:tcBorders>
          </w:tcPr>
          <w:p w14:paraId="3D720D89" w14:textId="1CA75AB4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BCLC stage (C vs. B)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B7E0FF8" w14:textId="5B4F605D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0E3776B6" w14:textId="0F30B9BD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1.00-1.69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0D1E0E3" w14:textId="5B5234FE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EAD23DC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4555AA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F41637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00507B1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38B1AF58" w14:textId="77777777" w:rsidTr="005068DB">
        <w:trPr>
          <w:trHeight w:val="117"/>
        </w:trPr>
        <w:tc>
          <w:tcPr>
            <w:tcW w:w="3969" w:type="dxa"/>
            <w:tcBorders>
              <w:top w:val="nil"/>
              <w:bottom w:val="nil"/>
              <w:right w:val="nil"/>
            </w:tcBorders>
          </w:tcPr>
          <w:p w14:paraId="4FE94A71" w14:textId="77777777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Tumour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size (cm) (≥5 vs. &lt;5)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3D9B754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125AE909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1.32-2.69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4AAB7BD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457B3B6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3963618" w14:textId="733518DA" w:rsidR="00907F47" w:rsidRPr="00E9328C" w:rsidRDefault="003E4A2F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A5FC8E" w14:textId="467D7F77" w:rsidR="00907F47" w:rsidRPr="00E9328C" w:rsidRDefault="003E4A2F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0.97-2.98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D69226" w14:textId="0EE82253" w:rsidR="00907F47" w:rsidRPr="00E9328C" w:rsidRDefault="003E4A2F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0.064</w:t>
            </w:r>
          </w:p>
        </w:tc>
      </w:tr>
      <w:tr w:rsidR="002B1AB8" w:rsidRPr="00E9328C" w14:paraId="4D4AF4AF" w14:textId="77777777" w:rsidTr="005068DB">
        <w:trPr>
          <w:trHeight w:val="30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4A09B89" w14:textId="77777777" w:rsidR="000628C8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Tumour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distribution</w:t>
            </w:r>
          </w:p>
          <w:p w14:paraId="13A0A068" w14:textId="27EBF5A8" w:rsidR="00907F47" w:rsidRPr="00E9328C" w:rsidRDefault="00907F47" w:rsidP="00AD5E24">
            <w:pPr>
              <w:spacing w:line="276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(Multiple lobe</w:t>
            </w:r>
            <w:r w:rsidR="00032AA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vs. Single lobe)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BDB62E3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367CAB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0A6D76A9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9595928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1.02-1.59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46DDCDB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BE0D60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0.035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D13FE67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979C37" w14:textId="77777777" w:rsidR="00D63AD0" w:rsidRPr="00E9328C" w:rsidRDefault="00D63AD0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313B027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509EF5" w14:textId="77777777" w:rsidR="00D63AD0" w:rsidRPr="00E9328C" w:rsidRDefault="00D63AD0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599007" w14:textId="021D0D84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-1.3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6EEE096" w14:textId="77777777" w:rsidR="00D63AD0" w:rsidRPr="00E9328C" w:rsidRDefault="00D63AD0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F71770" w14:textId="07C7FBF6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585</w:t>
            </w:r>
          </w:p>
        </w:tc>
      </w:tr>
      <w:tr w:rsidR="002B1AB8" w:rsidRPr="00E9328C" w14:paraId="04010780" w14:textId="77777777" w:rsidTr="005068DB">
        <w:trPr>
          <w:trHeight w:val="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F99C4FA" w14:textId="77777777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Tumour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number (&gt;3 vs. ≤ 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92677C5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33CDAF50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1.08-1.70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4CB555E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796F807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5B5E834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99ED8E" w14:textId="1901E933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-1.5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3B3230" w14:textId="1DA81B09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2B1AB8" w:rsidRPr="00E9328C" w14:paraId="476B3661" w14:textId="77777777" w:rsidTr="005068DB">
        <w:trPr>
          <w:trHeight w:val="47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38C69D8" w14:textId="77777777" w:rsidR="000628C8" w:rsidRPr="00E9328C" w:rsidRDefault="00907F47" w:rsidP="00AD5E24">
            <w:pPr>
              <w:spacing w:line="276" w:lineRule="auto"/>
              <w:ind w:leftChars="118" w:left="24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Macroscopic portal vein invasion </w:t>
            </w:r>
          </w:p>
          <w:p w14:paraId="38D1DD2D" w14:textId="1CC565B4" w:rsidR="00907F47" w:rsidRPr="00E9328C" w:rsidRDefault="00907F47" w:rsidP="00AD5E24">
            <w:pPr>
              <w:spacing w:line="276" w:lineRule="auto"/>
              <w:ind w:leftChars="118" w:left="248"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(Present vs. Absent)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5BE7E86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1EC7B6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1808A0AA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E06C15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0.95-1.48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E086643" w14:textId="77777777" w:rsidR="000628C8" w:rsidRPr="00E9328C" w:rsidRDefault="000628C8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D9F28BC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0.125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DEA9C98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C866D6D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20D254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231B14B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1CA5E946" w14:textId="77777777" w:rsidTr="005068DB">
        <w:trPr>
          <w:trHeight w:val="87"/>
        </w:trPr>
        <w:tc>
          <w:tcPr>
            <w:tcW w:w="3969" w:type="dxa"/>
            <w:tcBorders>
              <w:top w:val="nil"/>
              <w:bottom w:val="nil"/>
            </w:tcBorders>
          </w:tcPr>
          <w:p w14:paraId="7712008D" w14:textId="77777777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Extrahepatic spread (Present vs. Absent)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8AC25D9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1.15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4F34BCCA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0.92-1.43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53B6BBF" w14:textId="7777777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3A15A79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018B6DD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2C0D21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800AAD2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064B4456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39C5304D" w14:textId="3C4C0B34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Etiology (Hepatitis B virus vs. Others)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5CDADF6D" w14:textId="4C56993D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53BA3030" w14:textId="3141A0B6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0.84-1.42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8D7883E" w14:textId="3DBF4101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0.524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F926E17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F9651B4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C94F38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9F0CF3D" w14:textId="7777777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753DDA24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10893D4F" w14:textId="485618D7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Child-Pugh class (B vs. A)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7C01BDA9" w14:textId="2A03B8DD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1.42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69D604E9" w14:textId="6BD7B812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1.08-1.86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2875D0C" w14:textId="4DBD76CF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E097F9C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D714CE1" w14:textId="13C088F8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9F18F9" w14:textId="6011FEF9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-1.6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8DDC00" w14:textId="2A8F029A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B1AB8" w:rsidRPr="00E9328C" w14:paraId="4CB38403" w14:textId="77777777" w:rsidTr="005068DB">
        <w:trPr>
          <w:trHeight w:val="274"/>
        </w:trPr>
        <w:tc>
          <w:tcPr>
            <w:tcW w:w="3969" w:type="dxa"/>
            <w:tcBorders>
              <w:top w:val="nil"/>
              <w:bottom w:val="nil"/>
            </w:tcBorders>
          </w:tcPr>
          <w:p w14:paraId="60E697E1" w14:textId="01D18DF2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ALBI grade (2+3 vs. 1)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95D75DF" w14:textId="5F3F2107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1.37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617FAB66" w14:textId="13E2F884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1.04-1.80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9DF5B84" w14:textId="0564AACF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8C6D3A3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B1D148" w14:textId="01F98C4A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B6926C" w14:textId="5D879220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0.88-1.54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51BF5D9" w14:textId="481787FA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B1AB8" w:rsidRPr="00E9328C" w14:paraId="78602846" w14:textId="77777777" w:rsidTr="005068DB">
        <w:trPr>
          <w:trHeight w:val="238"/>
        </w:trPr>
        <w:tc>
          <w:tcPr>
            <w:tcW w:w="3969" w:type="dxa"/>
            <w:tcBorders>
              <w:top w:val="nil"/>
              <w:bottom w:val="nil"/>
            </w:tcBorders>
          </w:tcPr>
          <w:p w14:paraId="630EB6FA" w14:textId="77777777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ECOG PS (1 vs. 0)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468E8609" w14:textId="6D3FF7E6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2.33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64B8F2B7" w14:textId="315F3726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1.86-2.93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6444274" w14:textId="7469E6EA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3B62C2B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EC920CD" w14:textId="1B1E9326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FC0E46" w14:textId="2ED5C3EE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1.68-2.67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4BC56F0" w14:textId="1221302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B1AB8" w:rsidRPr="00E9328C" w14:paraId="76E6AC3A" w14:textId="77777777" w:rsidTr="005068DB">
        <w:trPr>
          <w:trHeight w:val="175"/>
        </w:trPr>
        <w:tc>
          <w:tcPr>
            <w:tcW w:w="3969" w:type="dxa"/>
            <w:tcBorders>
              <w:top w:val="nil"/>
              <w:bottom w:val="nil"/>
            </w:tcBorders>
          </w:tcPr>
          <w:p w14:paraId="1BF605A2" w14:textId="25FA7EBF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TACE type (DEB-TACE vs. </w:t>
            </w: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cTACE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4842E999" w14:textId="15DD2DD8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0.85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4A0872F1" w14:textId="613483BE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0.69-1.06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12E51A8" w14:textId="36AF0CC8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0.149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8FF6629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8FEFB59" w14:textId="6690784C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FD77FA" w14:textId="4994A526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F061D9" w14:textId="6E18D447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2659A9A7" w14:textId="77777777" w:rsidTr="005068DB">
        <w:trPr>
          <w:trHeight w:val="214"/>
        </w:trPr>
        <w:tc>
          <w:tcPr>
            <w:tcW w:w="3969" w:type="dxa"/>
            <w:tcBorders>
              <w:top w:val="nil"/>
              <w:bottom w:val="nil"/>
            </w:tcBorders>
          </w:tcPr>
          <w:p w14:paraId="0A6A2A94" w14:textId="748A18B0" w:rsidR="00907F47" w:rsidRPr="00E9328C" w:rsidRDefault="00907F47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AFP (ng/mL) (≥400 vs. &lt;400)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5F02CD6" w14:textId="70E21571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1.39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09F4C2A5" w14:textId="2C5D737B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1.11-1.73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DDBF090" w14:textId="18241106" w:rsidR="00907F47" w:rsidRPr="00E9328C" w:rsidRDefault="00907F47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9A875C4" w14:textId="77777777" w:rsidR="00907F47" w:rsidRPr="00E9328C" w:rsidRDefault="00907F47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EBAB58B" w14:textId="3AADD6C4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D3916E" w14:textId="278DC744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0.99-1.5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7EED12" w14:textId="0D8111FA" w:rsidR="00907F47" w:rsidRPr="00E9328C" w:rsidRDefault="00907F4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B1AB8" w:rsidRPr="00E9328C" w14:paraId="545B36F3" w14:textId="77777777" w:rsidTr="005068DB">
        <w:trPr>
          <w:trHeight w:val="214"/>
        </w:trPr>
        <w:tc>
          <w:tcPr>
            <w:tcW w:w="3969" w:type="dxa"/>
            <w:tcBorders>
              <w:top w:val="nil"/>
              <w:bottom w:val="nil"/>
            </w:tcBorders>
          </w:tcPr>
          <w:p w14:paraId="0C21445E" w14:textId="77777777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UP-to-seven criteria</w:t>
            </w:r>
          </w:p>
          <w:p w14:paraId="4C5648E8" w14:textId="421BD15D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(Beyond vs. Within)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82E1D32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2537C526" w14:textId="1EEC734B" w:rsidR="00A93D7D" w:rsidRPr="00E9328C" w:rsidRDefault="003E4A2F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0AB83EC1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6793069D" w14:textId="141AD0EE" w:rsidR="00A93D7D" w:rsidRPr="00E9328C" w:rsidRDefault="003E4A2F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1.21-2.63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A8CD50B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0E719DA3" w14:textId="62D5132C" w:rsidR="00A93D7D" w:rsidRPr="00E9328C" w:rsidRDefault="003E4A2F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7B93F92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2E00643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58C89735" w14:textId="7DB4402F" w:rsidR="00A93D7D" w:rsidRPr="00E9328C" w:rsidRDefault="003E4A2F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D4EB53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225DBDEC" w14:textId="53BEA4C1" w:rsidR="00A93D7D" w:rsidRPr="00E9328C" w:rsidRDefault="003E4A2F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0.64-2.17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24832D" w14:textId="693AC1B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014BCF45" w14:textId="6ECB2A4E" w:rsidR="00A93D7D" w:rsidRPr="00E9328C" w:rsidRDefault="003E4A2F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0.589</w:t>
            </w:r>
          </w:p>
        </w:tc>
      </w:tr>
      <w:tr w:rsidR="002B1AB8" w:rsidRPr="00E9328C" w14:paraId="5441D8E4" w14:textId="77777777" w:rsidTr="005068DB">
        <w:trPr>
          <w:trHeight w:val="214"/>
        </w:trPr>
        <w:tc>
          <w:tcPr>
            <w:tcW w:w="3969" w:type="dxa"/>
            <w:tcBorders>
              <w:top w:val="nil"/>
              <w:bottom w:val="nil"/>
            </w:tcBorders>
          </w:tcPr>
          <w:p w14:paraId="4A57DA8D" w14:textId="0EE03056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TACE sessions (≥3 vs. 1-2)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7682319" w14:textId="2AB5F863" w:rsidR="00A93D7D" w:rsidRPr="00E9328C" w:rsidRDefault="003E4A2F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611741AF" w14:textId="146FCC1C" w:rsidR="00A93D7D" w:rsidRPr="00E9328C" w:rsidRDefault="003E4A2F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0.67-1.03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43FBAFA" w14:textId="7BA01949" w:rsidR="00A93D7D" w:rsidRPr="00E9328C" w:rsidRDefault="003E4A2F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0.093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BF4F1F2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EF2A4AE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A4AA42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249A57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2357770C" w14:textId="77777777" w:rsidTr="005068DB">
        <w:trPr>
          <w:trHeight w:val="287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347DD46" w14:textId="77777777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Treatment</w:t>
            </w:r>
          </w:p>
          <w:p w14:paraId="58CE248A" w14:textId="57362D99" w:rsidR="00A93D7D" w:rsidRPr="00E9328C" w:rsidRDefault="00A93D7D" w:rsidP="00AD5E24">
            <w:pPr>
              <w:spacing w:line="276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(TACE-TKI-ICI vs. TACE-TKI)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8277331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5C96CC" w14:textId="6D35F630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4C7B1EC7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121A0E" w14:textId="4A326F6C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0.57-0.88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A589B6D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F7E4DFF" w14:textId="0BE94FF0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B831158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4F63FD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3D316A" w14:textId="10AC6B8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BBAE04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9D7E2F" w14:textId="41A5DC81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0.57-0.89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F0F7F67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FEA046" w14:textId="6B7AF254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  <w:r w:rsidR="003E4A2F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B1AB8" w:rsidRPr="00E9328C" w14:paraId="396B8084" w14:textId="77777777" w:rsidTr="005068DB">
        <w:trPr>
          <w:trHeight w:val="11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3D8484B" w14:textId="77777777" w:rsidR="00A93D7D" w:rsidRPr="00E9328C" w:rsidRDefault="00A93D7D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OS analyses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B5A3126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2E1C58B8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084637D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1E96151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1472F07" w14:textId="77777777" w:rsidR="00A93D7D" w:rsidRPr="00E9328C" w:rsidRDefault="00A93D7D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E3E7C7" w14:textId="77777777" w:rsidR="00A93D7D" w:rsidRPr="00E9328C" w:rsidRDefault="00A93D7D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C3F74AA" w14:textId="77777777" w:rsidR="00A93D7D" w:rsidRPr="00E9328C" w:rsidRDefault="00A93D7D" w:rsidP="00AD5E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19199F1C" w14:textId="77777777" w:rsidTr="005068DB">
        <w:trPr>
          <w:trHeight w:val="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C2E0ADD" w14:textId="77777777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Cirrhosis (Present vs. Absent)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D63A1FE" w14:textId="07D83EBF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324A61B8" w14:textId="164FA2FF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0.74-1.22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A939E84" w14:textId="7583F25B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0.702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C352384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DA05891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7295CE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5E9E597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41255795" w14:textId="77777777" w:rsidTr="005068DB">
        <w:trPr>
          <w:trHeight w:val="16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CF233E2" w14:textId="722B67AA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BCLC stage (C vs. B)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2BD23D2" w14:textId="0634D65A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7D13E409" w14:textId="340FFC42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1.40-2.57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F2028AC" w14:textId="644D475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FC554FC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059FCD3" w14:textId="2BBA0026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44E3C0" w14:textId="4090C6B3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E1FFF5" w14:textId="0C77E41D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358</w:t>
            </w:r>
          </w:p>
        </w:tc>
      </w:tr>
      <w:tr w:rsidR="002B1AB8" w:rsidRPr="00E9328C" w14:paraId="7571B7B2" w14:textId="77777777" w:rsidTr="005068DB">
        <w:trPr>
          <w:trHeight w:val="257"/>
        </w:trPr>
        <w:tc>
          <w:tcPr>
            <w:tcW w:w="3969" w:type="dxa"/>
            <w:tcBorders>
              <w:top w:val="nil"/>
              <w:bottom w:val="nil"/>
            </w:tcBorders>
          </w:tcPr>
          <w:p w14:paraId="509DD974" w14:textId="1B24B400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Tumour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size (cm) (≥5 vs. &lt;5)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52AC0750" w14:textId="6A1A3080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2.19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2CA16F8A" w14:textId="09C389CD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1.47-3.27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840D50D" w14:textId="2D8A3525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7A3A3E58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76A204" w14:textId="5D141E66" w:rsidR="00A93D7D" w:rsidRPr="00E9328C" w:rsidRDefault="00E2449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324A99" w14:textId="3CDCA94F" w:rsidR="00A93D7D" w:rsidRPr="00E9328C" w:rsidRDefault="00E24497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1.32-4.68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648C92" w14:textId="194AA5B6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</w:t>
            </w:r>
          </w:p>
        </w:tc>
      </w:tr>
      <w:tr w:rsidR="002B1AB8" w:rsidRPr="00E9328C" w14:paraId="35368A9E" w14:textId="77777777" w:rsidTr="005068DB">
        <w:trPr>
          <w:trHeight w:val="307"/>
        </w:trPr>
        <w:tc>
          <w:tcPr>
            <w:tcW w:w="3969" w:type="dxa"/>
            <w:tcBorders>
              <w:top w:val="nil"/>
              <w:bottom w:val="nil"/>
            </w:tcBorders>
          </w:tcPr>
          <w:p w14:paraId="2EB2417F" w14:textId="77777777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Tumour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distribution</w:t>
            </w:r>
          </w:p>
          <w:p w14:paraId="64E3FE95" w14:textId="6EA025E3" w:rsidR="00A93D7D" w:rsidRPr="00E9328C" w:rsidRDefault="00A93D7D" w:rsidP="00AD5E24">
            <w:pPr>
              <w:spacing w:line="276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(Multiple lobe</w:t>
            </w:r>
            <w:r w:rsidR="00032AA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vs. Single lobe)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73F6D04D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9AA78CE" w14:textId="50C6683B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5EA206B1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BE92A63" w14:textId="669984BC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1.04-1.67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8E7A3B9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0BF09A" w14:textId="2A861051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41A3F94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69CA854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05DF84" w14:textId="7DE86E66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F272F6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5CA11F" w14:textId="1CB6F66E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-1.5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31160B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69DF7C1" w14:textId="32568E21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</w:tr>
      <w:tr w:rsidR="002B1AB8" w:rsidRPr="00E9328C" w14:paraId="19929858" w14:textId="77777777" w:rsidTr="005068DB">
        <w:trPr>
          <w:trHeight w:val="312"/>
        </w:trPr>
        <w:tc>
          <w:tcPr>
            <w:tcW w:w="3969" w:type="dxa"/>
            <w:tcBorders>
              <w:top w:val="nil"/>
              <w:bottom w:val="nil"/>
            </w:tcBorders>
          </w:tcPr>
          <w:p w14:paraId="26A10EC4" w14:textId="07357F72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Tumour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number (&gt;3 vs. ≤ 3)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BC04CA6" w14:textId="2A66E18D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6B492ECE" w14:textId="47E7AD59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1.05-1.69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1957F02" w14:textId="1DF201FB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0.019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F365868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2EA37D1" w14:textId="0A6E4DBC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6C22F1" w14:textId="4BE85FC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5856578" w14:textId="0FD78782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099</w:t>
            </w:r>
          </w:p>
        </w:tc>
      </w:tr>
      <w:tr w:rsidR="002B1AB8" w:rsidRPr="00E9328C" w14:paraId="1950E3FE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3980A781" w14:textId="77777777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Macroscopic portal vein invasion </w:t>
            </w:r>
          </w:p>
          <w:p w14:paraId="27EB233D" w14:textId="17A6DBA7" w:rsidR="00A93D7D" w:rsidRPr="00E9328C" w:rsidRDefault="00A93D7D" w:rsidP="00AD5E24">
            <w:pPr>
              <w:spacing w:line="276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(Present vs. Absent)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77455CB2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B3A8A4" w14:textId="16B9ABB9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1.47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3B02205C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1594803" w14:textId="6BFD9EB6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1.16-1.87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BA04176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92C69EB" w14:textId="7BBEA965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7E82A25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B995F89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0A5BC1D" w14:textId="04C71D9C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F2C72A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12E62DF" w14:textId="3B1E87DE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-1.5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CF592C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940A03" w14:textId="0E73DECE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670</w:t>
            </w:r>
          </w:p>
        </w:tc>
      </w:tr>
      <w:tr w:rsidR="002B1AB8" w:rsidRPr="00E9328C" w14:paraId="5253D001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7F3A876E" w14:textId="5E8ABB09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Extrahepatic spread (Present vs. 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Absent)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36A7BEE" w14:textId="0B362ABB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1.45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2720FB68" w14:textId="3811EEF9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1.15-1.84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759831F" w14:textId="23099249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0081AE6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FCACD7" w14:textId="7AF78E72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7F924A" w14:textId="2E8B6C70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0.82-1.5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1C14B8" w14:textId="265CA892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509</w:t>
            </w:r>
          </w:p>
        </w:tc>
      </w:tr>
      <w:tr w:rsidR="002B1AB8" w:rsidRPr="00E9328C" w14:paraId="2BA400E0" w14:textId="77777777" w:rsidTr="005068DB">
        <w:trPr>
          <w:trHeight w:val="249"/>
        </w:trPr>
        <w:tc>
          <w:tcPr>
            <w:tcW w:w="3969" w:type="dxa"/>
            <w:tcBorders>
              <w:top w:val="nil"/>
              <w:bottom w:val="nil"/>
            </w:tcBorders>
          </w:tcPr>
          <w:p w14:paraId="745F852F" w14:textId="36173996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Etiology (Hepatitis B virus vs. Others)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F855F94" w14:textId="3408FED8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1.04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0AB05BDA" w14:textId="582565A8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0.79-1.37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AC07EAE" w14:textId="2DB9B8EC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5C8B3CD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A68A19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0CDDFC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FAD04F4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6D80AACB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06F9B311" w14:textId="1046163C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Child-Pugh class (B vs. A)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34574800" w14:textId="6BCFBB55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1.29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13720404" w14:textId="1B52AD48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0.96-1.73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810C308" w14:textId="4DCE714E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0.089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616B883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0B152AE" w14:textId="76C532B9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BDB5EC" w14:textId="2CFCBC01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1F92156" w14:textId="6AE34C8D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4E29D1F2" w14:textId="77777777" w:rsidTr="005068DB">
        <w:trPr>
          <w:trHeight w:val="249"/>
        </w:trPr>
        <w:tc>
          <w:tcPr>
            <w:tcW w:w="3969" w:type="dxa"/>
            <w:tcBorders>
              <w:top w:val="nil"/>
              <w:bottom w:val="nil"/>
            </w:tcBorders>
          </w:tcPr>
          <w:p w14:paraId="7C2523AE" w14:textId="03DDA87D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ALBI grade (2+3 vs. 1)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37D6C6D1" w14:textId="69956D25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45961C76" w14:textId="248904F3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0.97-1.73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ACEC139" w14:textId="378FB652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0.076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8D75FD4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98423BA" w14:textId="355C0ED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5B7CFF" w14:textId="0743212A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D72816" w14:textId="30389F4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4439A037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1419755D" w14:textId="77777777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ECOG PS (1 vs. 0)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FB8338C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3.26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489E55A1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2.53-4.20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D47DE2C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9233246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4C7DAC" w14:textId="0D160E5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7E0BF3" w14:textId="4F280661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2-3.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19D224C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B1AB8" w:rsidRPr="00E9328C" w14:paraId="412FD39B" w14:textId="77777777" w:rsidTr="005068DB">
        <w:trPr>
          <w:trHeight w:val="302"/>
        </w:trPr>
        <w:tc>
          <w:tcPr>
            <w:tcW w:w="3969" w:type="dxa"/>
            <w:tcBorders>
              <w:top w:val="nil"/>
              <w:bottom w:val="nil"/>
            </w:tcBorders>
          </w:tcPr>
          <w:p w14:paraId="356817CB" w14:textId="3A30CA75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TACE type (DEB-TACE vs. </w:t>
            </w:r>
            <w:proofErr w:type="spellStart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cTACE</w:t>
            </w:r>
            <w:proofErr w:type="spellEnd"/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75658948" w14:textId="7CD3C4A4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0.82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53507462" w14:textId="632BB51F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0.65-1.04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08DBCBA" w14:textId="1ED055AF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88DFF57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A89894B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64D02B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92FE3A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1AB8" w:rsidRPr="00E9328C" w14:paraId="01C60FF8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62D5C7A9" w14:textId="3973D1DF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AFP (ng/mL) (≥400 vs. &lt;400)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3E597CE1" w14:textId="2B4733CD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1.56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0A189F74" w14:textId="659B0681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1.23-1.98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DA9E534" w14:textId="07556433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9CAE158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733C4B5" w14:textId="3261547F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0E487E" w14:textId="4F768F6F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-1.7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6FFE376" w14:textId="20EC468B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2B1AB8" w:rsidRPr="00E9328C" w14:paraId="7CE30E3F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2996D50F" w14:textId="3FD0F5E4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U</w:t>
            </w:r>
            <w:r w:rsidR="00D2474F"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-to-seven criteria</w:t>
            </w:r>
          </w:p>
          <w:p w14:paraId="200D693E" w14:textId="1A785A26" w:rsidR="00A93D7D" w:rsidRPr="00E9328C" w:rsidRDefault="00A93D7D" w:rsidP="00AD5E24">
            <w:pPr>
              <w:spacing w:line="276" w:lineRule="auto"/>
              <w:ind w:firstLineChars="200" w:firstLine="48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(Beyond vs. Within)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5E36B79B" w14:textId="77777777" w:rsidR="00E24497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3D8B203A" w14:textId="64D86F67" w:rsidR="00A93D7D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1.58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39B4F0C9" w14:textId="77777777" w:rsidR="00E24497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1D602D76" w14:textId="742E9271" w:rsidR="00A93D7D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1.05-2.36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0614001" w14:textId="77777777" w:rsidR="00E24497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0DBCB9EC" w14:textId="6D86330C" w:rsidR="00A93D7D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0.027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C35531A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9C4338" w14:textId="77777777" w:rsidR="00E24497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44C1C10C" w14:textId="3DE14EE4" w:rsidR="00A93D7D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05845B" w14:textId="77777777" w:rsidR="00E24497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5817B077" w14:textId="10CB6C46" w:rsidR="00A93D7D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1.10-4.00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7ADCECE" w14:textId="77777777" w:rsidR="00E24497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1FD9AD88" w14:textId="59B38979" w:rsidR="00A93D7D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0.024</w:t>
            </w:r>
          </w:p>
        </w:tc>
      </w:tr>
      <w:tr w:rsidR="002B1AB8" w:rsidRPr="00E9328C" w14:paraId="310E1173" w14:textId="77777777" w:rsidTr="005068DB">
        <w:trPr>
          <w:trHeight w:val="60"/>
        </w:trPr>
        <w:tc>
          <w:tcPr>
            <w:tcW w:w="3969" w:type="dxa"/>
            <w:tcBorders>
              <w:top w:val="nil"/>
              <w:bottom w:val="nil"/>
            </w:tcBorders>
          </w:tcPr>
          <w:p w14:paraId="73691353" w14:textId="6C9C537B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TACE sessions (≥3 vs. 1-2)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211740A7" w14:textId="14BE1B40" w:rsidR="00A93D7D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0.59</w:t>
            </w: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141816EB" w14:textId="65A571C7" w:rsidR="00A93D7D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0.46-0.74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7B33FD73" w14:textId="492F9F98" w:rsidR="00A93D7D" w:rsidRPr="00E9328C" w:rsidRDefault="00E24497" w:rsidP="00AD5E24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48F1AF1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095442" w14:textId="516FA580" w:rsidR="00A93D7D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F25778" w14:textId="36007844" w:rsidR="00A93D7D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0.57-0.91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127B3A" w14:textId="006CEA35" w:rsidR="00A93D7D" w:rsidRPr="00E9328C" w:rsidRDefault="00E24497" w:rsidP="00AD5E2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0.007</w:t>
            </w:r>
          </w:p>
        </w:tc>
      </w:tr>
      <w:tr w:rsidR="002B1AB8" w:rsidRPr="00E9328C" w14:paraId="2C596AA3" w14:textId="77777777" w:rsidTr="005068DB">
        <w:trPr>
          <w:trHeight w:val="475"/>
        </w:trPr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20A5BE49" w14:textId="77777777" w:rsidR="002F0EF1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Treatment</w:t>
            </w:r>
            <w:r w:rsidR="002F0EF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</w:p>
          <w:p w14:paraId="265F585D" w14:textId="57BA4995" w:rsidR="00A93D7D" w:rsidRPr="00E9328C" w:rsidRDefault="00A93D7D" w:rsidP="00AD5E24">
            <w:pPr>
              <w:spacing w:line="276" w:lineRule="auto"/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(TACE-TKI-ICI vs. TACE-TKI)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</w:tcPr>
          <w:p w14:paraId="1C06FC8B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CDB544" w14:textId="4407842E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</w:tcBorders>
          </w:tcPr>
          <w:p w14:paraId="53132847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8AFB524" w14:textId="6F66B578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0.55-0.88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</w:tcPr>
          <w:p w14:paraId="20FD0615" w14:textId="77777777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C4EBD7" w14:textId="524CB7DA" w:rsidR="00A93D7D" w:rsidRPr="00E9328C" w:rsidRDefault="00A93D7D" w:rsidP="00AD5E24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286" w:type="dxa"/>
            <w:tcBorders>
              <w:top w:val="nil"/>
              <w:bottom w:val="single" w:sz="4" w:space="0" w:color="auto"/>
            </w:tcBorders>
          </w:tcPr>
          <w:p w14:paraId="48984EB4" w14:textId="77777777" w:rsidR="00A93D7D" w:rsidRPr="00E9328C" w:rsidRDefault="00A93D7D" w:rsidP="00AD5E24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2D41714E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1020B1" w14:textId="6435F864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2A495FA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C2DCDA" w14:textId="522FF6C9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0.52-0.8</w:t>
            </w:r>
            <w:r w:rsidR="00E24497"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3F1A6D17" w14:textId="77777777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59F53A9" w14:textId="25EA0818" w:rsidR="00A93D7D" w:rsidRPr="00E9328C" w:rsidRDefault="00A93D7D" w:rsidP="00AD5E2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</w:tbl>
    <w:p w14:paraId="277D63F9" w14:textId="77777777" w:rsidR="008F61FC" w:rsidRPr="00E9328C" w:rsidRDefault="008F61FC" w:rsidP="00AD5E24">
      <w:pPr>
        <w:widowControl/>
        <w:spacing w:line="276" w:lineRule="auto"/>
        <w:ind w:leftChars="-135" w:left="-283" w:rightChars="-230" w:right="-483"/>
        <w:rPr>
          <w:rFonts w:ascii="Times New Roman" w:hAnsi="Times New Roman" w:cs="Times New Roman"/>
          <w:iCs/>
          <w:sz w:val="24"/>
          <w:szCs w:val="24"/>
        </w:rPr>
      </w:pPr>
      <w:r w:rsidRPr="00E9328C">
        <w:rPr>
          <w:rFonts w:ascii="Times New Roman" w:hAnsi="Times New Roman" w:cs="Times New Roman"/>
          <w:iCs/>
          <w:color w:val="000000"/>
          <w:sz w:val="24"/>
          <w:szCs w:val="24"/>
        </w:rPr>
        <w:t>PSM, propensity score matching; HR, hazard ratio; CI, confidence intervals; P</w:t>
      </w:r>
      <w:r w:rsidRPr="00E9328C">
        <w:rPr>
          <w:rFonts w:ascii="Times New Roman" w:hAnsi="Times New Roman" w:cs="Times New Roman"/>
          <w:iCs/>
          <w:sz w:val="24"/>
          <w:szCs w:val="24"/>
        </w:rPr>
        <w:t>FS, progression-free survival; OS, overall survival; BCLC, Barcelona Clinic Liver Cancer; HBV, Hepatitis B virus; ALBI, albumin-bilirubin;</w:t>
      </w:r>
      <w:r w:rsidRPr="00E9328C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9328C">
        <w:rPr>
          <w:rFonts w:ascii="Times New Roman" w:hAnsi="Times New Roman" w:cs="Times New Roman"/>
          <w:iCs/>
          <w:sz w:val="24"/>
          <w:szCs w:val="24"/>
        </w:rPr>
        <w:t xml:space="preserve">ECOG PS, Eastern Cooperative Oncology Group performance status; </w:t>
      </w:r>
      <w:r w:rsidRPr="00E9328C">
        <w:rPr>
          <w:rFonts w:ascii="Times New Roman" w:hAnsi="Times New Roman" w:cs="Times New Roman"/>
          <w:iCs/>
          <w:color w:val="000000"/>
          <w:sz w:val="24"/>
          <w:szCs w:val="24"/>
        </w:rPr>
        <w:t>TACE</w:t>
      </w:r>
      <w:r w:rsidRPr="00E9328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; </w:t>
      </w:r>
      <w:proofErr w:type="spellStart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cTACE</w:t>
      </w:r>
      <w:proofErr w:type="spellEnd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, conventional </w:t>
      </w:r>
      <w:proofErr w:type="spellStart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transarterial</w:t>
      </w:r>
      <w:proofErr w:type="spellEnd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; DEB-TACE, drug-eluting beads </w:t>
      </w:r>
      <w:proofErr w:type="spellStart"/>
      <w:r w:rsidRPr="00E9328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tran</w:t>
      </w:r>
      <w:r w:rsidRPr="00E9328C">
        <w:rPr>
          <w:rFonts w:ascii="Times New Roman" w:hAnsi="Times New Roman" w:cs="Times New Roman"/>
          <w:iCs/>
          <w:sz w:val="24"/>
          <w:szCs w:val="24"/>
        </w:rPr>
        <w:t>sarterial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; </w:t>
      </w:r>
      <w:r w:rsidRPr="00E9328C">
        <w:rPr>
          <w:rFonts w:ascii="Times New Roman" w:eastAsia="等线" w:hAnsi="Times New Roman" w:cs="Times New Roman"/>
          <w:iCs/>
          <w:sz w:val="24"/>
          <w:szCs w:val="24"/>
        </w:rPr>
        <w:t>AFP, alpha-fetoprotein</w:t>
      </w:r>
      <w:r w:rsidRPr="00E9328C">
        <w:rPr>
          <w:rFonts w:ascii="Times New Roman" w:hAnsi="Times New Roman" w:cs="Times New Roman"/>
          <w:iCs/>
          <w:sz w:val="24"/>
          <w:szCs w:val="24"/>
        </w:rPr>
        <w:t xml:space="preserve">; </w:t>
      </w:r>
      <w:bookmarkStart w:id="6" w:name="OLE_LINK1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TACE-TKI-ICI,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plus tyrosine kinase inhibitors with immune checkpoint inhibitors; TACE-TKI,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E9328C">
        <w:rPr>
          <w:rFonts w:ascii="Times New Roman" w:hAnsi="Times New Roman" w:cs="Times New Roman"/>
          <w:iCs/>
          <w:sz w:val="24"/>
          <w:szCs w:val="24"/>
        </w:rPr>
        <w:t>chemoembolisation</w:t>
      </w:r>
      <w:proofErr w:type="spellEnd"/>
      <w:r w:rsidRPr="00E9328C">
        <w:rPr>
          <w:rFonts w:ascii="Times New Roman" w:hAnsi="Times New Roman" w:cs="Times New Roman"/>
          <w:iCs/>
          <w:sz w:val="24"/>
          <w:szCs w:val="24"/>
        </w:rPr>
        <w:t xml:space="preserve"> plus tyrosine kinase inhibitors.</w:t>
      </w:r>
    </w:p>
    <w:bookmarkEnd w:id="6"/>
    <w:p w14:paraId="20B30E3E" w14:textId="77777777" w:rsidR="00CE6C4C" w:rsidRPr="00E9328C" w:rsidRDefault="00CE6C4C" w:rsidP="00CE6C4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CE6C4C" w:rsidRPr="00E9328C" w:rsidSect="000628C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E099D0" w14:textId="17440D8A" w:rsidR="00B26D22" w:rsidRPr="00E9328C" w:rsidRDefault="000029D5" w:rsidP="000029D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485699" w:rsidRPr="00E9328C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2F8D" w:rsidRPr="00E9328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Summary of response rates before and after PSM according to </w:t>
      </w:r>
      <w:proofErr w:type="spellStart"/>
      <w:r w:rsidR="00613B41" w:rsidRPr="00E9328C">
        <w:rPr>
          <w:rFonts w:ascii="Times New Roman" w:hAnsi="Times New Roman" w:cs="Times New Roman"/>
          <w:b/>
          <w:bCs/>
          <w:sz w:val="24"/>
          <w:szCs w:val="24"/>
        </w:rPr>
        <w:t>mRECIST</w:t>
      </w:r>
      <w:proofErr w:type="spellEnd"/>
      <w:r w:rsidR="00613B41" w:rsidRPr="00E9328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11"/>
        <w:tblpPr w:leftFromText="180" w:rightFromText="180" w:vertAnchor="page" w:horzAnchor="margin" w:tblpY="2381"/>
        <w:tblW w:w="5389" w:type="pct"/>
        <w:tblLayout w:type="fixed"/>
        <w:tblLook w:val="04A0" w:firstRow="1" w:lastRow="0" w:firstColumn="1" w:lastColumn="0" w:noHBand="0" w:noVBand="1"/>
      </w:tblPr>
      <w:tblGrid>
        <w:gridCol w:w="1100"/>
        <w:gridCol w:w="1560"/>
        <w:gridCol w:w="156"/>
        <w:gridCol w:w="1227"/>
        <w:gridCol w:w="1029"/>
        <w:gridCol w:w="237"/>
        <w:gridCol w:w="46"/>
        <w:gridCol w:w="1418"/>
        <w:gridCol w:w="1466"/>
        <w:gridCol w:w="946"/>
      </w:tblGrid>
      <w:tr w:rsidR="009C362B" w:rsidRPr="00E9328C" w14:paraId="65E6E7EA" w14:textId="77777777" w:rsidTr="00E613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tcW w:w="599" w:type="pct"/>
            <w:tcBorders>
              <w:bottom w:val="nil"/>
            </w:tcBorders>
          </w:tcPr>
          <w:p w14:paraId="78F4DBC1" w14:textId="77777777" w:rsidR="00B26D22" w:rsidRPr="00E9328C" w:rsidRDefault="00B26D22" w:rsidP="00347D5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162" w:type="pct"/>
            <w:gridSpan w:val="4"/>
          </w:tcPr>
          <w:p w14:paraId="649F81E8" w14:textId="5A5445F2" w:rsidR="003D7401" w:rsidRPr="00E9328C" w:rsidRDefault="003D7401" w:rsidP="00347D5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26D22" w:rsidRPr="00E9328C">
              <w:rPr>
                <w:rFonts w:ascii="Times New Roman" w:hAnsi="Times New Roman" w:cs="Times New Roman"/>
                <w:sz w:val="24"/>
                <w:szCs w:val="24"/>
              </w:rPr>
              <w:t>Before PSM</w:t>
            </w:r>
          </w:p>
        </w:tc>
        <w:tc>
          <w:tcPr>
            <w:tcW w:w="154" w:type="pct"/>
            <w:gridSpan w:val="2"/>
          </w:tcPr>
          <w:p w14:paraId="564798CA" w14:textId="77777777" w:rsidR="003D7401" w:rsidRPr="00E9328C" w:rsidRDefault="003D7401" w:rsidP="00347D5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pct"/>
            <w:gridSpan w:val="3"/>
          </w:tcPr>
          <w:p w14:paraId="13BD72B9" w14:textId="77777777" w:rsidR="00B26D22" w:rsidRPr="00E9328C" w:rsidRDefault="00B26D22" w:rsidP="00347D5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After PSM</w:t>
            </w:r>
          </w:p>
        </w:tc>
      </w:tr>
      <w:tr w:rsidR="00B26D22" w:rsidRPr="00E9328C" w14:paraId="7B584B47" w14:textId="77777777" w:rsidTr="00E6135D">
        <w:tc>
          <w:tcPr>
            <w:tcW w:w="599" w:type="pct"/>
            <w:tcBorders>
              <w:top w:val="nil"/>
              <w:bottom w:val="single" w:sz="4" w:space="0" w:color="auto"/>
              <w:right w:val="nil"/>
            </w:tcBorders>
          </w:tcPr>
          <w:p w14:paraId="665BEB80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667220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TACE-TKI-ICI (n=263)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533A7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TACE-TKI (n=251)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B7B97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91153E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E8A6A5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TACE-TKI-ICI (n=241)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DC77B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TACE-TKI (n=241)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EA94BA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B26D22" w:rsidRPr="00E9328C" w14:paraId="5BB73BE4" w14:textId="77777777" w:rsidTr="00E6135D">
        <w:tc>
          <w:tcPr>
            <w:tcW w:w="599" w:type="pct"/>
            <w:tcBorders>
              <w:top w:val="single" w:sz="4" w:space="0" w:color="auto"/>
            </w:tcBorders>
          </w:tcPr>
          <w:p w14:paraId="054CED57" w14:textId="77777777" w:rsidR="00B26D22" w:rsidRPr="00E9328C" w:rsidRDefault="00B26D22" w:rsidP="00347D5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49" w:type="pct"/>
            <w:tcBorders>
              <w:top w:val="single" w:sz="4" w:space="0" w:color="auto"/>
            </w:tcBorders>
          </w:tcPr>
          <w:p w14:paraId="7339D089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40 (15.2)</w:t>
            </w:r>
          </w:p>
        </w:tc>
        <w:tc>
          <w:tcPr>
            <w:tcW w:w="753" w:type="pct"/>
            <w:gridSpan w:val="2"/>
            <w:tcBorders>
              <w:top w:val="single" w:sz="4" w:space="0" w:color="auto"/>
            </w:tcBorders>
          </w:tcPr>
          <w:p w14:paraId="0C01FEE0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22 (8.8)</w:t>
            </w: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439B8874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</w:tcPr>
          <w:p w14:paraId="40CEA301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  <w:tcBorders>
              <w:top w:val="single" w:sz="4" w:space="0" w:color="auto"/>
            </w:tcBorders>
          </w:tcPr>
          <w:p w14:paraId="52504789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36 (14.9)</w:t>
            </w:r>
          </w:p>
        </w:tc>
        <w:tc>
          <w:tcPr>
            <w:tcW w:w="798" w:type="pct"/>
            <w:tcBorders>
              <w:top w:val="single" w:sz="4" w:space="0" w:color="auto"/>
            </w:tcBorders>
          </w:tcPr>
          <w:p w14:paraId="6CD53B5E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19 (7.9)</w:t>
            </w:r>
          </w:p>
        </w:tc>
        <w:tc>
          <w:tcPr>
            <w:tcW w:w="515" w:type="pct"/>
            <w:tcBorders>
              <w:top w:val="single" w:sz="4" w:space="0" w:color="auto"/>
            </w:tcBorders>
          </w:tcPr>
          <w:p w14:paraId="4B5374DE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D22" w:rsidRPr="00E9328C" w14:paraId="00A4B9E1" w14:textId="77777777" w:rsidTr="00B26D22">
        <w:tc>
          <w:tcPr>
            <w:tcW w:w="599" w:type="pct"/>
          </w:tcPr>
          <w:p w14:paraId="1F819277" w14:textId="77777777" w:rsidR="00B26D22" w:rsidRPr="00E9328C" w:rsidRDefault="00B26D22" w:rsidP="00347D5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849" w:type="pct"/>
          </w:tcPr>
          <w:p w14:paraId="48DCA3A4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115 (43.7)</w:t>
            </w:r>
          </w:p>
        </w:tc>
        <w:tc>
          <w:tcPr>
            <w:tcW w:w="753" w:type="pct"/>
            <w:gridSpan w:val="2"/>
          </w:tcPr>
          <w:p w14:paraId="537E9E32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84 (33.5)</w:t>
            </w:r>
          </w:p>
        </w:tc>
        <w:tc>
          <w:tcPr>
            <w:tcW w:w="560" w:type="pct"/>
          </w:tcPr>
          <w:p w14:paraId="3B87D947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" w:type="pct"/>
          </w:tcPr>
          <w:p w14:paraId="65A74EF5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</w:tcPr>
          <w:p w14:paraId="5E8D08DC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106 (44.0)</w:t>
            </w:r>
          </w:p>
        </w:tc>
        <w:tc>
          <w:tcPr>
            <w:tcW w:w="798" w:type="pct"/>
          </w:tcPr>
          <w:p w14:paraId="6399C36D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81 (33.6)</w:t>
            </w:r>
          </w:p>
        </w:tc>
        <w:tc>
          <w:tcPr>
            <w:tcW w:w="515" w:type="pct"/>
          </w:tcPr>
          <w:p w14:paraId="1CEB0ED5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D22" w:rsidRPr="00E9328C" w14:paraId="68830717" w14:textId="77777777" w:rsidTr="00B26D22">
        <w:tc>
          <w:tcPr>
            <w:tcW w:w="599" w:type="pct"/>
          </w:tcPr>
          <w:p w14:paraId="4A7B9E91" w14:textId="77777777" w:rsidR="00B26D22" w:rsidRPr="00E9328C" w:rsidRDefault="00B26D22" w:rsidP="00347D5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49" w:type="pct"/>
          </w:tcPr>
          <w:p w14:paraId="037EF281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67 (25.5)</w:t>
            </w:r>
          </w:p>
        </w:tc>
        <w:tc>
          <w:tcPr>
            <w:tcW w:w="753" w:type="pct"/>
            <w:gridSpan w:val="2"/>
          </w:tcPr>
          <w:p w14:paraId="3829E4ED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86 (34.3)</w:t>
            </w:r>
          </w:p>
        </w:tc>
        <w:tc>
          <w:tcPr>
            <w:tcW w:w="560" w:type="pct"/>
          </w:tcPr>
          <w:p w14:paraId="3A403C6D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" w:type="pct"/>
          </w:tcPr>
          <w:p w14:paraId="4D5B03C1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</w:tcPr>
          <w:p w14:paraId="37ABDB01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62 (25.7)</w:t>
            </w:r>
          </w:p>
        </w:tc>
        <w:tc>
          <w:tcPr>
            <w:tcW w:w="798" w:type="pct"/>
          </w:tcPr>
          <w:p w14:paraId="56FD91AD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85 (35.3)</w:t>
            </w:r>
          </w:p>
        </w:tc>
        <w:tc>
          <w:tcPr>
            <w:tcW w:w="515" w:type="pct"/>
          </w:tcPr>
          <w:p w14:paraId="58CA6B4B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D22" w:rsidRPr="00E9328C" w14:paraId="5AC78C13" w14:textId="77777777" w:rsidTr="00B26D22">
        <w:tc>
          <w:tcPr>
            <w:tcW w:w="599" w:type="pct"/>
          </w:tcPr>
          <w:p w14:paraId="05B3FE50" w14:textId="77777777" w:rsidR="00B26D22" w:rsidRPr="00E9328C" w:rsidRDefault="00B26D22" w:rsidP="00347D5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849" w:type="pct"/>
          </w:tcPr>
          <w:p w14:paraId="652FE753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41 (15.6)</w:t>
            </w:r>
          </w:p>
        </w:tc>
        <w:tc>
          <w:tcPr>
            <w:tcW w:w="753" w:type="pct"/>
            <w:gridSpan w:val="2"/>
          </w:tcPr>
          <w:p w14:paraId="79CA580E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59 (23.5)</w:t>
            </w:r>
          </w:p>
        </w:tc>
        <w:tc>
          <w:tcPr>
            <w:tcW w:w="560" w:type="pct"/>
          </w:tcPr>
          <w:p w14:paraId="62A1096B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" w:type="pct"/>
          </w:tcPr>
          <w:p w14:paraId="56F34348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</w:tcPr>
          <w:p w14:paraId="4D691332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37 (15.4)</w:t>
            </w:r>
          </w:p>
        </w:tc>
        <w:tc>
          <w:tcPr>
            <w:tcW w:w="798" w:type="pct"/>
          </w:tcPr>
          <w:p w14:paraId="53125089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56 (23.2)</w:t>
            </w:r>
          </w:p>
        </w:tc>
        <w:tc>
          <w:tcPr>
            <w:tcW w:w="515" w:type="pct"/>
          </w:tcPr>
          <w:p w14:paraId="00A87CC7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D22" w:rsidRPr="00E9328C" w14:paraId="2B721EF9" w14:textId="77777777" w:rsidTr="00B26D22">
        <w:tc>
          <w:tcPr>
            <w:tcW w:w="599" w:type="pct"/>
          </w:tcPr>
          <w:p w14:paraId="34558E12" w14:textId="77777777" w:rsidR="00B26D22" w:rsidRPr="00E9328C" w:rsidRDefault="00B26D22" w:rsidP="00347D5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ORR</w:t>
            </w:r>
          </w:p>
        </w:tc>
        <w:tc>
          <w:tcPr>
            <w:tcW w:w="849" w:type="pct"/>
          </w:tcPr>
          <w:p w14:paraId="51380D53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155 (58.9)</w:t>
            </w:r>
          </w:p>
        </w:tc>
        <w:tc>
          <w:tcPr>
            <w:tcW w:w="753" w:type="pct"/>
            <w:gridSpan w:val="2"/>
          </w:tcPr>
          <w:p w14:paraId="6E63F940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106 (42.2)</w:t>
            </w:r>
          </w:p>
        </w:tc>
        <w:tc>
          <w:tcPr>
            <w:tcW w:w="560" w:type="pct"/>
          </w:tcPr>
          <w:p w14:paraId="0C5DECC3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" w:type="pct"/>
          </w:tcPr>
          <w:p w14:paraId="0A50A685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</w:tcPr>
          <w:p w14:paraId="53110033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142 (58.9)</w:t>
            </w:r>
          </w:p>
        </w:tc>
        <w:tc>
          <w:tcPr>
            <w:tcW w:w="798" w:type="pct"/>
          </w:tcPr>
          <w:p w14:paraId="4E419418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100 (41.5)</w:t>
            </w:r>
          </w:p>
        </w:tc>
        <w:tc>
          <w:tcPr>
            <w:tcW w:w="515" w:type="pct"/>
          </w:tcPr>
          <w:p w14:paraId="44DB4851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26D22" w:rsidRPr="00E9328C" w14:paraId="5638CB61" w14:textId="77777777" w:rsidTr="00B26D22">
        <w:tc>
          <w:tcPr>
            <w:tcW w:w="599" w:type="pct"/>
          </w:tcPr>
          <w:p w14:paraId="541AFE3D" w14:textId="77777777" w:rsidR="00B26D22" w:rsidRPr="00E9328C" w:rsidRDefault="00B26D22" w:rsidP="00347D5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DCR</w:t>
            </w:r>
          </w:p>
        </w:tc>
        <w:tc>
          <w:tcPr>
            <w:tcW w:w="849" w:type="pct"/>
          </w:tcPr>
          <w:p w14:paraId="2A984473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222 (84.4)</w:t>
            </w:r>
          </w:p>
        </w:tc>
        <w:tc>
          <w:tcPr>
            <w:tcW w:w="753" w:type="pct"/>
            <w:gridSpan w:val="2"/>
          </w:tcPr>
          <w:p w14:paraId="2E86C4E6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192 (76.5)</w:t>
            </w:r>
          </w:p>
        </w:tc>
        <w:tc>
          <w:tcPr>
            <w:tcW w:w="560" w:type="pct"/>
          </w:tcPr>
          <w:p w14:paraId="033C6C39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29" w:type="pct"/>
          </w:tcPr>
          <w:p w14:paraId="401070D1" w14:textId="77777777" w:rsidR="00B26D22" w:rsidRPr="00E9328C" w:rsidRDefault="00B26D22" w:rsidP="00347D56">
            <w:pPr>
              <w:spacing w:line="276" w:lineRule="auto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</w:tcPr>
          <w:p w14:paraId="51C4DEEA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204 (84.6)</w:t>
            </w:r>
          </w:p>
        </w:tc>
        <w:tc>
          <w:tcPr>
            <w:tcW w:w="798" w:type="pct"/>
          </w:tcPr>
          <w:p w14:paraId="08A89173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185 (76.8)</w:t>
            </w:r>
          </w:p>
        </w:tc>
        <w:tc>
          <w:tcPr>
            <w:tcW w:w="515" w:type="pct"/>
          </w:tcPr>
          <w:p w14:paraId="45E0A578" w14:textId="77777777" w:rsidR="00B26D22" w:rsidRPr="00E9328C" w:rsidRDefault="00B26D22" w:rsidP="00347D5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</w:tbl>
    <w:p w14:paraId="0832A26A" w14:textId="2BA1C0A0" w:rsidR="00787942" w:rsidRPr="00E9328C" w:rsidRDefault="000029D5" w:rsidP="00347D56">
      <w:pPr>
        <w:tabs>
          <w:tab w:val="left" w:pos="411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sz w:val="24"/>
          <w:szCs w:val="24"/>
        </w:rPr>
        <w:t xml:space="preserve">PSM, propensity score matching; TACE-TKI-ICI,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9D" w:rsidRPr="00E9328C">
        <w:rPr>
          <w:rFonts w:ascii="Times New Roman" w:hAnsi="Times New Roman" w:cs="Times New Roman"/>
          <w:sz w:val="24"/>
          <w:szCs w:val="24"/>
        </w:rPr>
        <w:t>chemoembolisation</w:t>
      </w:r>
      <w:proofErr w:type="spellEnd"/>
      <w:r w:rsidR="009A239D" w:rsidRPr="00E9328C">
        <w:rPr>
          <w:rFonts w:ascii="Times New Roman" w:hAnsi="Times New Roman" w:cs="Times New Roman"/>
          <w:sz w:val="24"/>
          <w:szCs w:val="24"/>
        </w:rPr>
        <w:t xml:space="preserve"> </w:t>
      </w:r>
      <w:r w:rsidRPr="00E9328C">
        <w:rPr>
          <w:rFonts w:ascii="Times New Roman" w:hAnsi="Times New Roman" w:cs="Times New Roman"/>
          <w:sz w:val="24"/>
          <w:szCs w:val="24"/>
        </w:rPr>
        <w:t xml:space="preserve">plus tyrosine kinase inhibitors with immune checkpoint inhibitors; TACE-TKI, </w:t>
      </w:r>
      <w:proofErr w:type="spellStart"/>
      <w:r w:rsidRPr="00E9328C">
        <w:rPr>
          <w:rFonts w:ascii="Times New Roman" w:hAnsi="Times New Roman" w:cs="Times New Roman"/>
          <w:sz w:val="24"/>
          <w:szCs w:val="24"/>
        </w:rPr>
        <w:t>transarterial</w:t>
      </w:r>
      <w:proofErr w:type="spellEnd"/>
      <w:r w:rsidRPr="00E932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9D" w:rsidRPr="00E9328C">
        <w:rPr>
          <w:rFonts w:ascii="Times New Roman" w:hAnsi="Times New Roman" w:cs="Times New Roman"/>
          <w:sz w:val="24"/>
          <w:szCs w:val="24"/>
        </w:rPr>
        <w:t>chemoembolisation</w:t>
      </w:r>
      <w:proofErr w:type="spellEnd"/>
      <w:r w:rsidR="009A239D" w:rsidRPr="00E9328C">
        <w:rPr>
          <w:rFonts w:ascii="Times New Roman" w:hAnsi="Times New Roman" w:cs="Times New Roman"/>
          <w:sz w:val="24"/>
          <w:szCs w:val="24"/>
        </w:rPr>
        <w:t xml:space="preserve"> </w:t>
      </w:r>
      <w:r w:rsidRPr="00E9328C">
        <w:rPr>
          <w:rFonts w:ascii="Times New Roman" w:hAnsi="Times New Roman" w:cs="Times New Roman"/>
          <w:sz w:val="24"/>
          <w:szCs w:val="24"/>
        </w:rPr>
        <w:t>plus tyrosine kinase inhibitors; CR, complete response; PR, partial response; SD, stable disease; PD, progressive disease; ORR, objective response rate; DCR, disease control rate.</w:t>
      </w:r>
    </w:p>
    <w:p w14:paraId="1489F69D" w14:textId="77777777" w:rsidR="00787942" w:rsidRPr="00E9328C" w:rsidRDefault="0078794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sz w:val="24"/>
          <w:szCs w:val="24"/>
        </w:rPr>
        <w:br w:type="page"/>
      </w:r>
    </w:p>
    <w:p w14:paraId="71848AD0" w14:textId="666DD3E4" w:rsidR="00B371DC" w:rsidRPr="00E9328C" w:rsidRDefault="00B371DC" w:rsidP="00BD6FE2">
      <w:pPr>
        <w:widowControl/>
        <w:spacing w:afterLines="50" w:after="156" w:line="276" w:lineRule="auto"/>
        <w:jc w:val="lef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66E75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>. Summary of a series of CAHNCE trials that evaluated the combination of TACE plus anti-</w:t>
      </w:r>
      <w:r w:rsidR="005A2296" w:rsidRPr="00E9328C">
        <w:rPr>
          <w:rFonts w:ascii="Times New Roman" w:hAnsi="Times New Roman" w:cs="Times New Roman"/>
          <w:b/>
          <w:bCs/>
          <w:sz w:val="24"/>
          <w:szCs w:val="24"/>
        </w:rPr>
        <w:t>TKI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31E17" w:rsidRPr="00E9328C">
        <w:rPr>
          <w:rFonts w:ascii="Times New Roman" w:hAnsi="Times New Roman" w:cs="Times New Roman"/>
          <w:b/>
          <w:bCs/>
          <w:sz w:val="24"/>
          <w:szCs w:val="24"/>
        </w:rPr>
        <w:t>antibodies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>/TKIs and ICIs for HCC</w:t>
      </w:r>
      <w:r w:rsidR="00F21B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b"/>
        <w:tblW w:w="9073" w:type="dxa"/>
        <w:tblInd w:w="-318" w:type="dxa"/>
        <w:tblLook w:val="04A0" w:firstRow="1" w:lastRow="0" w:firstColumn="1" w:lastColumn="0" w:noHBand="0" w:noVBand="1"/>
      </w:tblPr>
      <w:tblGrid>
        <w:gridCol w:w="2865"/>
        <w:gridCol w:w="1916"/>
        <w:gridCol w:w="1916"/>
        <w:gridCol w:w="2376"/>
      </w:tblGrid>
      <w:tr w:rsidR="00B371DC" w:rsidRPr="00E9328C" w14:paraId="664C1723" w14:textId="77777777" w:rsidTr="00D31E17">
        <w:tc>
          <w:tcPr>
            <w:tcW w:w="2865" w:type="dxa"/>
          </w:tcPr>
          <w:p w14:paraId="04CE3425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75B3162D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CHANCE001</w:t>
            </w:r>
          </w:p>
          <w:p w14:paraId="7266B907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(N = 228)</w:t>
            </w:r>
          </w:p>
        </w:tc>
        <w:tc>
          <w:tcPr>
            <w:tcW w:w="1916" w:type="dxa"/>
          </w:tcPr>
          <w:p w14:paraId="69D524F8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CHANCE2211</w:t>
            </w:r>
          </w:p>
          <w:p w14:paraId="30F83FCC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(N = 84)</w:t>
            </w:r>
          </w:p>
        </w:tc>
        <w:tc>
          <w:tcPr>
            <w:tcW w:w="2376" w:type="dxa"/>
          </w:tcPr>
          <w:p w14:paraId="3EB438B2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CHANCE2201</w:t>
            </w:r>
          </w:p>
          <w:p w14:paraId="22EFD85C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(N = 802)</w:t>
            </w:r>
          </w:p>
        </w:tc>
      </w:tr>
      <w:tr w:rsidR="00B371DC" w:rsidRPr="00E9328C" w14:paraId="7268062D" w14:textId="77777777" w:rsidTr="00D31E17">
        <w:tc>
          <w:tcPr>
            <w:tcW w:w="2865" w:type="dxa"/>
          </w:tcPr>
          <w:p w14:paraId="10209221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Characteristics (%)</w:t>
            </w:r>
          </w:p>
        </w:tc>
        <w:tc>
          <w:tcPr>
            <w:tcW w:w="1916" w:type="dxa"/>
          </w:tcPr>
          <w:p w14:paraId="4C92AB7E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31C9E0C2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</w:tcPr>
          <w:p w14:paraId="28C0401B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1DC" w:rsidRPr="00E9328C" w14:paraId="3F195320" w14:textId="77777777" w:rsidTr="00D31E17">
        <w:tc>
          <w:tcPr>
            <w:tcW w:w="2865" w:type="dxa"/>
          </w:tcPr>
          <w:p w14:paraId="1BC1D94C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Hepatitis B virus</w:t>
            </w:r>
          </w:p>
        </w:tc>
        <w:tc>
          <w:tcPr>
            <w:tcW w:w="1916" w:type="dxa"/>
          </w:tcPr>
          <w:p w14:paraId="76B9F047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71.5</w:t>
            </w:r>
          </w:p>
        </w:tc>
        <w:tc>
          <w:tcPr>
            <w:tcW w:w="1916" w:type="dxa"/>
          </w:tcPr>
          <w:p w14:paraId="5643D26C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</w:p>
        </w:tc>
        <w:tc>
          <w:tcPr>
            <w:tcW w:w="2376" w:type="dxa"/>
          </w:tcPr>
          <w:p w14:paraId="02EC522E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</w:tr>
      <w:tr w:rsidR="00B371DC" w:rsidRPr="00E9328C" w14:paraId="74D0C17F" w14:textId="77777777" w:rsidTr="00D31E17">
        <w:tc>
          <w:tcPr>
            <w:tcW w:w="2865" w:type="dxa"/>
          </w:tcPr>
          <w:p w14:paraId="4996D71B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Cirrhosis </w:t>
            </w:r>
          </w:p>
        </w:tc>
        <w:tc>
          <w:tcPr>
            <w:tcW w:w="1916" w:type="dxa"/>
          </w:tcPr>
          <w:p w14:paraId="3AC7078B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72.8 </w:t>
            </w:r>
          </w:p>
        </w:tc>
        <w:tc>
          <w:tcPr>
            <w:tcW w:w="1916" w:type="dxa"/>
          </w:tcPr>
          <w:p w14:paraId="00792615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73.8 </w:t>
            </w:r>
          </w:p>
        </w:tc>
        <w:tc>
          <w:tcPr>
            <w:tcW w:w="2376" w:type="dxa"/>
          </w:tcPr>
          <w:p w14:paraId="42B6AB27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</w:p>
        </w:tc>
      </w:tr>
      <w:tr w:rsidR="00B371DC" w:rsidRPr="00E9328C" w14:paraId="58F789AE" w14:textId="77777777" w:rsidTr="00D31E17">
        <w:tc>
          <w:tcPr>
            <w:tcW w:w="2865" w:type="dxa"/>
          </w:tcPr>
          <w:p w14:paraId="079C11A3" w14:textId="1113E63A" w:rsidR="00B371DC" w:rsidRPr="00E9328C" w:rsidRDefault="00D31E17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B371DC" w:rsidRPr="00E9328C">
              <w:rPr>
                <w:rFonts w:ascii="Times New Roman" w:hAnsi="Times New Roman" w:cs="Times New Roman"/>
                <w:sz w:val="24"/>
                <w:szCs w:val="24"/>
              </w:rPr>
              <w:t>COG PS [(2 vs.) 1 vs. 0)]</w:t>
            </w:r>
          </w:p>
        </w:tc>
        <w:tc>
          <w:tcPr>
            <w:tcW w:w="1916" w:type="dxa"/>
          </w:tcPr>
          <w:p w14:paraId="095D4E4B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27.6 vs. 72.4</w:t>
            </w:r>
          </w:p>
        </w:tc>
        <w:tc>
          <w:tcPr>
            <w:tcW w:w="1916" w:type="dxa"/>
          </w:tcPr>
          <w:p w14:paraId="5B914FF0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31.0 vs. 69.0</w:t>
            </w:r>
          </w:p>
        </w:tc>
        <w:tc>
          <w:tcPr>
            <w:tcW w:w="2376" w:type="dxa"/>
          </w:tcPr>
          <w:p w14:paraId="70B488F8" w14:textId="2B832228" w:rsidR="00B371DC" w:rsidRPr="00E9328C" w:rsidRDefault="00D31E17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371DC" w:rsidRPr="00E9328C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371DC"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 vs. 37.1 vs. 58.8</w:t>
            </w:r>
          </w:p>
        </w:tc>
      </w:tr>
      <w:tr w:rsidR="00B371DC" w:rsidRPr="00E9328C" w14:paraId="3FB62720" w14:textId="77777777" w:rsidTr="00D31E17">
        <w:tc>
          <w:tcPr>
            <w:tcW w:w="2865" w:type="dxa"/>
          </w:tcPr>
          <w:p w14:paraId="2B69AE28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Child-Pugh class (B vs. A)</w:t>
            </w:r>
          </w:p>
        </w:tc>
        <w:tc>
          <w:tcPr>
            <w:tcW w:w="1916" w:type="dxa"/>
          </w:tcPr>
          <w:p w14:paraId="104AF51F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14.0 vs. 86.0</w:t>
            </w:r>
          </w:p>
        </w:tc>
        <w:tc>
          <w:tcPr>
            <w:tcW w:w="1916" w:type="dxa"/>
          </w:tcPr>
          <w:p w14:paraId="26AA6FC5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15.5 vs. 84.5</w:t>
            </w:r>
          </w:p>
        </w:tc>
        <w:tc>
          <w:tcPr>
            <w:tcW w:w="2376" w:type="dxa"/>
          </w:tcPr>
          <w:p w14:paraId="738E934F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18.3 vs. 81.7</w:t>
            </w:r>
          </w:p>
        </w:tc>
      </w:tr>
      <w:tr w:rsidR="00B371DC" w:rsidRPr="00E9328C" w14:paraId="75BC4BAB" w14:textId="77777777" w:rsidTr="00D31E17">
        <w:tc>
          <w:tcPr>
            <w:tcW w:w="2865" w:type="dxa"/>
          </w:tcPr>
          <w:p w14:paraId="4A07BFFB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BCLC stage (C vs. B)</w:t>
            </w:r>
          </w:p>
        </w:tc>
        <w:tc>
          <w:tcPr>
            <w:tcW w:w="1916" w:type="dxa"/>
          </w:tcPr>
          <w:p w14:paraId="265CD35B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65.8 vs. 34.2</w:t>
            </w:r>
          </w:p>
        </w:tc>
        <w:tc>
          <w:tcPr>
            <w:tcW w:w="1916" w:type="dxa"/>
          </w:tcPr>
          <w:p w14:paraId="5225155C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66.7 vs. 33.3</w:t>
            </w:r>
          </w:p>
        </w:tc>
        <w:tc>
          <w:tcPr>
            <w:tcW w:w="2376" w:type="dxa"/>
          </w:tcPr>
          <w:p w14:paraId="73B15950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100.0 vs. 0.0</w:t>
            </w:r>
          </w:p>
        </w:tc>
      </w:tr>
      <w:tr w:rsidR="00B371DC" w:rsidRPr="00E9328C" w14:paraId="7E1C35C2" w14:textId="77777777" w:rsidTr="00D31E17">
        <w:tc>
          <w:tcPr>
            <w:tcW w:w="2865" w:type="dxa"/>
          </w:tcPr>
          <w:p w14:paraId="53AFD7D4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Portal vein invasion</w:t>
            </w:r>
          </w:p>
        </w:tc>
        <w:tc>
          <w:tcPr>
            <w:tcW w:w="1916" w:type="dxa"/>
          </w:tcPr>
          <w:p w14:paraId="1BF7D1D6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45.6 </w:t>
            </w:r>
          </w:p>
        </w:tc>
        <w:tc>
          <w:tcPr>
            <w:tcW w:w="1916" w:type="dxa"/>
          </w:tcPr>
          <w:p w14:paraId="0D39AED9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46.4 </w:t>
            </w:r>
          </w:p>
        </w:tc>
        <w:tc>
          <w:tcPr>
            <w:tcW w:w="2376" w:type="dxa"/>
          </w:tcPr>
          <w:p w14:paraId="78F585D5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70.5</w:t>
            </w:r>
          </w:p>
        </w:tc>
      </w:tr>
      <w:tr w:rsidR="00B371DC" w:rsidRPr="00E9328C" w14:paraId="2335FEAA" w14:textId="77777777" w:rsidTr="00D31E17">
        <w:tc>
          <w:tcPr>
            <w:tcW w:w="2865" w:type="dxa"/>
          </w:tcPr>
          <w:p w14:paraId="1B475D92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Extrahepatic spread</w:t>
            </w:r>
          </w:p>
        </w:tc>
        <w:tc>
          <w:tcPr>
            <w:tcW w:w="1916" w:type="dxa"/>
          </w:tcPr>
          <w:p w14:paraId="1BDD7AE4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33.3 </w:t>
            </w:r>
          </w:p>
        </w:tc>
        <w:tc>
          <w:tcPr>
            <w:tcW w:w="1916" w:type="dxa"/>
          </w:tcPr>
          <w:p w14:paraId="1AC02FEF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2376" w:type="dxa"/>
          </w:tcPr>
          <w:p w14:paraId="59FB92A7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59.0</w:t>
            </w:r>
          </w:p>
        </w:tc>
      </w:tr>
      <w:tr w:rsidR="00B371DC" w:rsidRPr="00E9328C" w14:paraId="084DD531" w14:textId="77777777" w:rsidTr="00D31E17">
        <w:tc>
          <w:tcPr>
            <w:tcW w:w="2865" w:type="dxa"/>
            <w:vAlign w:val="center"/>
          </w:tcPr>
          <w:p w14:paraId="69778C1C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Efficacy data</w:t>
            </w:r>
          </w:p>
        </w:tc>
        <w:tc>
          <w:tcPr>
            <w:tcW w:w="1916" w:type="dxa"/>
          </w:tcPr>
          <w:p w14:paraId="2A46EB89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7DC6A6AE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</w:tcPr>
          <w:p w14:paraId="48F55F17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1DC" w:rsidRPr="00E9328C" w14:paraId="577E66E2" w14:textId="77777777" w:rsidTr="00D31E17">
        <w:tc>
          <w:tcPr>
            <w:tcW w:w="2865" w:type="dxa"/>
          </w:tcPr>
          <w:p w14:paraId="2CF8787E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OS (95% CI), months</w:t>
            </w:r>
          </w:p>
        </w:tc>
        <w:tc>
          <w:tcPr>
            <w:tcW w:w="1916" w:type="dxa"/>
          </w:tcPr>
          <w:p w14:paraId="53333C62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19.2 (16.1-27.3)</w:t>
            </w:r>
          </w:p>
        </w:tc>
        <w:tc>
          <w:tcPr>
            <w:tcW w:w="1916" w:type="dxa"/>
          </w:tcPr>
          <w:p w14:paraId="6FA067CC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24.1 (20.0-NR)</w:t>
            </w:r>
          </w:p>
        </w:tc>
        <w:tc>
          <w:tcPr>
            <w:tcW w:w="2376" w:type="dxa"/>
          </w:tcPr>
          <w:p w14:paraId="77BAE209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22.6 (21.2-23.9)</w:t>
            </w:r>
          </w:p>
        </w:tc>
      </w:tr>
      <w:tr w:rsidR="00B371DC" w:rsidRPr="00E9328C" w14:paraId="72FCA71C" w14:textId="77777777" w:rsidTr="00D31E17">
        <w:tc>
          <w:tcPr>
            <w:tcW w:w="2865" w:type="dxa"/>
          </w:tcPr>
          <w:p w14:paraId="273DD06F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PFS (95% CI), months by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mRECIST</w:t>
            </w:r>
            <w:proofErr w:type="spellEnd"/>
          </w:p>
        </w:tc>
        <w:tc>
          <w:tcPr>
            <w:tcW w:w="1916" w:type="dxa"/>
          </w:tcPr>
          <w:p w14:paraId="0971EE1F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9.5 (8.4-11.0)</w:t>
            </w:r>
          </w:p>
        </w:tc>
        <w:tc>
          <w:tcPr>
            <w:tcW w:w="1916" w:type="dxa"/>
          </w:tcPr>
          <w:p w14:paraId="72C8CCC9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13.5 (9.0-18.0)</w:t>
            </w:r>
          </w:p>
        </w:tc>
        <w:tc>
          <w:tcPr>
            <w:tcW w:w="2376" w:type="dxa"/>
          </w:tcPr>
          <w:p w14:paraId="1C653DB2" w14:textId="7777777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9.9 (9.1-10.3)</w:t>
            </w:r>
          </w:p>
        </w:tc>
      </w:tr>
      <w:tr w:rsidR="00B371DC" w:rsidRPr="00E9328C" w14:paraId="46B68651" w14:textId="77777777" w:rsidTr="00D31E17">
        <w:tc>
          <w:tcPr>
            <w:tcW w:w="2865" w:type="dxa"/>
          </w:tcPr>
          <w:p w14:paraId="61A3C805" w14:textId="77777777" w:rsidR="00B371DC" w:rsidRPr="00E9328C" w:rsidRDefault="00B371DC" w:rsidP="00BD6F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 xml:space="preserve">ORR by </w:t>
            </w:r>
            <w:proofErr w:type="spellStart"/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mRECIST</w:t>
            </w:r>
            <w:proofErr w:type="spellEnd"/>
          </w:p>
        </w:tc>
        <w:tc>
          <w:tcPr>
            <w:tcW w:w="1916" w:type="dxa"/>
          </w:tcPr>
          <w:p w14:paraId="633D428E" w14:textId="43D7B317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60.1</w:t>
            </w:r>
            <w:r w:rsidR="008364D4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1916" w:type="dxa"/>
          </w:tcPr>
          <w:p w14:paraId="402F1A27" w14:textId="44FE54FE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59.5</w:t>
            </w:r>
            <w:r w:rsidR="008364D4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14:paraId="6A0B1877" w14:textId="6C0F73BB" w:rsidR="00B371DC" w:rsidRPr="00E9328C" w:rsidRDefault="00B371DC" w:rsidP="00BD6F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28C">
              <w:rPr>
                <w:rFonts w:ascii="Times New Roman" w:hAnsi="Times New Roman" w:cs="Times New Roman"/>
                <w:sz w:val="24"/>
                <w:szCs w:val="24"/>
              </w:rPr>
              <w:t>47.3</w:t>
            </w:r>
            <w:r w:rsidR="008364D4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</w:tr>
    </w:tbl>
    <w:p w14:paraId="4373FB63" w14:textId="77777777" w:rsidR="00D31E17" w:rsidRPr="00E9328C" w:rsidRDefault="00D31E17" w:rsidP="00BD6F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7FE745" w14:textId="77777777" w:rsidR="00D31E17" w:rsidRPr="00E9328C" w:rsidRDefault="00D31E17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C26A6" w14:textId="77777777" w:rsidR="00E9328C" w:rsidRDefault="00E9328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187BF6" w14:textId="63BF19D2" w:rsidR="00320F93" w:rsidRDefault="00320F93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1.</w:t>
      </w:r>
      <w:r w:rsidR="00C97773" w:rsidRPr="00E932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328C">
        <w:rPr>
          <w:rFonts w:ascii="Times New Roman" w:hAnsi="Times New Roman" w:cs="Times New Roman"/>
          <w:b/>
          <w:bCs/>
          <w:sz w:val="24"/>
          <w:szCs w:val="24"/>
        </w:rPr>
        <w:t>Absolute standardized mean difference of propensity score matching</w:t>
      </w:r>
    </w:p>
    <w:p w14:paraId="0AB38B70" w14:textId="77777777" w:rsidR="00E01781" w:rsidRPr="00E9328C" w:rsidRDefault="00E01781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7F297" w14:textId="76982755" w:rsidR="00770131" w:rsidRPr="00E9328C" w:rsidRDefault="007B1A3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629D8CC" wp14:editId="0100C2E8">
            <wp:extent cx="5274310" cy="3164840"/>
            <wp:effectExtent l="0" t="0" r="2540" b="0"/>
            <wp:docPr id="1042331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331352" name="图片 104233135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9B483" w14:textId="1D785B50" w:rsidR="00D61569" w:rsidRPr="00E9328C" w:rsidRDefault="00D61569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53CAB4" w14:textId="77777777" w:rsidR="00D61569" w:rsidRPr="00E9328C" w:rsidRDefault="00D6156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375F520" w14:textId="354E870C" w:rsidR="00320F93" w:rsidRPr="00E9328C" w:rsidRDefault="00320F93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2. Kaplan–Meier analysis of progression-free survival before matching</w:t>
      </w:r>
    </w:p>
    <w:p w14:paraId="7F4981BF" w14:textId="268A4A6E" w:rsidR="00320F93" w:rsidRPr="00E9328C" w:rsidRDefault="009C2ED7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2562273" wp14:editId="01CD3672">
            <wp:extent cx="5274310" cy="3983990"/>
            <wp:effectExtent l="0" t="0" r="2540" b="0"/>
            <wp:docPr id="19040908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090865" name="图片 190409086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DA962" w14:textId="77777777" w:rsidR="00E9328C" w:rsidRDefault="00E9328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037446" w14:textId="209FB792" w:rsidR="00320F93" w:rsidRPr="00E9328C" w:rsidRDefault="00320F93" w:rsidP="00320F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3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3. Kaplan–Meier analysis of overall survival before matching</w:t>
      </w:r>
    </w:p>
    <w:p w14:paraId="6EE7E667" w14:textId="71478123" w:rsidR="00F32053" w:rsidRPr="00E9328C" w:rsidRDefault="009C2ED7" w:rsidP="00F320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31FFF8" wp14:editId="32DDCB4E">
            <wp:extent cx="5274310" cy="3887283"/>
            <wp:effectExtent l="0" t="0" r="2540" b="0"/>
            <wp:docPr id="15000205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020583" name="图片 150002058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274" cy="388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7B1A4" w14:textId="553FF9F1" w:rsidR="00D47818" w:rsidRPr="00E9328C" w:rsidRDefault="00D47818" w:rsidP="00BB28E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47818" w:rsidRPr="00E932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5EBE9" w14:textId="77777777" w:rsidR="004A6954" w:rsidRDefault="004A6954" w:rsidP="00AF6BD6">
      <w:pPr>
        <w:rPr>
          <w:rFonts w:hint="eastAsia"/>
        </w:rPr>
      </w:pPr>
      <w:r>
        <w:separator/>
      </w:r>
    </w:p>
  </w:endnote>
  <w:endnote w:type="continuationSeparator" w:id="0">
    <w:p w14:paraId="4A80C9CD" w14:textId="77777777" w:rsidR="004A6954" w:rsidRDefault="004A6954" w:rsidP="00AF6B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63046502"/>
      <w:docPartObj>
        <w:docPartGallery w:val="Page Numbers (Bottom of Page)"/>
        <w:docPartUnique/>
      </w:docPartObj>
    </w:sdtPr>
    <w:sdtContent>
      <w:p w14:paraId="76F83DD0" w14:textId="2BAF62E4" w:rsidR="00620AD3" w:rsidRDefault="00620AD3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264584" w14:textId="77777777" w:rsidR="00620AD3" w:rsidRDefault="00620AD3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75222" w14:textId="77777777" w:rsidR="004A6954" w:rsidRDefault="004A6954" w:rsidP="00AF6BD6">
      <w:pPr>
        <w:rPr>
          <w:rFonts w:hint="eastAsia"/>
        </w:rPr>
      </w:pPr>
      <w:r>
        <w:separator/>
      </w:r>
    </w:p>
  </w:footnote>
  <w:footnote w:type="continuationSeparator" w:id="0">
    <w:p w14:paraId="3C15F6F8" w14:textId="77777777" w:rsidR="004A6954" w:rsidRDefault="004A6954" w:rsidP="00AF6BD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2C188D"/>
    <w:multiLevelType w:val="multilevel"/>
    <w:tmpl w:val="157150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06E212B"/>
    <w:multiLevelType w:val="multilevel"/>
    <w:tmpl w:val="157150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9143525"/>
    <w:multiLevelType w:val="multilevel"/>
    <w:tmpl w:val="157150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31335941">
    <w:abstractNumId w:val="0"/>
  </w:num>
  <w:num w:numId="2" w16cid:durableId="170342672">
    <w:abstractNumId w:val="1"/>
  </w:num>
  <w:num w:numId="3" w16cid:durableId="4856301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4618"/>
    <w:rsid w:val="000029D5"/>
    <w:rsid w:val="00014888"/>
    <w:rsid w:val="000170AF"/>
    <w:rsid w:val="00032AA7"/>
    <w:rsid w:val="000356F4"/>
    <w:rsid w:val="000356F6"/>
    <w:rsid w:val="000573DF"/>
    <w:rsid w:val="000628C8"/>
    <w:rsid w:val="000721E5"/>
    <w:rsid w:val="000C270A"/>
    <w:rsid w:val="000E474C"/>
    <w:rsid w:val="000E5055"/>
    <w:rsid w:val="000E66D7"/>
    <w:rsid w:val="000F2545"/>
    <w:rsid w:val="00116389"/>
    <w:rsid w:val="00125AE3"/>
    <w:rsid w:val="001339E1"/>
    <w:rsid w:val="0013428D"/>
    <w:rsid w:val="00152A5E"/>
    <w:rsid w:val="0018724E"/>
    <w:rsid w:val="001A53FD"/>
    <w:rsid w:val="001B6750"/>
    <w:rsid w:val="001F29B8"/>
    <w:rsid w:val="001F302E"/>
    <w:rsid w:val="00200578"/>
    <w:rsid w:val="002061B6"/>
    <w:rsid w:val="00220CC4"/>
    <w:rsid w:val="002250CC"/>
    <w:rsid w:val="00253D57"/>
    <w:rsid w:val="002624D2"/>
    <w:rsid w:val="00263011"/>
    <w:rsid w:val="0026477F"/>
    <w:rsid w:val="002769CE"/>
    <w:rsid w:val="0028435F"/>
    <w:rsid w:val="00285186"/>
    <w:rsid w:val="002B1AB8"/>
    <w:rsid w:val="002D3EAC"/>
    <w:rsid w:val="002E4667"/>
    <w:rsid w:val="002F0EF1"/>
    <w:rsid w:val="002F61BE"/>
    <w:rsid w:val="00305DE2"/>
    <w:rsid w:val="00320F93"/>
    <w:rsid w:val="00337AE8"/>
    <w:rsid w:val="003452EA"/>
    <w:rsid w:val="00347D56"/>
    <w:rsid w:val="003821C5"/>
    <w:rsid w:val="0039229F"/>
    <w:rsid w:val="0039411F"/>
    <w:rsid w:val="003A518E"/>
    <w:rsid w:val="003B76A3"/>
    <w:rsid w:val="003D7401"/>
    <w:rsid w:val="003E104F"/>
    <w:rsid w:val="003E10A4"/>
    <w:rsid w:val="003E4A2F"/>
    <w:rsid w:val="00404010"/>
    <w:rsid w:val="004221F1"/>
    <w:rsid w:val="00435F28"/>
    <w:rsid w:val="00470621"/>
    <w:rsid w:val="004718BF"/>
    <w:rsid w:val="00473FBD"/>
    <w:rsid w:val="00485699"/>
    <w:rsid w:val="004A6954"/>
    <w:rsid w:val="004C0BB8"/>
    <w:rsid w:val="005068DB"/>
    <w:rsid w:val="005100C2"/>
    <w:rsid w:val="005126B5"/>
    <w:rsid w:val="00512C57"/>
    <w:rsid w:val="00531BC9"/>
    <w:rsid w:val="00541223"/>
    <w:rsid w:val="005610DC"/>
    <w:rsid w:val="0058084E"/>
    <w:rsid w:val="00581DB9"/>
    <w:rsid w:val="005877EF"/>
    <w:rsid w:val="005913B7"/>
    <w:rsid w:val="005A2296"/>
    <w:rsid w:val="005B5793"/>
    <w:rsid w:val="005C2995"/>
    <w:rsid w:val="005E24F0"/>
    <w:rsid w:val="005E4585"/>
    <w:rsid w:val="005F56E4"/>
    <w:rsid w:val="00602577"/>
    <w:rsid w:val="006037A8"/>
    <w:rsid w:val="00605F58"/>
    <w:rsid w:val="006115D4"/>
    <w:rsid w:val="00613B41"/>
    <w:rsid w:val="00620AD3"/>
    <w:rsid w:val="006458BC"/>
    <w:rsid w:val="00650C79"/>
    <w:rsid w:val="00661DBE"/>
    <w:rsid w:val="00684BBC"/>
    <w:rsid w:val="006B704C"/>
    <w:rsid w:val="006C22BC"/>
    <w:rsid w:val="006D62DF"/>
    <w:rsid w:val="006E1D01"/>
    <w:rsid w:val="00704D6B"/>
    <w:rsid w:val="0073567A"/>
    <w:rsid w:val="0075014A"/>
    <w:rsid w:val="0076633C"/>
    <w:rsid w:val="007673AA"/>
    <w:rsid w:val="00770131"/>
    <w:rsid w:val="00787942"/>
    <w:rsid w:val="007B1A3B"/>
    <w:rsid w:val="007B1EE5"/>
    <w:rsid w:val="007B328F"/>
    <w:rsid w:val="007D62BF"/>
    <w:rsid w:val="007D7E65"/>
    <w:rsid w:val="007E476A"/>
    <w:rsid w:val="007E64A8"/>
    <w:rsid w:val="007F691B"/>
    <w:rsid w:val="00815C54"/>
    <w:rsid w:val="008364D4"/>
    <w:rsid w:val="00851633"/>
    <w:rsid w:val="008703AA"/>
    <w:rsid w:val="008822B1"/>
    <w:rsid w:val="008940C3"/>
    <w:rsid w:val="008B11E7"/>
    <w:rsid w:val="008E1907"/>
    <w:rsid w:val="008F28FD"/>
    <w:rsid w:val="008F61FC"/>
    <w:rsid w:val="00907F47"/>
    <w:rsid w:val="00915BD5"/>
    <w:rsid w:val="00924F1C"/>
    <w:rsid w:val="00925430"/>
    <w:rsid w:val="00940292"/>
    <w:rsid w:val="00945568"/>
    <w:rsid w:val="0095018F"/>
    <w:rsid w:val="00965FBB"/>
    <w:rsid w:val="00972F5B"/>
    <w:rsid w:val="00997423"/>
    <w:rsid w:val="009A239D"/>
    <w:rsid w:val="009B26C1"/>
    <w:rsid w:val="009C2ED7"/>
    <w:rsid w:val="009C362B"/>
    <w:rsid w:val="009D41B2"/>
    <w:rsid w:val="009E4B55"/>
    <w:rsid w:val="009F37EC"/>
    <w:rsid w:val="00A16C7E"/>
    <w:rsid w:val="00A21C00"/>
    <w:rsid w:val="00A555AF"/>
    <w:rsid w:val="00A565F8"/>
    <w:rsid w:val="00A72A87"/>
    <w:rsid w:val="00A82A69"/>
    <w:rsid w:val="00A87D07"/>
    <w:rsid w:val="00A90B32"/>
    <w:rsid w:val="00A93D7D"/>
    <w:rsid w:val="00AC75E2"/>
    <w:rsid w:val="00AD1066"/>
    <w:rsid w:val="00AD486C"/>
    <w:rsid w:val="00AD5E24"/>
    <w:rsid w:val="00AF6BD6"/>
    <w:rsid w:val="00B043DA"/>
    <w:rsid w:val="00B04545"/>
    <w:rsid w:val="00B26579"/>
    <w:rsid w:val="00B26D22"/>
    <w:rsid w:val="00B30B78"/>
    <w:rsid w:val="00B371DC"/>
    <w:rsid w:val="00B40699"/>
    <w:rsid w:val="00B527D6"/>
    <w:rsid w:val="00B65418"/>
    <w:rsid w:val="00B75F9C"/>
    <w:rsid w:val="00B91003"/>
    <w:rsid w:val="00B92BF0"/>
    <w:rsid w:val="00BB28EA"/>
    <w:rsid w:val="00BB531C"/>
    <w:rsid w:val="00BD426E"/>
    <w:rsid w:val="00BD6FE2"/>
    <w:rsid w:val="00BE21C0"/>
    <w:rsid w:val="00BE24CF"/>
    <w:rsid w:val="00BE2E27"/>
    <w:rsid w:val="00BE370D"/>
    <w:rsid w:val="00C12F8D"/>
    <w:rsid w:val="00C36CC6"/>
    <w:rsid w:val="00C55005"/>
    <w:rsid w:val="00C56981"/>
    <w:rsid w:val="00C64224"/>
    <w:rsid w:val="00C67FDA"/>
    <w:rsid w:val="00C75DA1"/>
    <w:rsid w:val="00C77394"/>
    <w:rsid w:val="00C97773"/>
    <w:rsid w:val="00CA1C87"/>
    <w:rsid w:val="00CA6C04"/>
    <w:rsid w:val="00CB0544"/>
    <w:rsid w:val="00CB55E0"/>
    <w:rsid w:val="00CC49B4"/>
    <w:rsid w:val="00CD0395"/>
    <w:rsid w:val="00CD5CD6"/>
    <w:rsid w:val="00CD6E5F"/>
    <w:rsid w:val="00CE6C4C"/>
    <w:rsid w:val="00CF78AF"/>
    <w:rsid w:val="00D12E8C"/>
    <w:rsid w:val="00D13508"/>
    <w:rsid w:val="00D2474F"/>
    <w:rsid w:val="00D31E17"/>
    <w:rsid w:val="00D371F8"/>
    <w:rsid w:val="00D4611A"/>
    <w:rsid w:val="00D47818"/>
    <w:rsid w:val="00D522DF"/>
    <w:rsid w:val="00D61569"/>
    <w:rsid w:val="00D62D27"/>
    <w:rsid w:val="00D63AD0"/>
    <w:rsid w:val="00D71DD2"/>
    <w:rsid w:val="00D833E9"/>
    <w:rsid w:val="00D94631"/>
    <w:rsid w:val="00D97E42"/>
    <w:rsid w:val="00DA6B77"/>
    <w:rsid w:val="00DB0E3C"/>
    <w:rsid w:val="00DB2D80"/>
    <w:rsid w:val="00DB4219"/>
    <w:rsid w:val="00DC64DC"/>
    <w:rsid w:val="00DD1B48"/>
    <w:rsid w:val="00DD4BF9"/>
    <w:rsid w:val="00DE21BE"/>
    <w:rsid w:val="00DF7E2E"/>
    <w:rsid w:val="00E01781"/>
    <w:rsid w:val="00E03168"/>
    <w:rsid w:val="00E05708"/>
    <w:rsid w:val="00E12C63"/>
    <w:rsid w:val="00E24497"/>
    <w:rsid w:val="00E4324D"/>
    <w:rsid w:val="00E6135D"/>
    <w:rsid w:val="00E656CC"/>
    <w:rsid w:val="00E66E75"/>
    <w:rsid w:val="00E73236"/>
    <w:rsid w:val="00E87D05"/>
    <w:rsid w:val="00E918E5"/>
    <w:rsid w:val="00E9328C"/>
    <w:rsid w:val="00EA232D"/>
    <w:rsid w:val="00EA51A6"/>
    <w:rsid w:val="00EB3702"/>
    <w:rsid w:val="00ED7C69"/>
    <w:rsid w:val="00F07E04"/>
    <w:rsid w:val="00F21BBD"/>
    <w:rsid w:val="00F243DF"/>
    <w:rsid w:val="00F32053"/>
    <w:rsid w:val="00F4626E"/>
    <w:rsid w:val="00F54C66"/>
    <w:rsid w:val="00F638B7"/>
    <w:rsid w:val="00F6513E"/>
    <w:rsid w:val="00F8781D"/>
    <w:rsid w:val="00F94F5F"/>
    <w:rsid w:val="00FA24C3"/>
    <w:rsid w:val="00FB5648"/>
    <w:rsid w:val="00FB622D"/>
    <w:rsid w:val="00FD45B2"/>
    <w:rsid w:val="00FD7576"/>
    <w:rsid w:val="00FF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94901"/>
  <w15:docId w15:val="{FDC00FCC-5275-4402-B5B6-092C9AD2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6B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B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6B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6BD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F6BD6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F6BD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9D41B2"/>
    <w:rPr>
      <w:rFonts w:asciiTheme="minorEastAsia" w:hAnsiTheme="minorEastAsia" w:cs="Times New Roman"/>
      <w:b/>
      <w:bCs/>
      <w:sz w:val="22"/>
    </w:rPr>
  </w:style>
  <w:style w:type="paragraph" w:styleId="TOC1">
    <w:name w:val="toc 1"/>
    <w:basedOn w:val="a"/>
    <w:next w:val="a"/>
    <w:autoRedefine/>
    <w:uiPriority w:val="39"/>
    <w:unhideWhenUsed/>
    <w:rsid w:val="00AF6BD6"/>
  </w:style>
  <w:style w:type="paragraph" w:styleId="TOC3">
    <w:name w:val="toc 3"/>
    <w:basedOn w:val="a"/>
    <w:next w:val="a"/>
    <w:autoRedefine/>
    <w:uiPriority w:val="39"/>
    <w:unhideWhenUsed/>
    <w:rsid w:val="00AF6BD6"/>
    <w:pPr>
      <w:ind w:leftChars="400" w:left="840"/>
    </w:pPr>
  </w:style>
  <w:style w:type="character" w:styleId="a7">
    <w:name w:val="Hyperlink"/>
    <w:basedOn w:val="a0"/>
    <w:uiPriority w:val="99"/>
    <w:unhideWhenUsed/>
    <w:rsid w:val="00AF6BD6"/>
    <w:rPr>
      <w:color w:val="467886" w:themeColor="hyperlink"/>
      <w:u w:val="single"/>
    </w:rPr>
  </w:style>
  <w:style w:type="paragraph" w:styleId="a8">
    <w:name w:val="endnote text"/>
    <w:basedOn w:val="a"/>
    <w:link w:val="a9"/>
    <w:uiPriority w:val="99"/>
    <w:semiHidden/>
    <w:unhideWhenUsed/>
    <w:rsid w:val="00AF6BD6"/>
    <w:pPr>
      <w:snapToGrid w:val="0"/>
      <w:jc w:val="left"/>
    </w:pPr>
  </w:style>
  <w:style w:type="character" w:customStyle="1" w:styleId="a9">
    <w:name w:val="尾注文本 字符"/>
    <w:basedOn w:val="a0"/>
    <w:link w:val="a8"/>
    <w:uiPriority w:val="99"/>
    <w:semiHidden/>
    <w:rsid w:val="00AF6BD6"/>
  </w:style>
  <w:style w:type="character" w:styleId="aa">
    <w:name w:val="endnote reference"/>
    <w:basedOn w:val="a0"/>
    <w:uiPriority w:val="99"/>
    <w:semiHidden/>
    <w:unhideWhenUsed/>
    <w:rsid w:val="00AF6BD6"/>
    <w:rPr>
      <w:vertAlign w:val="superscript"/>
    </w:rPr>
  </w:style>
  <w:style w:type="table" w:styleId="ab">
    <w:name w:val="Table Grid"/>
    <w:basedOn w:val="a1"/>
    <w:uiPriority w:val="59"/>
    <w:rsid w:val="00D71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Heading">
    <w:name w:val="SM Heading"/>
    <w:basedOn w:val="1"/>
    <w:qFormat/>
    <w:rsid w:val="001A53FD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1A53FD"/>
    <w:pPr>
      <w:ind w:firstLineChars="200" w:firstLine="420"/>
    </w:pPr>
    <w:rPr>
      <w:rFonts w:ascii="Times New Roman" w:eastAsia="仿宋" w:hAnsi="Times New Roman" w:cs="Times New Roman (正文 CS 字体)"/>
      <w:sz w:val="24"/>
      <w:szCs w:val="24"/>
    </w:rPr>
  </w:style>
  <w:style w:type="paragraph" w:customStyle="1" w:styleId="Normal">
    <w:name w:val="[Normal]"/>
    <w:qFormat/>
    <w:rsid w:val="001A53FD"/>
    <w:pPr>
      <w:widowControl w:val="0"/>
      <w:autoSpaceDE w:val="0"/>
      <w:autoSpaceDN w:val="0"/>
      <w:adjustRightInd w:val="0"/>
    </w:pPr>
    <w:rPr>
      <w:rFonts w:ascii="宋体" w:eastAsia="宋体" w:cs="宋体"/>
      <w:kern w:val="0"/>
      <w:sz w:val="24"/>
      <w:szCs w:val="24"/>
      <w:lang w:val="x-none"/>
    </w:rPr>
  </w:style>
  <w:style w:type="table" w:customStyle="1" w:styleId="11">
    <w:name w:val="样式1"/>
    <w:basedOn w:val="a1"/>
    <w:uiPriority w:val="99"/>
    <w:rsid w:val="00770131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d">
    <w:name w:val="Balloon Text"/>
    <w:basedOn w:val="a"/>
    <w:link w:val="ae"/>
    <w:uiPriority w:val="99"/>
    <w:semiHidden/>
    <w:unhideWhenUsed/>
    <w:rsid w:val="00F4626E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4626E"/>
    <w:rPr>
      <w:sz w:val="18"/>
      <w:szCs w:val="18"/>
    </w:rPr>
  </w:style>
  <w:style w:type="paragraph" w:styleId="af">
    <w:name w:val="Revision"/>
    <w:hidden/>
    <w:uiPriority w:val="99"/>
    <w:semiHidden/>
    <w:rsid w:val="00125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B56BD-C1D6-4D6D-9BE1-674F11886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12</Pages>
  <Words>1383</Words>
  <Characters>7889</Characters>
  <Application>Microsoft Office Word</Application>
  <DocSecurity>0</DocSecurity>
  <Lines>65</Lines>
  <Paragraphs>18</Paragraphs>
  <ScaleCrop>false</ScaleCrop>
  <Company/>
  <LinksUpToDate>false</LinksUpToDate>
  <CharactersWithSpaces>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力维 邓</dc:creator>
  <cp:lastModifiedBy>xuegang YANG</cp:lastModifiedBy>
  <cp:revision>186</cp:revision>
  <cp:lastPrinted>2024-09-12T15:04:00Z</cp:lastPrinted>
  <dcterms:created xsi:type="dcterms:W3CDTF">2024-07-31T00:36:00Z</dcterms:created>
  <dcterms:modified xsi:type="dcterms:W3CDTF">2025-10-07T08:38:00Z</dcterms:modified>
</cp:coreProperties>
</file>