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525A5" w14:textId="77777777" w:rsidR="00131B94" w:rsidRPr="00C01706" w:rsidRDefault="00131B94" w:rsidP="00131B94">
      <w:pPr>
        <w:spacing w:before="240" w:after="240" w:line="240" w:lineRule="auto"/>
        <w:jc w:val="both"/>
        <w:rPr>
          <w:rFonts w:ascii="Times New Roman" w:hAnsi="Times New Roman" w:cs="Times New Roman"/>
          <w:b/>
          <w:bCs/>
          <w:sz w:val="28"/>
          <w:szCs w:val="28"/>
        </w:rPr>
      </w:pPr>
      <w:r w:rsidRPr="00C01706">
        <w:rPr>
          <w:rFonts w:ascii="Times New Roman" w:hAnsi="Times New Roman" w:cs="Times New Roman"/>
          <w:b/>
          <w:bCs/>
          <w:sz w:val="28"/>
          <w:szCs w:val="28"/>
        </w:rPr>
        <w:t>Extended data</w:t>
      </w:r>
    </w:p>
    <w:p w14:paraId="7491D652" w14:textId="77777777" w:rsidR="00131B94" w:rsidRPr="00C01706" w:rsidRDefault="00131B94" w:rsidP="00131B94">
      <w:pPr>
        <w:spacing w:before="240" w:after="240" w:line="240" w:lineRule="auto"/>
        <w:jc w:val="both"/>
        <w:rPr>
          <w:rFonts w:ascii="Times New Roman" w:hAnsi="Times New Roman" w:cs="Times New Roman"/>
          <w:b/>
          <w:bCs/>
          <w:sz w:val="24"/>
          <w:szCs w:val="24"/>
        </w:rPr>
      </w:pPr>
      <w:r w:rsidRPr="00C01706">
        <w:rPr>
          <w:rFonts w:ascii="Times New Roman" w:hAnsi="Times New Roman" w:cs="Times New Roman"/>
          <w:b/>
          <w:bCs/>
          <w:sz w:val="24"/>
          <w:szCs w:val="24"/>
        </w:rPr>
        <w:t>Supplementary Results</w:t>
      </w:r>
    </w:p>
    <w:p w14:paraId="19D80E84" w14:textId="77777777" w:rsidR="00131B94" w:rsidRPr="00C01706" w:rsidRDefault="00131B94" w:rsidP="00131B94">
      <w:pPr>
        <w:spacing w:before="240" w:after="240" w:line="240" w:lineRule="auto"/>
        <w:jc w:val="both"/>
        <w:rPr>
          <w:rFonts w:ascii="Times New Roman" w:hAnsi="Times New Roman" w:cs="Times New Roman"/>
          <w:b/>
          <w:bCs/>
          <w:sz w:val="24"/>
          <w:szCs w:val="24"/>
        </w:rPr>
      </w:pPr>
      <w:r w:rsidRPr="00C01706">
        <w:rPr>
          <w:rFonts w:ascii="Times New Roman" w:hAnsi="Times New Roman" w:cs="Times New Roman"/>
          <w:b/>
          <w:bCs/>
          <w:sz w:val="24"/>
          <w:szCs w:val="24"/>
        </w:rPr>
        <w:t>Validation of ΔRER as a robust measure of metabolic flexibility</w:t>
      </w:r>
    </w:p>
    <w:p w14:paraId="10B198C6" w14:textId="77777777" w:rsidR="00131B94" w:rsidRPr="00C01706" w:rsidRDefault="00131B94" w:rsidP="00131B94">
      <w:pPr>
        <w:spacing w:before="240" w:after="240" w:line="240" w:lineRule="auto"/>
        <w:jc w:val="both"/>
        <w:rPr>
          <w:rFonts w:ascii="Times New Roman" w:hAnsi="Times New Roman" w:cs="Times New Roman"/>
          <w:sz w:val="24"/>
          <w:szCs w:val="24"/>
        </w:rPr>
      </w:pPr>
      <w:r w:rsidRPr="00C01706">
        <w:rPr>
          <w:rFonts w:ascii="Times New Roman" w:hAnsi="Times New Roman" w:cs="Times New Roman"/>
          <w:sz w:val="24"/>
          <w:szCs w:val="24"/>
        </w:rPr>
        <w:t>While RER is strongly influenced by nutritional status</w:t>
      </w:r>
      <w:r w:rsidRPr="00C01706">
        <w:rPr>
          <w:rFonts w:ascii="Times New Roman" w:hAnsi="Times New Roman" w:cs="Times New Roman"/>
          <w:sz w:val="24"/>
          <w:szCs w:val="24"/>
        </w:rPr>
        <w:fldChar w:fldCharType="begin">
          <w:fldData xml:space="preserve">PEVuZE5vdGU+PENpdGU+PEF1dGhvcj5Db3JyaWdhbjwvQXV0aG9yPjxZZWFyPjIwMjA8L1llYXI+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</w:fldData>
        </w:fldChar>
      </w:r>
      <w:r w:rsidRPr="00C01706">
        <w:rPr>
          <w:rFonts w:ascii="Times New Roman" w:hAnsi="Times New Roman" w:cs="Times New Roman"/>
          <w:sz w:val="24"/>
          <w:szCs w:val="24"/>
        </w:rPr>
        <w:instrText xml:space="preserve"> ADDIN EN.CITE </w:instrText>
      </w:r>
      <w:r w:rsidRPr="00C01706">
        <w:rPr>
          <w:rFonts w:ascii="Times New Roman" w:hAnsi="Times New Roman" w:cs="Times New Roman"/>
          <w:sz w:val="24"/>
          <w:szCs w:val="24"/>
        </w:rPr>
        <w:fldChar w:fldCharType="begin">
          <w:fldData xml:space="preserve">PEVuZE5vdGU+PENpdGU+PEF1dGhvcj5Db3JyaWdhbjwvQXV0aG9yPjxZZWFyPjIwMjA8L1llYXI+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</w:fldData>
        </w:fldChar>
      </w:r>
      <w:r w:rsidRPr="00C01706">
        <w:rPr>
          <w:rFonts w:ascii="Times New Roman" w:hAnsi="Times New Roman" w:cs="Times New Roman"/>
          <w:sz w:val="24"/>
          <w:szCs w:val="24"/>
        </w:rPr>
        <w:instrText xml:space="preserve"> ADDIN EN.CITE.DATA </w:instrText>
      </w:r>
      <w:r w:rsidRPr="00C01706">
        <w:rPr>
          <w:rFonts w:ascii="Times New Roman" w:hAnsi="Times New Roman" w:cs="Times New Roman"/>
          <w:sz w:val="24"/>
          <w:szCs w:val="24"/>
        </w:rPr>
      </w:r>
      <w:r w:rsidRPr="00C01706">
        <w:rPr>
          <w:rFonts w:ascii="Times New Roman" w:hAnsi="Times New Roman" w:cs="Times New Roman"/>
          <w:sz w:val="24"/>
          <w:szCs w:val="24"/>
        </w:rPr>
        <w:fldChar w:fldCharType="end"/>
      </w:r>
      <w:r w:rsidRPr="00C01706">
        <w:rPr>
          <w:rFonts w:ascii="Times New Roman" w:hAnsi="Times New Roman" w:cs="Times New Roman"/>
          <w:sz w:val="24"/>
          <w:szCs w:val="24"/>
        </w:rPr>
      </w:r>
      <w:r w:rsidRPr="00C01706">
        <w:rPr>
          <w:rFonts w:ascii="Times New Roman" w:hAnsi="Times New Roman" w:cs="Times New Roman"/>
          <w:sz w:val="24"/>
          <w:szCs w:val="24"/>
        </w:rPr>
        <w:fldChar w:fldCharType="separate"/>
      </w:r>
      <w:r w:rsidRPr="00C01706">
        <w:rPr>
          <w:rFonts w:ascii="Times New Roman" w:hAnsi="Times New Roman" w:cs="Times New Roman"/>
          <w:noProof/>
          <w:sz w:val="24"/>
          <w:szCs w:val="24"/>
          <w:vertAlign w:val="superscript"/>
        </w:rPr>
        <w:t>6</w:t>
      </w:r>
      <w:r w:rsidRPr="00C01706">
        <w:rPr>
          <w:rFonts w:ascii="Times New Roman" w:hAnsi="Times New Roman" w:cs="Times New Roman"/>
          <w:sz w:val="24"/>
          <w:szCs w:val="24"/>
        </w:rPr>
        <w:fldChar w:fldCharType="end"/>
      </w:r>
      <w:r w:rsidRPr="00C01706">
        <w:rPr>
          <w:rFonts w:ascii="Times New Roman" w:hAnsi="Times New Roman" w:cs="Times New Roman"/>
          <w:sz w:val="24"/>
          <w:szCs w:val="24"/>
        </w:rPr>
        <w:t xml:space="preserve"> (Extended Data Fig. 1a–c), the effect on ΔRER was unclear. To test this, we analysed indirect calorimetry data from 194 Western diet (WD)–fed and 68 chow-fed wild-type mice </w:t>
      </w:r>
      <w:proofErr w:type="spellStart"/>
      <w:r w:rsidRPr="00C01706">
        <w:rPr>
          <w:rFonts w:ascii="Times New Roman" w:hAnsi="Times New Roman" w:cs="Times New Roman"/>
          <w:sz w:val="24"/>
          <w:szCs w:val="24"/>
        </w:rPr>
        <w:t>phenotyped</w:t>
      </w:r>
      <w:proofErr w:type="spellEnd"/>
      <w:r w:rsidRPr="00C01706">
        <w:rPr>
          <w:rFonts w:ascii="Times New Roman" w:hAnsi="Times New Roman" w:cs="Times New Roman"/>
          <w:sz w:val="24"/>
          <w:szCs w:val="24"/>
        </w:rPr>
        <w:t xml:space="preserve"> at the </w:t>
      </w:r>
      <w:proofErr w:type="spellStart"/>
      <w:r w:rsidRPr="00C01706">
        <w:rPr>
          <w:rFonts w:ascii="Times New Roman" w:hAnsi="Times New Roman" w:cs="Times New Roman"/>
          <w:sz w:val="24"/>
          <w:szCs w:val="24"/>
        </w:rPr>
        <w:t>Wellcome</w:t>
      </w:r>
      <w:proofErr w:type="spellEnd"/>
      <w:r w:rsidRPr="00C01706">
        <w:rPr>
          <w:rFonts w:ascii="Times New Roman" w:hAnsi="Times New Roman" w:cs="Times New Roman"/>
          <w:sz w:val="24"/>
          <w:szCs w:val="24"/>
        </w:rPr>
        <w:t xml:space="preserve"> Trust Sanger Institute (WTSI). Unlike mean RER, ΔRER showed only a weak correlation with body weight change (ΔBW) or food intake (FI) (Extended Data Fig. 1d,e).</w:t>
      </w:r>
    </w:p>
    <w:p w14:paraId="083EADF6" w14:textId="77777777" w:rsidR="00131B94" w:rsidRPr="00C01706" w:rsidRDefault="00131B94" w:rsidP="00131B94">
      <w:pPr>
        <w:spacing w:before="240" w:after="240" w:line="240" w:lineRule="auto"/>
        <w:jc w:val="both"/>
        <w:rPr>
          <w:rFonts w:ascii="Times New Roman" w:hAnsi="Times New Roman" w:cs="Times New Roman"/>
          <w:sz w:val="24"/>
          <w:szCs w:val="24"/>
        </w:rPr>
      </w:pPr>
      <w:r w:rsidRPr="00C01706">
        <w:rPr>
          <w:rFonts w:ascii="Times New Roman" w:hAnsi="Times New Roman" w:cs="Times New Roman"/>
          <w:sz w:val="24"/>
          <w:szCs w:val="24"/>
        </w:rPr>
        <w:t>Prolonged fasting is expected to compress ΔRER, as substrate utilisation relies on internal stores. In chow-fed mice, maximal RER (~1.0) would fall to ~0.74 due to reduced carbohydrate oxidation and suppressed de novo lipogenesis, while minimal RER, typically reached during the light phase, would decline only modestly from ~0.78 to ~0.74. RER rarely reaches 0.7 in mice, as gluconeogenesis sustains baseline glucose oxidation even during prolonged fasting. These observations indicate that ΔRER is relatively resilient to fluctuations in energy balance, supporting its validity as a stable and physiologically meaningful index of metabolic flexibility.</w:t>
      </w:r>
    </w:p>
    <w:p w14:paraId="67A47B86" w14:textId="77777777" w:rsidR="00131B94" w:rsidRPr="00C01706" w:rsidRDefault="00131B94" w:rsidP="00131B94">
      <w:pPr>
        <w:spacing w:before="240" w:after="240" w:line="240" w:lineRule="auto"/>
        <w:jc w:val="both"/>
        <w:rPr>
          <w:rFonts w:ascii="Times New Roman" w:hAnsi="Times New Roman" w:cs="Times New Roman"/>
          <w:sz w:val="24"/>
          <w:szCs w:val="24"/>
        </w:rPr>
      </w:pPr>
      <w:r w:rsidRPr="00C01706">
        <w:rPr>
          <w:rFonts w:ascii="Times New Roman" w:hAnsi="Times New Roman" w:cs="Times New Roman"/>
          <w:sz w:val="24"/>
          <w:szCs w:val="24"/>
        </w:rPr>
        <w:t>Examining the highest and lowest 10% of RER values revealed tight correlations in both chow- and WD-fed mice (Extended Data Fig. 1f), indicating that shifts in energy balance alter the entire RER curve rather than disproportionately affecting one phase. Consistent with this, mice fasted acutely in the early afternoon still exhibited the characteristic RER rise at dark onset, comparable to those with immediate food access (Extended Data Fig. 1g), suggesting that this initial RER increase is driven primarily by mobilisation of endogenous glycogen stores rather than acute feeding.</w:t>
      </w:r>
    </w:p>
    <w:p w14:paraId="2C23B69F" w14:textId="77777777" w:rsidR="00131B94" w:rsidRPr="00C01706" w:rsidRDefault="00131B94" w:rsidP="00131B94">
      <w:pPr>
        <w:spacing w:before="240" w:after="240" w:line="240" w:lineRule="auto"/>
        <w:jc w:val="both"/>
        <w:rPr>
          <w:rFonts w:ascii="Times New Roman" w:hAnsi="Times New Roman" w:cs="Times New Roman"/>
          <w:sz w:val="24"/>
          <w:szCs w:val="24"/>
        </w:rPr>
      </w:pPr>
      <w:r w:rsidRPr="00C01706">
        <w:rPr>
          <w:rFonts w:ascii="Times New Roman" w:hAnsi="Times New Roman" w:cs="Times New Roman"/>
          <w:sz w:val="24"/>
          <w:szCs w:val="24"/>
        </w:rPr>
        <w:t>Together, these findings establish ΔRER as a stable and physiologically meaningful measure of circadian substrate switching, largely independent of acute feeding status.</w:t>
      </w:r>
    </w:p>
    <w:p w14:paraId="7121BDA9" w14:textId="77777777" w:rsidR="00131B94" w:rsidRPr="00C01706" w:rsidRDefault="00131B94" w:rsidP="00131B94">
      <w:pPr>
        <w:spacing w:before="240" w:after="240" w:line="240" w:lineRule="auto"/>
        <w:jc w:val="both"/>
        <w:rPr>
          <w:rFonts w:ascii="Times New Roman" w:hAnsi="Times New Roman" w:cs="Times New Roman"/>
          <w:b/>
          <w:bCs/>
          <w:sz w:val="24"/>
          <w:szCs w:val="24"/>
        </w:rPr>
      </w:pPr>
      <w:r w:rsidRPr="00C01706">
        <w:rPr>
          <w:rFonts w:ascii="Times New Roman" w:hAnsi="Times New Roman" w:cs="Times New Roman"/>
          <w:b/>
          <w:bCs/>
          <w:sz w:val="24"/>
          <w:szCs w:val="24"/>
        </w:rPr>
        <w:t>Reproducibility of ΔRER phenotypes across sites and alleles</w:t>
      </w:r>
    </w:p>
    <w:p w14:paraId="3675FCAC" w14:textId="77777777" w:rsidR="00131B94" w:rsidRPr="00C01706" w:rsidRDefault="00131B94" w:rsidP="00131B94">
      <w:pPr>
        <w:spacing w:before="240" w:after="240" w:line="240" w:lineRule="auto"/>
        <w:jc w:val="both"/>
        <w:rPr>
          <w:rFonts w:ascii="Times New Roman" w:hAnsi="Times New Roman" w:cs="Times New Roman"/>
          <w:sz w:val="24"/>
          <w:szCs w:val="24"/>
        </w:rPr>
      </w:pPr>
      <w:r w:rsidRPr="00C01706">
        <w:rPr>
          <w:rFonts w:ascii="Times New Roman" w:hAnsi="Times New Roman" w:cs="Times New Roman"/>
          <w:sz w:val="24"/>
          <w:szCs w:val="24"/>
        </w:rPr>
        <w:t>Within the IMPC screen, Akt2 knockout mice displayed compressed RER profiles under WD feeding at WTSI (Extended Data Fig. 2a). We confirmed this phenotype independently at the University of Cambridge in both chow- and high-fat diet cohorts (Extended Data Fig. 2b). The reproducibility across sites and alleles underscores the robustness of ΔRER as a screening metric.</w:t>
      </w:r>
    </w:p>
    <w:p w14:paraId="676B2B1F" w14:textId="77777777" w:rsidR="00131B94" w:rsidRPr="00C01706" w:rsidRDefault="00131B94" w:rsidP="00131B94">
      <w:pPr>
        <w:spacing w:after="160" w:line="278" w:lineRule="auto"/>
        <w:rPr>
          <w:rFonts w:ascii="Times New Roman" w:hAnsi="Times New Roman" w:cs="Times New Roman"/>
          <w:sz w:val="24"/>
          <w:szCs w:val="24"/>
        </w:rPr>
      </w:pPr>
      <w:r w:rsidRPr="00C01706">
        <w:rPr>
          <w:rFonts w:ascii="Times New Roman" w:hAnsi="Times New Roman" w:cs="Times New Roman"/>
          <w:sz w:val="24"/>
          <w:szCs w:val="24"/>
        </w:rPr>
        <w:br w:type="page"/>
      </w:r>
    </w:p>
    <w:p w14:paraId="15623FE5" w14:textId="77777777" w:rsidR="00131B94" w:rsidRPr="00C01706" w:rsidRDefault="00131B94" w:rsidP="00131B94">
      <w:pPr>
        <w:spacing w:before="240" w:after="240" w:line="240" w:lineRule="auto"/>
        <w:jc w:val="both"/>
        <w:rPr>
          <w:rFonts w:ascii="Times New Roman" w:hAnsi="Times New Roman" w:cs="Times New Roman"/>
          <w:b/>
          <w:bCs/>
          <w:sz w:val="28"/>
          <w:szCs w:val="28"/>
        </w:rPr>
      </w:pPr>
      <w:r w:rsidRPr="00C01706">
        <w:rPr>
          <w:rFonts w:ascii="Times New Roman" w:hAnsi="Times New Roman" w:cs="Times New Roman"/>
          <w:b/>
          <w:bCs/>
          <w:sz w:val="28"/>
          <w:szCs w:val="28"/>
        </w:rPr>
        <w:lastRenderedPageBreak/>
        <w:t>Extended Data Figures</w:t>
      </w:r>
    </w:p>
    <w:p w14:paraId="753A02CA" w14:textId="77777777" w:rsidR="00131B94" w:rsidRPr="00C01706" w:rsidRDefault="00131B94" w:rsidP="00131B94">
      <w:pPr>
        <w:spacing w:before="240" w:after="240" w:line="240" w:lineRule="auto"/>
        <w:jc w:val="both"/>
        <w:rPr>
          <w:rFonts w:ascii="Times New Roman" w:hAnsi="Times New Roman" w:cs="Times New Roman"/>
          <w:sz w:val="24"/>
          <w:szCs w:val="24"/>
        </w:rPr>
      </w:pPr>
      <w:r>
        <w:rPr>
          <w:rFonts w:ascii="Times New Roman" w:hAnsi="Times New Roman" w:cs="Times New Roman"/>
          <w:noProof/>
          <w:sz w:val="24"/>
          <w:szCs w:val="24"/>
          <w14:ligatures w14:val="standardContextual"/>
        </w:rPr>
        <w:lastRenderedPageBreak/>
        <w:drawing>
          <wp:inline distT="0" distB="0" distL="0" distR="0" wp14:anchorId="47D3358D" wp14:editId="0CBA486E">
            <wp:extent cx="5731510" cy="8104505"/>
            <wp:effectExtent l="0" t="0" r="2540" b="0"/>
            <wp:docPr id="1540678487" name="Picture 6"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678487" name="Picture 6" descr="A screenshot of a computer screen&#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8104505"/>
                    </a:xfrm>
                    <a:prstGeom prst="rect">
                      <a:avLst/>
                    </a:prstGeom>
                  </pic:spPr>
                </pic:pic>
              </a:graphicData>
            </a:graphic>
          </wp:inline>
        </w:drawing>
      </w:r>
    </w:p>
    <w:p w14:paraId="4D89EDFA" w14:textId="77777777" w:rsidR="00131B94" w:rsidRPr="00C01706" w:rsidRDefault="00131B94" w:rsidP="00131B94">
      <w:pPr>
        <w:spacing w:after="160" w:line="240" w:lineRule="auto"/>
        <w:rPr>
          <w:rFonts w:ascii="Times New Roman" w:hAnsi="Times New Roman" w:cs="Times New Roman"/>
          <w:sz w:val="24"/>
          <w:szCs w:val="24"/>
        </w:rPr>
      </w:pPr>
      <w:r w:rsidRPr="00C01706">
        <w:rPr>
          <w:rFonts w:ascii="Times New Roman" w:hAnsi="Times New Roman" w:cs="Times New Roman"/>
          <w:sz w:val="24"/>
          <w:szCs w:val="24"/>
        </w:rPr>
        <w:lastRenderedPageBreak/>
        <w:br w:type="page"/>
      </w:r>
    </w:p>
    <w:p w14:paraId="3F7B6D8E" w14:textId="77777777" w:rsidR="00131B94" w:rsidRPr="00C01706" w:rsidRDefault="00131B94" w:rsidP="00131B94">
      <w:pPr>
        <w:spacing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b/>
          <w:bCs/>
          <w:sz w:val="24"/>
          <w:szCs w:val="24"/>
          <w:lang w:eastAsia="en-GB"/>
        </w:rPr>
        <w:lastRenderedPageBreak/>
        <w:t>Extended Data Figure 1. Validation of ΔRER as a measure of metabolic flexibility.</w:t>
      </w:r>
    </w:p>
    <w:p w14:paraId="7D26C357"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sz w:val="24"/>
          <w:szCs w:val="24"/>
          <w:lang w:eastAsia="en-GB"/>
        </w:rPr>
        <w:t>a-f, Correlations between food intake (FI), change in body weight (</w:t>
      </w:r>
      <w:proofErr w:type="spellStart"/>
      <w:r w:rsidRPr="00C01706">
        <w:rPr>
          <w:rFonts w:ascii="Times New Roman" w:eastAsia="Times New Roman" w:hAnsi="Times New Roman" w:cs="Times New Roman"/>
          <w:sz w:val="24"/>
          <w:szCs w:val="24"/>
          <w:lang w:eastAsia="en-GB"/>
        </w:rPr>
        <w:t>dBW</w:t>
      </w:r>
      <w:proofErr w:type="spellEnd"/>
      <w:r w:rsidRPr="00C01706">
        <w:rPr>
          <w:rFonts w:ascii="Times New Roman" w:eastAsia="Times New Roman" w:hAnsi="Times New Roman" w:cs="Times New Roman"/>
          <w:sz w:val="24"/>
          <w:szCs w:val="24"/>
          <w:lang w:eastAsia="en-GB"/>
        </w:rPr>
        <w:t>), RER, and ΔRER in male C57BL/6N mice (n=194 for western diet; n=68 for chow; 13 weeks old mice).</w:t>
      </w:r>
    </w:p>
    <w:p w14:paraId="5320C9E1"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sz w:val="24"/>
          <w:szCs w:val="24"/>
          <w:lang w:eastAsia="en-GB"/>
        </w:rPr>
        <w:t>g, RER profile of mice fasted during early afternoon (n=3 males). Data are mean ± SEM.</w:t>
      </w:r>
    </w:p>
    <w:p w14:paraId="2BED9E85"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p>
    <w:p w14:paraId="55E72FBA" w14:textId="77777777" w:rsidR="00131B94" w:rsidRPr="00C01706" w:rsidRDefault="00131B94" w:rsidP="00131B94">
      <w:pPr>
        <w:spacing w:after="160" w:line="240" w:lineRule="auto"/>
        <w:rPr>
          <w:rFonts w:ascii="Times New Roman" w:hAnsi="Times New Roman" w:cs="Times New Roman"/>
          <w:sz w:val="24"/>
          <w:szCs w:val="24"/>
        </w:rPr>
      </w:pPr>
      <w:r w:rsidRPr="00C01706">
        <w:rPr>
          <w:rFonts w:ascii="Times New Roman" w:hAnsi="Times New Roman" w:cs="Times New Roman"/>
          <w:sz w:val="24"/>
          <w:szCs w:val="24"/>
        </w:rPr>
        <w:br w:type="page"/>
      </w:r>
    </w:p>
    <w:p w14:paraId="211EE37D" w14:textId="77777777" w:rsidR="00131B94" w:rsidRPr="00C01706" w:rsidRDefault="00131B94" w:rsidP="00131B94">
      <w:pPr>
        <w:spacing w:before="240" w:after="240" w:line="240" w:lineRule="auto"/>
        <w:jc w:val="both"/>
        <w:rPr>
          <w:rFonts w:ascii="Times New Roman" w:hAnsi="Times New Roman" w:cs="Times New Roman"/>
          <w:sz w:val="24"/>
          <w:szCs w:val="24"/>
        </w:rPr>
      </w:pPr>
      <w:r>
        <w:rPr>
          <w:rFonts w:ascii="Times New Roman" w:hAnsi="Times New Roman" w:cs="Times New Roman"/>
          <w:noProof/>
          <w:sz w:val="24"/>
          <w:szCs w:val="24"/>
          <w14:ligatures w14:val="standardContextual"/>
        </w:rPr>
        <w:lastRenderedPageBreak/>
        <w:drawing>
          <wp:inline distT="0" distB="0" distL="0" distR="0" wp14:anchorId="61794E25" wp14:editId="05B7C566">
            <wp:extent cx="5731510" cy="8104505"/>
            <wp:effectExtent l="0" t="0" r="0" b="0"/>
            <wp:docPr id="1389626538" name="Picture 7" descr="A screenshot of a video g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626538" name="Picture 7" descr="A screenshot of a video game&#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8104505"/>
                    </a:xfrm>
                    <a:prstGeom prst="rect">
                      <a:avLst/>
                    </a:prstGeom>
                  </pic:spPr>
                </pic:pic>
              </a:graphicData>
            </a:graphic>
          </wp:inline>
        </w:drawing>
      </w:r>
    </w:p>
    <w:p w14:paraId="390A01FC" w14:textId="77777777" w:rsidR="00131B94" w:rsidRPr="00C01706" w:rsidRDefault="00131B94" w:rsidP="00131B94">
      <w:pPr>
        <w:spacing w:before="240" w:after="240" w:line="240" w:lineRule="auto"/>
        <w:jc w:val="both"/>
        <w:rPr>
          <w:rFonts w:ascii="Times New Roman" w:hAnsi="Times New Roman" w:cs="Times New Roman"/>
          <w:sz w:val="24"/>
          <w:szCs w:val="24"/>
        </w:rPr>
      </w:pPr>
    </w:p>
    <w:p w14:paraId="4FFAF6A4" w14:textId="77777777" w:rsidR="00131B94" w:rsidRPr="00C01706" w:rsidRDefault="00131B94" w:rsidP="00131B94">
      <w:pPr>
        <w:spacing w:after="160" w:line="240" w:lineRule="auto"/>
        <w:rPr>
          <w:rFonts w:ascii="Times New Roman" w:hAnsi="Times New Roman" w:cs="Times New Roman"/>
          <w:sz w:val="24"/>
          <w:szCs w:val="24"/>
        </w:rPr>
      </w:pPr>
      <w:r w:rsidRPr="00C01706">
        <w:rPr>
          <w:rFonts w:ascii="Times New Roman" w:hAnsi="Times New Roman" w:cs="Times New Roman"/>
          <w:sz w:val="24"/>
          <w:szCs w:val="24"/>
        </w:rPr>
        <w:br w:type="page"/>
      </w:r>
    </w:p>
    <w:p w14:paraId="69D4C01A"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b/>
          <w:bCs/>
          <w:sz w:val="24"/>
          <w:szCs w:val="24"/>
          <w:lang w:eastAsia="en-GB"/>
        </w:rPr>
        <w:lastRenderedPageBreak/>
        <w:t>Extended Data Figure 2. Akt2-KO mice exhibit reduced ΔRER.</w:t>
      </w:r>
    </w:p>
    <w:p w14:paraId="21DA8D13"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sz w:val="24"/>
          <w:szCs w:val="24"/>
          <w:lang w:eastAsia="en-GB"/>
        </w:rPr>
        <w:t xml:space="preserve">a, ΔRER of WT and Akt2-KO </w:t>
      </w:r>
      <w:r>
        <w:rPr>
          <w:rFonts w:ascii="Times New Roman" w:eastAsia="Times New Roman" w:hAnsi="Times New Roman" w:cs="Times New Roman"/>
          <w:sz w:val="24"/>
          <w:szCs w:val="24"/>
          <w:lang w:eastAsia="en-GB"/>
        </w:rPr>
        <w:t>(</w:t>
      </w:r>
      <w:r w:rsidRPr="00C01706">
        <w:rPr>
          <w:rFonts w:ascii="Times New Roman" w:hAnsi="Times New Roman" w:cs="Times New Roman"/>
          <w:sz w:val="24"/>
          <w:szCs w:val="24"/>
        </w:rPr>
        <w:t>AKT2</w:t>
      </w:r>
      <w:r w:rsidRPr="00C01706">
        <w:rPr>
          <w:rFonts w:ascii="Times New Roman" w:hAnsi="Times New Roman" w:cs="Times New Roman"/>
          <w:sz w:val="24"/>
          <w:szCs w:val="24"/>
          <w:vertAlign w:val="superscript"/>
        </w:rPr>
        <w:t>tm1a(EUCOMM)</w:t>
      </w:r>
      <w:proofErr w:type="spellStart"/>
      <w:r w:rsidRPr="00C01706">
        <w:rPr>
          <w:rFonts w:ascii="Times New Roman" w:hAnsi="Times New Roman" w:cs="Times New Roman"/>
          <w:sz w:val="24"/>
          <w:szCs w:val="24"/>
          <w:vertAlign w:val="superscript"/>
        </w:rPr>
        <w:t>Wtsi</w:t>
      </w:r>
      <w:proofErr w:type="spellEnd"/>
      <w:r w:rsidRPr="00C01706">
        <w:rPr>
          <w:rFonts w:ascii="Times New Roman" w:hAnsi="Times New Roman" w:cs="Times New Roman"/>
          <w:sz w:val="24"/>
          <w:szCs w:val="24"/>
        </w:rPr>
        <w:t xml:space="preserve"> </w:t>
      </w:r>
      <w:r>
        <w:rPr>
          <w:rFonts w:ascii="Times New Roman" w:hAnsi="Times New Roman" w:cs="Times New Roman"/>
          <w:sz w:val="24"/>
          <w:szCs w:val="24"/>
        </w:rPr>
        <w:t xml:space="preserve">)  </w:t>
      </w:r>
      <w:r w:rsidRPr="00C01706">
        <w:rPr>
          <w:rFonts w:ascii="Times New Roman" w:eastAsia="Times New Roman" w:hAnsi="Times New Roman" w:cs="Times New Roman"/>
          <w:sz w:val="24"/>
          <w:szCs w:val="24"/>
          <w:lang w:eastAsia="en-GB"/>
        </w:rPr>
        <w:t>mice on western diet at WTSI (females: WT n= 10, KO n=11; males: WT n=7, KO n=11).</w:t>
      </w:r>
    </w:p>
    <w:p w14:paraId="5862CD65"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sz w:val="24"/>
          <w:szCs w:val="24"/>
          <w:lang w:eastAsia="en-GB"/>
        </w:rPr>
        <w:t xml:space="preserve">(B) ΔRER of WT and Akt2-KO </w:t>
      </w:r>
      <w:r>
        <w:rPr>
          <w:rFonts w:ascii="Times New Roman" w:eastAsia="Times New Roman" w:hAnsi="Times New Roman" w:cs="Times New Roman"/>
          <w:sz w:val="24"/>
          <w:szCs w:val="24"/>
          <w:lang w:eastAsia="en-GB"/>
        </w:rPr>
        <w:t>(</w:t>
      </w:r>
      <w:r w:rsidRPr="00C01706">
        <w:rPr>
          <w:rFonts w:ascii="Times New Roman" w:hAnsi="Times New Roman" w:cs="Times New Roman"/>
          <w:sz w:val="24"/>
          <w:szCs w:val="24"/>
        </w:rPr>
        <w:t>AKT2</w:t>
      </w:r>
      <w:r w:rsidRPr="00C01706">
        <w:rPr>
          <w:rFonts w:ascii="Times New Roman" w:hAnsi="Times New Roman" w:cs="Times New Roman"/>
          <w:sz w:val="24"/>
          <w:szCs w:val="24"/>
          <w:vertAlign w:val="superscript"/>
        </w:rPr>
        <w:t>tm1.1mbb</w:t>
      </w:r>
      <w:r w:rsidRPr="00C01706">
        <w:rPr>
          <w:rFonts w:ascii="Times New Roman" w:hAnsi="Times New Roman" w:cs="Times New Roman"/>
          <w:sz w:val="24"/>
          <w:szCs w:val="24"/>
        </w:rPr>
        <w:t xml:space="preserve"> KO</w:t>
      </w:r>
      <w:r>
        <w:rPr>
          <w:rFonts w:ascii="Times New Roman" w:hAnsi="Times New Roman" w:cs="Times New Roman"/>
          <w:sz w:val="24"/>
          <w:szCs w:val="24"/>
        </w:rPr>
        <w:t xml:space="preserve">) </w:t>
      </w:r>
      <w:r w:rsidRPr="00C01706">
        <w:rPr>
          <w:rFonts w:ascii="Times New Roman" w:eastAsia="Times New Roman" w:hAnsi="Times New Roman" w:cs="Times New Roman"/>
          <w:sz w:val="24"/>
          <w:szCs w:val="24"/>
          <w:lang w:eastAsia="en-GB"/>
        </w:rPr>
        <w:t>mice at UCAM on chow or HFD (males: CHOW WT n=10, KO n=10; HFD WT n=9, KO n=8; females: CHOW WT n=8, KO n=10; HFD WT n=8, KO n=9).</w:t>
      </w:r>
    </w:p>
    <w:p w14:paraId="616E7E12"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sz w:val="24"/>
          <w:szCs w:val="24"/>
          <w:lang w:eastAsia="en-GB"/>
        </w:rPr>
        <w:t>Data are mean ± SEM and analysed by two-way ANOVA.</w:t>
      </w:r>
    </w:p>
    <w:p w14:paraId="66E76555" w14:textId="77777777" w:rsidR="00131B94" w:rsidRPr="00C01706" w:rsidRDefault="00131B94" w:rsidP="00131B94">
      <w:pPr>
        <w:spacing w:after="160" w:line="240" w:lineRule="auto"/>
        <w:rPr>
          <w:rFonts w:ascii="Times New Roman" w:hAnsi="Times New Roman" w:cs="Times New Roman"/>
          <w:sz w:val="24"/>
          <w:szCs w:val="24"/>
        </w:rPr>
      </w:pPr>
      <w:r w:rsidRPr="00C01706">
        <w:rPr>
          <w:rFonts w:ascii="Times New Roman" w:hAnsi="Times New Roman" w:cs="Times New Roman"/>
          <w:sz w:val="24"/>
          <w:szCs w:val="24"/>
        </w:rPr>
        <w:br w:type="page"/>
      </w:r>
    </w:p>
    <w:p w14:paraId="56276431" w14:textId="77777777" w:rsidR="00131B94" w:rsidRPr="00C01706" w:rsidRDefault="00131B94" w:rsidP="00131B94">
      <w:pPr>
        <w:spacing w:after="160" w:line="240" w:lineRule="auto"/>
        <w:rPr>
          <w:rFonts w:ascii="Times New Roman" w:hAnsi="Times New Roman" w:cs="Times New Roman"/>
          <w:sz w:val="24"/>
          <w:szCs w:val="24"/>
        </w:rPr>
      </w:pPr>
      <w:r>
        <w:rPr>
          <w:rFonts w:ascii="Times New Roman" w:hAnsi="Times New Roman" w:cs="Times New Roman"/>
          <w:noProof/>
          <w:sz w:val="24"/>
          <w:szCs w:val="24"/>
          <w14:ligatures w14:val="standardContextual"/>
        </w:rPr>
        <w:lastRenderedPageBreak/>
        <w:drawing>
          <wp:inline distT="0" distB="0" distL="0" distR="0" wp14:anchorId="761C995E" wp14:editId="423497A5">
            <wp:extent cx="5731510" cy="8104505"/>
            <wp:effectExtent l="0" t="0" r="2540" b="0"/>
            <wp:docPr id="1469380806" name="Picture 8" descr="A screenshot of a computer g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380806" name="Picture 8" descr="A screenshot of a computer game&#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8104505"/>
                    </a:xfrm>
                    <a:prstGeom prst="rect">
                      <a:avLst/>
                    </a:prstGeom>
                  </pic:spPr>
                </pic:pic>
              </a:graphicData>
            </a:graphic>
          </wp:inline>
        </w:drawing>
      </w:r>
      <w:r w:rsidRPr="00C01706">
        <w:rPr>
          <w:rFonts w:ascii="Times New Roman" w:hAnsi="Times New Roman" w:cs="Times New Roman"/>
          <w:sz w:val="24"/>
          <w:szCs w:val="24"/>
        </w:rPr>
        <w:br w:type="page"/>
      </w:r>
    </w:p>
    <w:p w14:paraId="403B7E5F"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b/>
          <w:bCs/>
          <w:sz w:val="24"/>
          <w:szCs w:val="24"/>
          <w:lang w:eastAsia="en-GB"/>
        </w:rPr>
        <w:lastRenderedPageBreak/>
        <w:t>Extended Data Figure 3. Metabolic phenotyping of Cyb561-KO mice.</w:t>
      </w:r>
    </w:p>
    <w:p w14:paraId="456BE2CB"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sz w:val="24"/>
          <w:szCs w:val="24"/>
          <w:lang w:eastAsia="en-GB"/>
        </w:rPr>
        <w:t>a, b, Fed blood glucose and insulin in chow-fed WT and KO mice (males: WT n=10, KO n=10 for glucose, 9 for insulin; females: WT n=8, KO n=6).</w:t>
      </w:r>
    </w:p>
    <w:p w14:paraId="56E86F3E"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sz w:val="24"/>
          <w:szCs w:val="24"/>
          <w:lang w:eastAsia="en-GB"/>
        </w:rPr>
        <w:t>c, d, Glucose and insulin levels during oral glucose tolerance test (</w:t>
      </w:r>
      <w:proofErr w:type="spellStart"/>
      <w:r w:rsidRPr="00C01706">
        <w:rPr>
          <w:rFonts w:ascii="Times New Roman" w:eastAsia="Times New Roman" w:hAnsi="Times New Roman" w:cs="Times New Roman"/>
          <w:sz w:val="24"/>
          <w:szCs w:val="24"/>
          <w:lang w:eastAsia="en-GB"/>
        </w:rPr>
        <w:t>oGTT</w:t>
      </w:r>
      <w:proofErr w:type="spellEnd"/>
      <w:r w:rsidRPr="00C01706">
        <w:rPr>
          <w:rFonts w:ascii="Times New Roman" w:eastAsia="Times New Roman" w:hAnsi="Times New Roman" w:cs="Times New Roman"/>
          <w:sz w:val="24"/>
          <w:szCs w:val="24"/>
          <w:lang w:eastAsia="en-GB"/>
        </w:rPr>
        <w:t>) in chow-fed female mice (WT n=8, KO n=6; insulin WT n=5, KO n=4).</w:t>
      </w:r>
    </w:p>
    <w:p w14:paraId="2E009423"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sz w:val="24"/>
          <w:szCs w:val="24"/>
          <w:lang w:eastAsia="en-GB"/>
        </w:rPr>
        <w:t>e, f, Glucose levels during pyruvate tolerance test (PTT) in chow-fed WT and KO male mice (WT n=8, KO n=6).</w:t>
      </w:r>
    </w:p>
    <w:p w14:paraId="673FCACB"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sz w:val="24"/>
          <w:szCs w:val="24"/>
          <w:lang w:eastAsia="en-GB"/>
        </w:rPr>
        <w:t>g, Plasma insulin during fast–refed challenge in chow-fed females (WT n=5, KO n=4).</w:t>
      </w:r>
    </w:p>
    <w:p w14:paraId="1553C3E9"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sz w:val="24"/>
          <w:szCs w:val="24"/>
          <w:lang w:eastAsia="en-GB"/>
        </w:rPr>
        <w:t>h-j, Blood glucose during fast–refed challenge (males: WT n=7, KO n=4; females: WT n=5, KO n=4).</w:t>
      </w:r>
    </w:p>
    <w:p w14:paraId="498F8647"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sz w:val="24"/>
          <w:szCs w:val="24"/>
          <w:lang w:eastAsia="en-GB"/>
        </w:rPr>
        <w:t>k, Serum TAG during lipid tolerance test (LTT) in WT and Cyb561-KO female mice (WT n=9, KO n=7).</w:t>
      </w:r>
    </w:p>
    <w:p w14:paraId="221F3A52"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sz w:val="24"/>
          <w:szCs w:val="24"/>
          <w:lang w:eastAsia="en-GB"/>
        </w:rPr>
        <w:t xml:space="preserve">Data are mean ± SEM and analysed by two-way ANOVA (a-e, g-k) or Student’s t-test (f). G, genotype; S, sex; T, time. All mice </w:t>
      </w:r>
      <w:proofErr w:type="spellStart"/>
      <w:r w:rsidRPr="00C01706">
        <w:rPr>
          <w:rFonts w:ascii="Times New Roman" w:eastAsia="Times New Roman" w:hAnsi="Times New Roman" w:cs="Times New Roman"/>
          <w:sz w:val="24"/>
          <w:szCs w:val="24"/>
          <w:lang w:eastAsia="en-GB"/>
        </w:rPr>
        <w:t>phenotyped</w:t>
      </w:r>
      <w:proofErr w:type="spellEnd"/>
      <w:r w:rsidRPr="00C01706">
        <w:rPr>
          <w:rFonts w:ascii="Times New Roman" w:eastAsia="Times New Roman" w:hAnsi="Times New Roman" w:cs="Times New Roman"/>
          <w:sz w:val="24"/>
          <w:szCs w:val="24"/>
          <w:lang w:eastAsia="en-GB"/>
        </w:rPr>
        <w:t xml:space="preserve"> at 4–5 months.</w:t>
      </w:r>
    </w:p>
    <w:p w14:paraId="230D1E2D"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sz w:val="24"/>
          <w:szCs w:val="24"/>
          <w:lang w:eastAsia="en-GB"/>
        </w:rPr>
        <w:br w:type="page"/>
      </w:r>
    </w:p>
    <w:p w14:paraId="494B7BA4" w14:textId="77777777" w:rsidR="00131B94" w:rsidRPr="00C01706" w:rsidRDefault="00131B94" w:rsidP="00131B94">
      <w:pPr>
        <w:spacing w:after="160" w:line="240" w:lineRule="auto"/>
        <w:rPr>
          <w:rFonts w:ascii="Times New Roman" w:hAnsi="Times New Roman" w:cs="Times New Roman"/>
          <w:noProof/>
          <w:sz w:val="24"/>
          <w:szCs w:val="24"/>
          <w14:ligatures w14:val="standardContextual"/>
        </w:rPr>
      </w:pPr>
      <w:r>
        <w:rPr>
          <w:rFonts w:ascii="Times New Roman" w:hAnsi="Times New Roman" w:cs="Times New Roman"/>
          <w:noProof/>
          <w:sz w:val="24"/>
          <w:szCs w:val="24"/>
          <w14:ligatures w14:val="standardContextual"/>
        </w:rPr>
        <w:lastRenderedPageBreak/>
        <w:drawing>
          <wp:inline distT="0" distB="0" distL="0" distR="0" wp14:anchorId="76AA6F60" wp14:editId="037FBF4C">
            <wp:extent cx="5731510" cy="8104505"/>
            <wp:effectExtent l="0" t="0" r="2540" b="0"/>
            <wp:docPr id="970888477" name="Picture 9" descr="A screenshot of a video g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888477" name="Picture 9" descr="A screenshot of a video game&#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8104505"/>
                    </a:xfrm>
                    <a:prstGeom prst="rect">
                      <a:avLst/>
                    </a:prstGeom>
                  </pic:spPr>
                </pic:pic>
              </a:graphicData>
            </a:graphic>
          </wp:inline>
        </w:drawing>
      </w:r>
      <w:r w:rsidRPr="00C01706">
        <w:rPr>
          <w:rFonts w:ascii="Times New Roman" w:hAnsi="Times New Roman" w:cs="Times New Roman"/>
          <w:noProof/>
          <w:sz w:val="24"/>
          <w:szCs w:val="24"/>
          <w14:ligatures w14:val="standardContextual"/>
        </w:rPr>
        <w:br w:type="page"/>
      </w:r>
    </w:p>
    <w:p w14:paraId="6FD30D81"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b/>
          <w:bCs/>
          <w:sz w:val="24"/>
          <w:szCs w:val="24"/>
          <w:lang w:eastAsia="en-GB"/>
        </w:rPr>
        <w:lastRenderedPageBreak/>
        <w:t>Extended Data Figure 4. HFD reveals insulin resistance in Cyb561-KO mice</w:t>
      </w:r>
    </w:p>
    <w:p w14:paraId="0EBA0048"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sz w:val="24"/>
          <w:szCs w:val="24"/>
          <w:lang w:eastAsia="en-GB"/>
        </w:rPr>
        <w:t>a, Fasted glucose in WT and Cyb561-KO male mice fed high fat diet (HFD) (WT n=10, KO n=8).</w:t>
      </w:r>
    </w:p>
    <w:p w14:paraId="10A98BB9"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sz w:val="24"/>
          <w:szCs w:val="24"/>
          <w:lang w:eastAsia="en-GB"/>
        </w:rPr>
        <w:t>b, c, Glucose levels during oral glucose tolerance test (</w:t>
      </w:r>
      <w:proofErr w:type="spellStart"/>
      <w:r w:rsidRPr="00C01706">
        <w:rPr>
          <w:rFonts w:ascii="Times New Roman" w:eastAsia="Times New Roman" w:hAnsi="Times New Roman" w:cs="Times New Roman"/>
          <w:sz w:val="24"/>
          <w:szCs w:val="24"/>
          <w:lang w:eastAsia="en-GB"/>
        </w:rPr>
        <w:t>oGTT</w:t>
      </w:r>
      <w:proofErr w:type="spellEnd"/>
      <w:r w:rsidRPr="00C01706">
        <w:rPr>
          <w:rFonts w:ascii="Times New Roman" w:eastAsia="Times New Roman" w:hAnsi="Times New Roman" w:cs="Times New Roman"/>
          <w:sz w:val="24"/>
          <w:szCs w:val="24"/>
          <w:lang w:eastAsia="en-GB"/>
        </w:rPr>
        <w:t>) in WT and Cyb561-KO male on HFD (WT n=10, KO n=8).</w:t>
      </w:r>
    </w:p>
    <w:p w14:paraId="5361E936"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sz w:val="24"/>
          <w:szCs w:val="24"/>
          <w:lang w:eastAsia="en-GB"/>
        </w:rPr>
        <w:t>d, e, Fed glucose and insulin levels in WT and Cyb561-KO male mice on HFD (WT n=10, KO n=8).</w:t>
      </w:r>
    </w:p>
    <w:p w14:paraId="6E3C8E83"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sz w:val="24"/>
          <w:szCs w:val="24"/>
          <w:lang w:eastAsia="en-GB"/>
        </w:rPr>
        <w:t>f-h, Serum TAG, NEFA, and glycerol in in WT and Cyb561-KO male mice on HFD (WT n=10, KO n=8).</w:t>
      </w:r>
    </w:p>
    <w:p w14:paraId="243425E3"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sz w:val="24"/>
          <w:szCs w:val="24"/>
          <w:lang w:eastAsia="en-GB"/>
        </w:rPr>
        <w:t xml:space="preserve">Data are mean ± SEM and analysed by Student’s t-test (a, c-h) or two-way ANOVA (b). G, genotype; T, time. All mice </w:t>
      </w:r>
      <w:proofErr w:type="spellStart"/>
      <w:r w:rsidRPr="00C01706">
        <w:rPr>
          <w:rFonts w:ascii="Times New Roman" w:eastAsia="Times New Roman" w:hAnsi="Times New Roman" w:cs="Times New Roman"/>
          <w:sz w:val="24"/>
          <w:szCs w:val="24"/>
          <w:lang w:eastAsia="en-GB"/>
        </w:rPr>
        <w:t>phenotyped</w:t>
      </w:r>
      <w:proofErr w:type="spellEnd"/>
      <w:r w:rsidRPr="00C01706">
        <w:rPr>
          <w:rFonts w:ascii="Times New Roman" w:eastAsia="Times New Roman" w:hAnsi="Times New Roman" w:cs="Times New Roman"/>
          <w:sz w:val="24"/>
          <w:szCs w:val="24"/>
          <w:lang w:eastAsia="en-GB"/>
        </w:rPr>
        <w:t xml:space="preserve"> at 4–5 months.</w:t>
      </w:r>
    </w:p>
    <w:p w14:paraId="7F9E3753"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p>
    <w:p w14:paraId="73BD5E64" w14:textId="77777777" w:rsidR="00131B94" w:rsidRPr="00C01706" w:rsidRDefault="00131B94" w:rsidP="00131B94">
      <w:pPr>
        <w:spacing w:after="160" w:line="278" w:lineRule="auto"/>
        <w:rPr>
          <w:rFonts w:ascii="Times New Roman" w:eastAsia="Times New Roman" w:hAnsi="Times New Roman" w:cs="Times New Roman"/>
          <w:b/>
          <w:bCs/>
          <w:sz w:val="24"/>
          <w:szCs w:val="24"/>
          <w:lang w:eastAsia="en-GB"/>
        </w:rPr>
      </w:pPr>
      <w:r w:rsidRPr="00C01706">
        <w:rPr>
          <w:rFonts w:ascii="Times New Roman" w:eastAsia="Times New Roman" w:hAnsi="Times New Roman" w:cs="Times New Roman"/>
          <w:b/>
          <w:bCs/>
          <w:sz w:val="24"/>
          <w:szCs w:val="24"/>
          <w:lang w:eastAsia="en-GB"/>
        </w:rPr>
        <w:br w:type="page"/>
      </w:r>
    </w:p>
    <w:p w14:paraId="42DB0A41" w14:textId="77777777" w:rsidR="00131B94" w:rsidRPr="00C01706" w:rsidRDefault="00131B94" w:rsidP="00131B94">
      <w:pPr>
        <w:spacing w:after="160" w:line="278" w:lineRule="auto"/>
        <w:rPr>
          <w:rFonts w:ascii="Times New Roman" w:eastAsia="Times New Roman" w:hAnsi="Times New Roman" w:cs="Times New Roman"/>
          <w:b/>
          <w:bCs/>
          <w:sz w:val="24"/>
          <w:szCs w:val="24"/>
          <w:lang w:eastAsia="en-GB"/>
        </w:rPr>
      </w:pPr>
      <w:r>
        <w:rPr>
          <w:rFonts w:ascii="Times New Roman" w:eastAsia="Times New Roman" w:hAnsi="Times New Roman" w:cs="Times New Roman"/>
          <w:b/>
          <w:bCs/>
          <w:noProof/>
          <w:sz w:val="24"/>
          <w:szCs w:val="24"/>
          <w:lang w:eastAsia="en-GB"/>
          <w14:ligatures w14:val="standardContextual"/>
        </w:rPr>
        <w:lastRenderedPageBreak/>
        <w:drawing>
          <wp:inline distT="0" distB="0" distL="0" distR="0" wp14:anchorId="56DA7F2E" wp14:editId="174DE6DF">
            <wp:extent cx="5731510" cy="8104505"/>
            <wp:effectExtent l="0" t="0" r="2540" b="0"/>
            <wp:docPr id="1046838763"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838763" name="Picture 1" descr="A screenshot of a computer&#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8104505"/>
                    </a:xfrm>
                    <a:prstGeom prst="rect">
                      <a:avLst/>
                    </a:prstGeom>
                  </pic:spPr>
                </pic:pic>
              </a:graphicData>
            </a:graphic>
          </wp:inline>
        </w:drawing>
      </w:r>
      <w:r w:rsidRPr="00C01706">
        <w:rPr>
          <w:rFonts w:ascii="Times New Roman" w:eastAsia="Times New Roman" w:hAnsi="Times New Roman" w:cs="Times New Roman"/>
          <w:b/>
          <w:bCs/>
          <w:sz w:val="24"/>
          <w:szCs w:val="24"/>
          <w:lang w:eastAsia="en-GB"/>
        </w:rPr>
        <w:br w:type="page"/>
      </w:r>
    </w:p>
    <w:p w14:paraId="6825370D"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b/>
          <w:bCs/>
          <w:sz w:val="24"/>
          <w:szCs w:val="24"/>
          <w:lang w:eastAsia="en-GB"/>
        </w:rPr>
        <w:lastRenderedPageBreak/>
        <w:t xml:space="preserve">Extended Data Figure 5. Cyb561-KO mice show reduced BAT activity </w:t>
      </w:r>
    </w:p>
    <w:p w14:paraId="76BDECF3"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b/>
          <w:bCs/>
          <w:sz w:val="24"/>
          <w:szCs w:val="24"/>
          <w:lang w:eastAsia="en-GB"/>
        </w:rPr>
      </w:pPr>
      <w:r w:rsidRPr="00C01706">
        <w:rPr>
          <w:rFonts w:ascii="Times New Roman" w:eastAsia="Times New Roman" w:hAnsi="Times New Roman" w:cs="Times New Roman"/>
          <w:sz w:val="24"/>
          <w:szCs w:val="24"/>
          <w:lang w:eastAsia="en-GB"/>
        </w:rPr>
        <w:t>a, b, Lipid uptake/esterification and lipolytic gene expression in BAT of chow- and HFD-fed WT and Cyb561-KO male mice (n = 10 per group, KO HFD n = 8).</w:t>
      </w:r>
    </w:p>
    <w:p w14:paraId="6F381073"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sz w:val="24"/>
          <w:szCs w:val="24"/>
          <w:lang w:eastAsia="en-GB"/>
        </w:rPr>
        <w:t>c, d, Western blot and quantification of UCP1 protein per BAT pad in chow- and HFD-fed WT and Cyb561-KO male mice (n = 10 per group, KO HFD n = 8).</w:t>
      </w:r>
    </w:p>
    <w:p w14:paraId="54DBF474"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sz w:val="24"/>
          <w:szCs w:val="24"/>
          <w:lang w:eastAsia="en-GB"/>
        </w:rPr>
        <w:t>e, Thermogenic gene response to cold exposure; each dot represents an individual female mouse.</w:t>
      </w:r>
    </w:p>
    <w:p w14:paraId="153DD68B"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sz w:val="24"/>
          <w:szCs w:val="24"/>
          <w:lang w:eastAsia="en-GB"/>
        </w:rPr>
        <w:t xml:space="preserve">Data are mean ± SEM and analysed by two-way ANOVA (a-d) or linear regression analysis (e). G, genotype; D, diet. All mice </w:t>
      </w:r>
      <w:proofErr w:type="spellStart"/>
      <w:r w:rsidRPr="00C01706">
        <w:rPr>
          <w:rFonts w:ascii="Times New Roman" w:eastAsia="Times New Roman" w:hAnsi="Times New Roman" w:cs="Times New Roman"/>
          <w:sz w:val="24"/>
          <w:szCs w:val="24"/>
          <w:lang w:eastAsia="en-GB"/>
        </w:rPr>
        <w:t>phenotyped</w:t>
      </w:r>
      <w:proofErr w:type="spellEnd"/>
      <w:r w:rsidRPr="00C01706">
        <w:rPr>
          <w:rFonts w:ascii="Times New Roman" w:eastAsia="Times New Roman" w:hAnsi="Times New Roman" w:cs="Times New Roman"/>
          <w:sz w:val="24"/>
          <w:szCs w:val="24"/>
          <w:lang w:eastAsia="en-GB"/>
        </w:rPr>
        <w:t xml:space="preserve"> at 4–5 months.</w:t>
      </w:r>
    </w:p>
    <w:p w14:paraId="005C4228" w14:textId="77777777" w:rsidR="00131B94" w:rsidRPr="00C01706" w:rsidRDefault="00131B94" w:rsidP="00131B94">
      <w:pPr>
        <w:spacing w:after="160" w:line="240" w:lineRule="auto"/>
        <w:rPr>
          <w:rFonts w:ascii="Times New Roman" w:hAnsi="Times New Roman" w:cs="Times New Roman"/>
          <w:sz w:val="24"/>
          <w:szCs w:val="24"/>
        </w:rPr>
      </w:pPr>
      <w:r w:rsidRPr="00C01706">
        <w:rPr>
          <w:rFonts w:ascii="Times New Roman" w:hAnsi="Times New Roman" w:cs="Times New Roman"/>
          <w:sz w:val="24"/>
          <w:szCs w:val="24"/>
        </w:rPr>
        <w:br w:type="page"/>
      </w:r>
    </w:p>
    <w:p w14:paraId="6E6299B9" w14:textId="77777777" w:rsidR="00131B94" w:rsidRPr="00C01706" w:rsidRDefault="00131B94" w:rsidP="00131B94">
      <w:pPr>
        <w:spacing w:after="160" w:line="278" w:lineRule="auto"/>
        <w:rPr>
          <w:rFonts w:ascii="Times New Roman" w:eastAsia="Times New Roman" w:hAnsi="Times New Roman" w:cs="Times New Roman"/>
          <w:b/>
          <w:bCs/>
          <w:sz w:val="24"/>
          <w:szCs w:val="24"/>
          <w:lang w:eastAsia="en-GB"/>
        </w:rPr>
      </w:pPr>
      <w:r>
        <w:rPr>
          <w:rFonts w:ascii="Times New Roman" w:eastAsia="Times New Roman" w:hAnsi="Times New Roman" w:cs="Times New Roman"/>
          <w:b/>
          <w:bCs/>
          <w:noProof/>
          <w:sz w:val="24"/>
          <w:szCs w:val="24"/>
          <w:lang w:eastAsia="en-GB"/>
          <w14:ligatures w14:val="standardContextual"/>
        </w:rPr>
        <w:lastRenderedPageBreak/>
        <w:drawing>
          <wp:inline distT="0" distB="0" distL="0" distR="0" wp14:anchorId="229EC6B7" wp14:editId="403A1BD1">
            <wp:extent cx="5731510" cy="8104505"/>
            <wp:effectExtent l="0" t="0" r="2540" b="0"/>
            <wp:docPr id="1193084943" name="Picture 12" descr="A screenshot of a video g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084943" name="Picture 12" descr="A screenshot of a video game&#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8104505"/>
                    </a:xfrm>
                    <a:prstGeom prst="rect">
                      <a:avLst/>
                    </a:prstGeom>
                  </pic:spPr>
                </pic:pic>
              </a:graphicData>
            </a:graphic>
          </wp:inline>
        </w:drawing>
      </w:r>
    </w:p>
    <w:p w14:paraId="57B039F4" w14:textId="77777777" w:rsidR="00131B94" w:rsidRPr="00C01706" w:rsidRDefault="00131B94" w:rsidP="00131B94">
      <w:pPr>
        <w:spacing w:after="160" w:line="278" w:lineRule="auto"/>
        <w:rPr>
          <w:rFonts w:ascii="Times New Roman" w:eastAsia="Times New Roman" w:hAnsi="Times New Roman" w:cs="Times New Roman"/>
          <w:b/>
          <w:bCs/>
          <w:sz w:val="24"/>
          <w:szCs w:val="24"/>
          <w:lang w:eastAsia="en-GB"/>
        </w:rPr>
      </w:pPr>
      <w:r w:rsidRPr="00C01706">
        <w:rPr>
          <w:rFonts w:ascii="Times New Roman" w:eastAsia="Times New Roman" w:hAnsi="Times New Roman" w:cs="Times New Roman"/>
          <w:b/>
          <w:bCs/>
          <w:sz w:val="24"/>
          <w:szCs w:val="24"/>
          <w:lang w:eastAsia="en-GB"/>
        </w:rPr>
        <w:lastRenderedPageBreak/>
        <w:br w:type="page"/>
      </w:r>
    </w:p>
    <w:p w14:paraId="1EAC3583" w14:textId="77777777" w:rsidR="00131B94" w:rsidRPr="00C01706" w:rsidRDefault="00131B94" w:rsidP="00131B94">
      <w:pPr>
        <w:spacing w:after="160" w:line="278" w:lineRule="auto"/>
        <w:rPr>
          <w:rFonts w:ascii="Times New Roman" w:eastAsia="Times New Roman" w:hAnsi="Times New Roman" w:cs="Times New Roman"/>
          <w:b/>
          <w:bCs/>
          <w:sz w:val="24"/>
          <w:szCs w:val="24"/>
          <w:lang w:eastAsia="en-GB"/>
        </w:rPr>
      </w:pPr>
      <w:r w:rsidRPr="00C01706">
        <w:rPr>
          <w:rFonts w:ascii="Times New Roman" w:eastAsia="Times New Roman" w:hAnsi="Times New Roman" w:cs="Times New Roman"/>
          <w:b/>
          <w:bCs/>
          <w:sz w:val="24"/>
          <w:szCs w:val="24"/>
          <w:lang w:eastAsia="en-GB"/>
        </w:rPr>
        <w:lastRenderedPageBreak/>
        <w:t>Extended Data Figure 6. Cyb561-KO mice are metabolically inflexible at 28°C</w:t>
      </w:r>
    </w:p>
    <w:p w14:paraId="4F8D9D55" w14:textId="77777777" w:rsidR="00131B94" w:rsidRPr="00C01706" w:rsidRDefault="00131B94" w:rsidP="00131B94">
      <w:pPr>
        <w:spacing w:after="160" w:line="278"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sz w:val="24"/>
          <w:szCs w:val="24"/>
          <w:lang w:eastAsia="en-GB"/>
        </w:rPr>
        <w:t>a</w:t>
      </w:r>
      <w:r w:rsidRPr="00C01706">
        <w:rPr>
          <w:rFonts w:ascii="Times New Roman" w:hAnsi="Times New Roman" w:cs="Times New Roman"/>
          <w:sz w:val="24"/>
          <w:szCs w:val="24"/>
        </w:rPr>
        <w:t>, b, Glucose levels during oral glucose tolerance test (</w:t>
      </w:r>
      <w:proofErr w:type="spellStart"/>
      <w:r w:rsidRPr="00C01706">
        <w:rPr>
          <w:rFonts w:ascii="Times New Roman" w:hAnsi="Times New Roman" w:cs="Times New Roman"/>
          <w:sz w:val="24"/>
          <w:szCs w:val="24"/>
        </w:rPr>
        <w:t>oGTT</w:t>
      </w:r>
      <w:proofErr w:type="spellEnd"/>
      <w:r w:rsidRPr="00C01706">
        <w:rPr>
          <w:rFonts w:ascii="Times New Roman" w:hAnsi="Times New Roman" w:cs="Times New Roman"/>
          <w:sz w:val="24"/>
          <w:szCs w:val="24"/>
        </w:rPr>
        <w:t>) in WT and Cyb561-KO female mice housed at 28°C (</w:t>
      </w:r>
      <w:r w:rsidRPr="00C01706">
        <w:rPr>
          <w:rFonts w:ascii="Times New Roman" w:eastAsia="Times New Roman" w:hAnsi="Times New Roman" w:cs="Times New Roman"/>
          <w:sz w:val="24"/>
          <w:szCs w:val="24"/>
          <w:lang w:eastAsia="en-GB"/>
        </w:rPr>
        <w:t>WT n=11, KO n=10).</w:t>
      </w:r>
    </w:p>
    <w:p w14:paraId="06D9AF4F" w14:textId="77777777" w:rsidR="00131B94" w:rsidRPr="00C01706" w:rsidRDefault="00131B94" w:rsidP="00131B94">
      <w:pPr>
        <w:spacing w:after="160" w:line="278"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sz w:val="24"/>
          <w:szCs w:val="24"/>
          <w:lang w:eastAsia="en-GB"/>
        </w:rPr>
        <w:t xml:space="preserve">c, Insulin levels 15 minutes post-glucose gavage </w:t>
      </w:r>
      <w:r w:rsidRPr="00C01706">
        <w:rPr>
          <w:rFonts w:ascii="Times New Roman" w:hAnsi="Times New Roman" w:cs="Times New Roman"/>
          <w:sz w:val="24"/>
          <w:szCs w:val="24"/>
        </w:rPr>
        <w:t>in WT and Cyb561-KO female mice housed at 28°C (</w:t>
      </w:r>
      <w:r w:rsidRPr="00C01706">
        <w:rPr>
          <w:rFonts w:ascii="Times New Roman" w:eastAsia="Times New Roman" w:hAnsi="Times New Roman" w:cs="Times New Roman"/>
          <w:sz w:val="24"/>
          <w:szCs w:val="24"/>
          <w:lang w:eastAsia="en-GB"/>
        </w:rPr>
        <w:t>WT n=11, KO n=10).</w:t>
      </w:r>
    </w:p>
    <w:p w14:paraId="68270C9D" w14:textId="77777777" w:rsidR="00131B94" w:rsidRPr="00C01706" w:rsidRDefault="00131B94" w:rsidP="00131B94">
      <w:pPr>
        <w:spacing w:after="160" w:line="278" w:lineRule="auto"/>
        <w:rPr>
          <w:rFonts w:ascii="Times New Roman" w:eastAsia="Times New Roman" w:hAnsi="Times New Roman" w:cs="Times New Roman"/>
          <w:sz w:val="24"/>
          <w:szCs w:val="24"/>
          <w:lang w:eastAsia="en-GB"/>
        </w:rPr>
      </w:pPr>
      <w:r w:rsidRPr="00C01706">
        <w:rPr>
          <w:rFonts w:ascii="Times New Roman" w:hAnsi="Times New Roman" w:cs="Times New Roman"/>
          <w:sz w:val="24"/>
          <w:szCs w:val="24"/>
        </w:rPr>
        <w:t xml:space="preserve">e-g, Glucose and insulin levels </w:t>
      </w:r>
      <w:r w:rsidRPr="00C01706">
        <w:rPr>
          <w:rFonts w:ascii="Times New Roman" w:eastAsia="Times New Roman" w:hAnsi="Times New Roman" w:cs="Times New Roman"/>
          <w:sz w:val="24"/>
          <w:szCs w:val="24"/>
          <w:lang w:eastAsia="en-GB"/>
        </w:rPr>
        <w:t xml:space="preserve">during fast–refed challenge </w:t>
      </w:r>
      <w:r w:rsidRPr="00C01706">
        <w:rPr>
          <w:rFonts w:ascii="Times New Roman" w:hAnsi="Times New Roman" w:cs="Times New Roman"/>
          <w:sz w:val="24"/>
          <w:szCs w:val="24"/>
        </w:rPr>
        <w:t>in WT and Cyb561-KO female mice housed at 28°C (</w:t>
      </w:r>
      <w:r w:rsidRPr="00C01706">
        <w:rPr>
          <w:rFonts w:ascii="Times New Roman" w:eastAsia="Times New Roman" w:hAnsi="Times New Roman" w:cs="Times New Roman"/>
          <w:sz w:val="24"/>
          <w:szCs w:val="24"/>
          <w:lang w:eastAsia="en-GB"/>
        </w:rPr>
        <w:t>WT n=11, KO n=10).</w:t>
      </w:r>
    </w:p>
    <w:p w14:paraId="3D1BD59A" w14:textId="77777777" w:rsidR="00131B94" w:rsidRPr="00C01706" w:rsidRDefault="00131B94" w:rsidP="00131B94">
      <w:pPr>
        <w:spacing w:after="160" w:line="278" w:lineRule="auto"/>
        <w:rPr>
          <w:rFonts w:ascii="Times New Roman" w:eastAsia="Times New Roman" w:hAnsi="Times New Roman" w:cs="Times New Roman"/>
          <w:sz w:val="24"/>
          <w:szCs w:val="24"/>
          <w:lang w:eastAsia="en-GB"/>
        </w:rPr>
      </w:pPr>
      <w:r w:rsidRPr="00C01706">
        <w:rPr>
          <w:rFonts w:ascii="Times New Roman" w:hAnsi="Times New Roman" w:cs="Times New Roman"/>
          <w:sz w:val="24"/>
          <w:szCs w:val="24"/>
        </w:rPr>
        <w:t>H, Fed insulin levels in WT and Cyb561-KO female mice housed at 28°C (</w:t>
      </w:r>
      <w:r w:rsidRPr="00C01706">
        <w:rPr>
          <w:rFonts w:ascii="Times New Roman" w:eastAsia="Times New Roman" w:hAnsi="Times New Roman" w:cs="Times New Roman"/>
          <w:sz w:val="24"/>
          <w:szCs w:val="24"/>
          <w:lang w:eastAsia="en-GB"/>
        </w:rPr>
        <w:t>WT n=11, KO n=10).</w:t>
      </w:r>
    </w:p>
    <w:p w14:paraId="6FDE445E"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sz w:val="24"/>
          <w:szCs w:val="24"/>
          <w:lang w:eastAsia="en-GB"/>
        </w:rPr>
        <w:t xml:space="preserve">Data are mean ± SEM and analysed by two-way ANOVA (a, d, f) or by Student’s t-test (b, c, e, g, h). G, genotype; T, Time. All mice </w:t>
      </w:r>
      <w:proofErr w:type="spellStart"/>
      <w:r w:rsidRPr="00C01706">
        <w:rPr>
          <w:rFonts w:ascii="Times New Roman" w:eastAsia="Times New Roman" w:hAnsi="Times New Roman" w:cs="Times New Roman"/>
          <w:sz w:val="24"/>
          <w:szCs w:val="24"/>
          <w:lang w:eastAsia="en-GB"/>
        </w:rPr>
        <w:t>phenotyped</w:t>
      </w:r>
      <w:proofErr w:type="spellEnd"/>
      <w:r w:rsidRPr="00C01706">
        <w:rPr>
          <w:rFonts w:ascii="Times New Roman" w:eastAsia="Times New Roman" w:hAnsi="Times New Roman" w:cs="Times New Roman"/>
          <w:sz w:val="24"/>
          <w:szCs w:val="24"/>
          <w:lang w:eastAsia="en-GB"/>
        </w:rPr>
        <w:t xml:space="preserve"> at 4–5 months.</w:t>
      </w:r>
    </w:p>
    <w:p w14:paraId="3CF1B8AB" w14:textId="77777777" w:rsidR="00131B94" w:rsidRPr="00C01706" w:rsidRDefault="00131B94" w:rsidP="00131B94">
      <w:pPr>
        <w:spacing w:after="160" w:line="278" w:lineRule="auto"/>
        <w:rPr>
          <w:rFonts w:ascii="Times New Roman" w:hAnsi="Times New Roman" w:cs="Times New Roman"/>
          <w:sz w:val="24"/>
          <w:szCs w:val="24"/>
        </w:rPr>
      </w:pPr>
      <w:r w:rsidRPr="00C01706">
        <w:rPr>
          <w:rFonts w:ascii="Times New Roman" w:hAnsi="Times New Roman" w:cs="Times New Roman"/>
          <w:sz w:val="24"/>
          <w:szCs w:val="24"/>
        </w:rPr>
        <w:br w:type="page"/>
      </w:r>
    </w:p>
    <w:p w14:paraId="20464EF7" w14:textId="77777777" w:rsidR="00131B94" w:rsidRPr="00C01706" w:rsidRDefault="00131B94" w:rsidP="00131B94">
      <w:pPr>
        <w:spacing w:after="160" w:line="240" w:lineRule="auto"/>
        <w:rPr>
          <w:rFonts w:ascii="Times New Roman" w:hAnsi="Times New Roman" w:cs="Times New Roman"/>
          <w:sz w:val="24"/>
          <w:szCs w:val="24"/>
        </w:rPr>
      </w:pPr>
      <w:r>
        <w:rPr>
          <w:rFonts w:ascii="Times New Roman" w:hAnsi="Times New Roman" w:cs="Times New Roman"/>
          <w:noProof/>
          <w:sz w:val="24"/>
          <w:szCs w:val="24"/>
          <w14:ligatures w14:val="standardContextual"/>
        </w:rPr>
        <w:lastRenderedPageBreak/>
        <w:drawing>
          <wp:inline distT="0" distB="0" distL="0" distR="0" wp14:anchorId="104A09C1" wp14:editId="0364E904">
            <wp:extent cx="5731510" cy="8104505"/>
            <wp:effectExtent l="0" t="0" r="2540" b="0"/>
            <wp:docPr id="1856636648" name="Picture 2" descr="A screenshot of a video g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636648" name="Picture 2" descr="A screenshot of a video game&#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8104505"/>
                    </a:xfrm>
                    <a:prstGeom prst="rect">
                      <a:avLst/>
                    </a:prstGeom>
                  </pic:spPr>
                </pic:pic>
              </a:graphicData>
            </a:graphic>
          </wp:inline>
        </w:drawing>
      </w:r>
      <w:r w:rsidRPr="00C01706">
        <w:rPr>
          <w:rFonts w:ascii="Times New Roman" w:hAnsi="Times New Roman" w:cs="Times New Roman"/>
          <w:sz w:val="24"/>
          <w:szCs w:val="24"/>
        </w:rPr>
        <w:br w:type="page"/>
      </w:r>
    </w:p>
    <w:p w14:paraId="44502136"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b/>
          <w:bCs/>
          <w:sz w:val="24"/>
          <w:szCs w:val="24"/>
          <w:lang w:eastAsia="en-GB"/>
        </w:rPr>
      </w:pPr>
      <w:r w:rsidRPr="00C01706">
        <w:rPr>
          <w:rFonts w:ascii="Times New Roman" w:eastAsia="Times New Roman" w:hAnsi="Times New Roman" w:cs="Times New Roman"/>
          <w:b/>
          <w:bCs/>
          <w:sz w:val="24"/>
          <w:szCs w:val="24"/>
          <w:lang w:eastAsia="en-GB"/>
        </w:rPr>
        <w:lastRenderedPageBreak/>
        <w:t>Extended Data Figure 7. Catecholamines coordinate lipid uptake and release in WAT.</w:t>
      </w:r>
    </w:p>
    <w:p w14:paraId="5116F965"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sidRPr="00C01706">
        <w:rPr>
          <w:rFonts w:ascii="Times New Roman" w:eastAsia="Times New Roman" w:hAnsi="Times New Roman" w:cs="Times New Roman"/>
          <w:sz w:val="24"/>
          <w:szCs w:val="24"/>
          <w:lang w:eastAsia="en-GB"/>
        </w:rPr>
        <w:t>a-d, Body and organ weights of WT and Cyb561-KO mice (male HFD: WT n=10, KO n=8; female 28 °C: WT n=11, KO n=10).</w:t>
      </w:r>
    </w:p>
    <w:p w14:paraId="796A7D4A"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e</w:t>
      </w:r>
      <w:r w:rsidRPr="00C01706">
        <w:rPr>
          <w:rFonts w:ascii="Times New Roman" w:eastAsia="Times New Roman" w:hAnsi="Times New Roman" w:cs="Times New Roman"/>
          <w:sz w:val="24"/>
          <w:szCs w:val="24"/>
          <w:lang w:eastAsia="en-GB"/>
        </w:rPr>
        <w:t xml:space="preserve">, Lipid uptake/esterification and lipolytic gene expression in </w:t>
      </w:r>
      <w:proofErr w:type="spellStart"/>
      <w:r w:rsidRPr="00C01706">
        <w:rPr>
          <w:rFonts w:ascii="Times New Roman" w:eastAsia="Times New Roman" w:hAnsi="Times New Roman" w:cs="Times New Roman"/>
          <w:sz w:val="24"/>
          <w:szCs w:val="24"/>
          <w:lang w:eastAsia="en-GB"/>
        </w:rPr>
        <w:t>scWAT</w:t>
      </w:r>
      <w:proofErr w:type="spellEnd"/>
      <w:r w:rsidRPr="00C01706">
        <w:rPr>
          <w:rFonts w:ascii="Times New Roman" w:eastAsia="Times New Roman" w:hAnsi="Times New Roman" w:cs="Times New Roman"/>
          <w:sz w:val="24"/>
          <w:szCs w:val="24"/>
          <w:lang w:eastAsia="en-GB"/>
        </w:rPr>
        <w:t xml:space="preserve"> under cold (5°C) and room temperature (24°C) conditions (n=8).</w:t>
      </w:r>
    </w:p>
    <w:p w14:paraId="05558BC7" w14:textId="77777777" w:rsidR="00131B94" w:rsidRPr="00C01706" w:rsidRDefault="00131B94" w:rsidP="00131B94">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f</w:t>
      </w:r>
      <w:r w:rsidRPr="00C01706">
        <w:rPr>
          <w:rFonts w:ascii="Times New Roman" w:eastAsia="Times New Roman" w:hAnsi="Times New Roman" w:cs="Times New Roman"/>
          <w:sz w:val="24"/>
          <w:szCs w:val="24"/>
          <w:lang w:eastAsia="en-GB"/>
        </w:rPr>
        <w:t xml:space="preserve">, Correlation between </w:t>
      </w:r>
      <w:proofErr w:type="spellStart"/>
      <w:r w:rsidRPr="00C01706">
        <w:rPr>
          <w:rFonts w:ascii="Times New Roman" w:eastAsia="Times New Roman" w:hAnsi="Times New Roman" w:cs="Times New Roman"/>
          <w:i/>
          <w:iCs/>
          <w:sz w:val="24"/>
          <w:szCs w:val="24"/>
          <w:lang w:eastAsia="en-GB"/>
        </w:rPr>
        <w:t>Atgl</w:t>
      </w:r>
      <w:proofErr w:type="spellEnd"/>
      <w:r w:rsidRPr="00C01706">
        <w:rPr>
          <w:rFonts w:ascii="Times New Roman" w:eastAsia="Times New Roman" w:hAnsi="Times New Roman" w:cs="Times New Roman"/>
          <w:sz w:val="24"/>
          <w:szCs w:val="24"/>
          <w:lang w:eastAsia="en-GB"/>
        </w:rPr>
        <w:t xml:space="preserve"> and </w:t>
      </w:r>
      <w:r w:rsidRPr="00C01706">
        <w:rPr>
          <w:rFonts w:ascii="Times New Roman" w:eastAsia="Times New Roman" w:hAnsi="Times New Roman" w:cs="Times New Roman"/>
          <w:i/>
          <w:iCs/>
          <w:sz w:val="24"/>
          <w:szCs w:val="24"/>
          <w:lang w:eastAsia="en-GB"/>
        </w:rPr>
        <w:t>Fatp1</w:t>
      </w:r>
      <w:r w:rsidRPr="00C01706">
        <w:rPr>
          <w:rFonts w:ascii="Times New Roman" w:eastAsia="Times New Roman" w:hAnsi="Times New Roman" w:cs="Times New Roman"/>
          <w:sz w:val="24"/>
          <w:szCs w:val="24"/>
          <w:lang w:eastAsia="en-GB"/>
        </w:rPr>
        <w:t xml:space="preserve"> in </w:t>
      </w:r>
      <w:proofErr w:type="spellStart"/>
      <w:r w:rsidRPr="00C01706">
        <w:rPr>
          <w:rFonts w:ascii="Times New Roman" w:eastAsia="Times New Roman" w:hAnsi="Times New Roman" w:cs="Times New Roman"/>
          <w:sz w:val="24"/>
          <w:szCs w:val="24"/>
          <w:lang w:eastAsia="en-GB"/>
        </w:rPr>
        <w:t>scWAT</w:t>
      </w:r>
      <w:proofErr w:type="spellEnd"/>
      <w:r w:rsidRPr="00C01706">
        <w:rPr>
          <w:rFonts w:ascii="Times New Roman" w:eastAsia="Times New Roman" w:hAnsi="Times New Roman" w:cs="Times New Roman"/>
          <w:sz w:val="24"/>
          <w:szCs w:val="24"/>
          <w:lang w:eastAsia="en-GB"/>
        </w:rPr>
        <w:t xml:space="preserve"> under cold (5°C) and room temperature (24°C) conditions.</w:t>
      </w:r>
    </w:p>
    <w:p w14:paraId="3DE00991" w14:textId="77777777" w:rsidR="00131B94" w:rsidRPr="00C01706" w:rsidRDefault="00131B94" w:rsidP="00131B94">
      <w:pPr>
        <w:spacing w:before="100" w:beforeAutospacing="1" w:after="100" w:afterAutospacing="1" w:line="240" w:lineRule="auto"/>
        <w:rPr>
          <w:rFonts w:ascii="Times New Roman" w:hAnsi="Times New Roman" w:cs="Times New Roman"/>
        </w:rPr>
      </w:pPr>
      <w:r w:rsidRPr="00C01706">
        <w:rPr>
          <w:rFonts w:ascii="Times New Roman" w:eastAsia="Times New Roman" w:hAnsi="Times New Roman" w:cs="Times New Roman"/>
          <w:sz w:val="24"/>
          <w:szCs w:val="24"/>
          <w:lang w:eastAsia="en-GB"/>
        </w:rPr>
        <w:t>Data are mean ± SEM and analysed by Student’s t-test (a-</w:t>
      </w:r>
      <w:r>
        <w:rPr>
          <w:rFonts w:ascii="Times New Roman" w:eastAsia="Times New Roman" w:hAnsi="Times New Roman" w:cs="Times New Roman"/>
          <w:sz w:val="24"/>
          <w:szCs w:val="24"/>
          <w:lang w:eastAsia="en-GB"/>
        </w:rPr>
        <w:t>e</w:t>
      </w:r>
      <w:r w:rsidRPr="00C01706">
        <w:rPr>
          <w:rFonts w:ascii="Times New Roman" w:eastAsia="Times New Roman" w:hAnsi="Times New Roman" w:cs="Times New Roman"/>
          <w:sz w:val="24"/>
          <w:szCs w:val="24"/>
          <w:lang w:eastAsia="en-GB"/>
        </w:rPr>
        <w:t>) or linear regression analysis (</w:t>
      </w:r>
      <w:r>
        <w:rPr>
          <w:rFonts w:ascii="Times New Roman" w:eastAsia="Times New Roman" w:hAnsi="Times New Roman" w:cs="Times New Roman"/>
          <w:sz w:val="24"/>
          <w:szCs w:val="24"/>
          <w:lang w:eastAsia="en-GB"/>
        </w:rPr>
        <w:t>f</w:t>
      </w:r>
      <w:r w:rsidRPr="00C01706">
        <w:rPr>
          <w:rFonts w:ascii="Times New Roman" w:eastAsia="Times New Roman" w:hAnsi="Times New Roman" w:cs="Times New Roman"/>
          <w:sz w:val="24"/>
          <w:szCs w:val="24"/>
          <w:lang w:eastAsia="en-GB"/>
        </w:rPr>
        <w:t xml:space="preserve">). All mice </w:t>
      </w:r>
      <w:proofErr w:type="spellStart"/>
      <w:r w:rsidRPr="00C01706">
        <w:rPr>
          <w:rFonts w:ascii="Times New Roman" w:eastAsia="Times New Roman" w:hAnsi="Times New Roman" w:cs="Times New Roman"/>
          <w:sz w:val="24"/>
          <w:szCs w:val="24"/>
          <w:lang w:eastAsia="en-GB"/>
        </w:rPr>
        <w:t>phenotyped</w:t>
      </w:r>
      <w:proofErr w:type="spellEnd"/>
      <w:r w:rsidRPr="00C01706">
        <w:rPr>
          <w:rFonts w:ascii="Times New Roman" w:eastAsia="Times New Roman" w:hAnsi="Times New Roman" w:cs="Times New Roman"/>
          <w:sz w:val="24"/>
          <w:szCs w:val="24"/>
          <w:lang w:eastAsia="en-GB"/>
        </w:rPr>
        <w:t xml:space="preserve"> at 4–5 months.</w:t>
      </w:r>
    </w:p>
    <w:p w14:paraId="56DBC2F6" w14:textId="77777777" w:rsidR="00131B94" w:rsidRPr="00C01706" w:rsidRDefault="00131B94" w:rsidP="00131B94">
      <w:pPr>
        <w:spacing w:after="160" w:line="240" w:lineRule="auto"/>
        <w:rPr>
          <w:rFonts w:ascii="Times New Roman" w:hAnsi="Times New Roman" w:cs="Times New Roman"/>
          <w:sz w:val="24"/>
          <w:szCs w:val="24"/>
        </w:rPr>
      </w:pPr>
      <w:r w:rsidRPr="00C01706">
        <w:rPr>
          <w:rFonts w:ascii="Times New Roman" w:hAnsi="Times New Roman" w:cs="Times New Roman"/>
          <w:sz w:val="24"/>
          <w:szCs w:val="24"/>
        </w:rPr>
        <w:br w:type="page"/>
      </w:r>
    </w:p>
    <w:p w14:paraId="50316B04" w14:textId="77777777" w:rsidR="008B07A6" w:rsidRDefault="008B07A6"/>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B94"/>
    <w:rsid w:val="00066677"/>
    <w:rsid w:val="00131B94"/>
    <w:rsid w:val="00150901"/>
    <w:rsid w:val="003A4E89"/>
    <w:rsid w:val="00556784"/>
    <w:rsid w:val="008B07A6"/>
    <w:rsid w:val="00987B63"/>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85386"/>
  <w15:chartTrackingRefBased/>
  <w15:docId w15:val="{27414251-C559-4F87-BAF5-012FFDF93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131B94"/>
    <w:pPr>
      <w:spacing w:after="0" w:line="276" w:lineRule="auto"/>
    </w:pPr>
    <w:rPr>
      <w:rFonts w:ascii="Arial" w:eastAsia="Arial" w:hAnsi="Arial" w:cs="Arial"/>
      <w:kern w:val="0"/>
      <w:sz w:val="22"/>
      <w:szCs w:val="22"/>
      <w:lang w:val="en-GB" w:eastAsia="zh-CN"/>
      <w14:ligatures w14:val="none"/>
    </w:rPr>
  </w:style>
  <w:style w:type="paragraph" w:styleId="Heading1">
    <w:name w:val="heading 1"/>
    <w:basedOn w:val="Normal"/>
    <w:next w:val="Normal"/>
    <w:link w:val="Heading1Char"/>
    <w:uiPriority w:val="9"/>
    <w:qFormat/>
    <w:rsid w:val="00131B9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131B9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131B9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131B94"/>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131B94"/>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131B94"/>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131B94"/>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131B94"/>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131B94"/>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1B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31B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31B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1B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1B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1B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1B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1B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1B94"/>
    <w:rPr>
      <w:rFonts w:eastAsiaTheme="majorEastAsia" w:cstheme="majorBidi"/>
      <w:color w:val="272727" w:themeColor="text1" w:themeTint="D8"/>
    </w:rPr>
  </w:style>
  <w:style w:type="paragraph" w:styleId="Title">
    <w:name w:val="Title"/>
    <w:basedOn w:val="Normal"/>
    <w:next w:val="Normal"/>
    <w:link w:val="TitleChar"/>
    <w:uiPriority w:val="10"/>
    <w:qFormat/>
    <w:rsid w:val="00131B94"/>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131B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1B9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131B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1B94"/>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131B94"/>
    <w:rPr>
      <w:i/>
      <w:iCs/>
      <w:color w:val="404040" w:themeColor="text1" w:themeTint="BF"/>
    </w:rPr>
  </w:style>
  <w:style w:type="paragraph" w:styleId="ListParagraph">
    <w:name w:val="List Paragraph"/>
    <w:basedOn w:val="Normal"/>
    <w:uiPriority w:val="34"/>
    <w:qFormat/>
    <w:rsid w:val="00131B94"/>
    <w:pPr>
      <w:spacing w:after="160"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131B94"/>
    <w:rPr>
      <w:i/>
      <w:iCs/>
      <w:color w:val="0F4761" w:themeColor="accent1" w:themeShade="BF"/>
    </w:rPr>
  </w:style>
  <w:style w:type="paragraph" w:styleId="IntenseQuote">
    <w:name w:val="Intense Quote"/>
    <w:basedOn w:val="Normal"/>
    <w:next w:val="Normal"/>
    <w:link w:val="IntenseQuoteChar"/>
    <w:uiPriority w:val="30"/>
    <w:qFormat/>
    <w:rsid w:val="00131B9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131B94"/>
    <w:rPr>
      <w:i/>
      <w:iCs/>
      <w:color w:val="0F4761" w:themeColor="accent1" w:themeShade="BF"/>
    </w:rPr>
  </w:style>
  <w:style w:type="character" w:styleId="IntenseReference">
    <w:name w:val="Intense Reference"/>
    <w:basedOn w:val="DefaultParagraphFont"/>
    <w:uiPriority w:val="32"/>
    <w:qFormat/>
    <w:rsid w:val="00131B9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941</Words>
  <Characters>5639</Characters>
  <Application>Microsoft Office Word</Application>
  <DocSecurity>0</DocSecurity>
  <Lines>95</Lines>
  <Paragraphs>35</Paragraphs>
  <ScaleCrop>false</ScaleCrop>
  <Company/>
  <LinksUpToDate>false</LinksUpToDate>
  <CharactersWithSpaces>6545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2025-12-02T10:02:00Z</dcterms:created>
  <dcterms:modified xsi:type="dcterms:W3CDTF">2025-12-02T10:02:00Z</dcterms:modified>
</cp:coreProperties>
</file>