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DC4F4F">
      <w:pPr>
        <w:spacing w:line="360" w:lineRule="auto"/>
        <w:jc w:val="center"/>
        <w:rPr>
          <w:rFonts w:hint="default" w:ascii="Times New Roman" w:hAnsi="Times New Roman" w:cs="Times New Roman"/>
          <w:b/>
          <w:bCs/>
          <w:sz w:val="32"/>
          <w:szCs w:val="32"/>
        </w:rPr>
      </w:pPr>
      <w:r>
        <w:rPr>
          <w:rFonts w:hint="default" w:ascii="Times New Roman" w:hAnsi="Times New Roman" w:cs="Times New Roman"/>
          <w:b/>
          <w:bCs/>
          <w:sz w:val="32"/>
          <w:szCs w:val="32"/>
        </w:rPr>
        <w:t>Supplementary information</w:t>
      </w:r>
    </w:p>
    <w:p w14:paraId="6A1B2FBF">
      <w:pPr>
        <w:spacing w:line="360" w:lineRule="auto"/>
        <w:jc w:val="center"/>
        <w:rPr>
          <w:rFonts w:hint="default" w:ascii="Times New Roman" w:hAnsi="Times New Roman" w:cs="Times New Roman"/>
          <w:b/>
          <w:bCs/>
          <w:sz w:val="32"/>
          <w:szCs w:val="32"/>
        </w:rPr>
      </w:pPr>
    </w:p>
    <w:p w14:paraId="5BBBDC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8"/>
          <w:szCs w:val="28"/>
          <w:lang w:val="en-US" w:eastAsia="zh-CN"/>
        </w:rPr>
      </w:pPr>
      <w:bookmarkStart w:id="0" w:name="_Hlk156077959"/>
      <w:r>
        <w:rPr>
          <w:rFonts w:hint="default" w:ascii="Times New Roman" w:hAnsi="Times New Roman" w:cs="Times New Roman"/>
          <w:b/>
          <w:bCs/>
          <w:sz w:val="28"/>
          <w:szCs w:val="28"/>
          <w:lang w:val="en-US" w:eastAsia="zh-CN"/>
        </w:rPr>
        <w:t>Atomic-Level Insights into Singlet Oxygen-Induced Catalyst Degradation in Li-CO</w:t>
      </w:r>
      <w:r>
        <w:rPr>
          <w:rFonts w:hint="default" w:ascii="Times New Roman" w:hAnsi="Times New Roman" w:cs="Times New Roman"/>
          <w:b/>
          <w:bCs/>
          <w:sz w:val="28"/>
          <w:szCs w:val="28"/>
          <w:vertAlign w:val="subscript"/>
          <w:lang w:val="en-US" w:eastAsia="zh-CN"/>
        </w:rPr>
        <w:t>2</w:t>
      </w:r>
      <w:r>
        <w:rPr>
          <w:rFonts w:hint="default" w:ascii="Times New Roman" w:hAnsi="Times New Roman" w:cs="Times New Roman"/>
          <w:b/>
          <w:bCs/>
          <w:sz w:val="28"/>
          <w:szCs w:val="28"/>
          <w:lang w:val="en-US" w:eastAsia="zh-CN"/>
        </w:rPr>
        <w:t xml:space="preserve"> Batteries</w:t>
      </w:r>
    </w:p>
    <w:p w14:paraId="4C5046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8"/>
          <w:szCs w:val="28"/>
          <w:lang w:val="en-US" w:eastAsia="zh-CN"/>
        </w:rPr>
      </w:pPr>
    </w:p>
    <w:bookmarkEnd w:id="0"/>
    <w:p w14:paraId="388CA0DD">
      <w:pPr>
        <w:pStyle w:val="21"/>
        <w:spacing w:line="360" w:lineRule="auto"/>
        <w:rPr>
          <w:rFonts w:ascii="Times New Roman" w:hAnsi="Times New Roman" w:cs="Times New Roman"/>
          <w:i w:val="0"/>
          <w:iCs/>
          <w:sz w:val="24"/>
        </w:rPr>
      </w:pPr>
      <w:r>
        <w:rPr>
          <w:rFonts w:ascii="Times New Roman" w:hAnsi="Times New Roman" w:cs="Times New Roman"/>
          <w:i w:val="0"/>
          <w:iCs/>
          <w:sz w:val="24"/>
        </w:rPr>
        <w:t>Tianchen Wei</w:t>
      </w:r>
      <w:r>
        <w:rPr>
          <w:rFonts w:ascii="Times New Roman" w:hAnsi="Times New Roman" w:cs="Times New Roman"/>
          <w:i w:val="0"/>
          <w:iCs/>
          <w:sz w:val="24"/>
          <w:vertAlign w:val="superscript"/>
        </w:rPr>
        <w:t>1</w:t>
      </w:r>
      <w:r>
        <w:rPr>
          <w:rFonts w:hint="eastAsia" w:ascii="Times New Roman" w:hAnsi="Times New Roman" w:cs="Times New Roman"/>
          <w:i w:val="0"/>
          <w:iCs/>
          <w:sz w:val="24"/>
          <w:vertAlign w:val="superscript"/>
          <w:lang w:val="en-US" w:eastAsia="zh-CN"/>
        </w:rPr>
        <w:t>#</w:t>
      </w:r>
      <w:r>
        <w:rPr>
          <w:rFonts w:ascii="Times New Roman" w:hAnsi="Times New Roman" w:cs="Times New Roman"/>
          <w:i w:val="0"/>
          <w:iCs/>
          <w:sz w:val="24"/>
        </w:rPr>
        <w:t>, Hang Wang</w:t>
      </w:r>
      <w:r>
        <w:rPr>
          <w:rFonts w:ascii="Times New Roman" w:hAnsi="Times New Roman" w:cs="Times New Roman"/>
          <w:i w:val="0"/>
          <w:iCs/>
          <w:sz w:val="24"/>
          <w:vertAlign w:val="superscript"/>
        </w:rPr>
        <w:t>1</w:t>
      </w:r>
      <w:r>
        <w:rPr>
          <w:rFonts w:hint="eastAsia" w:ascii="Times New Roman" w:hAnsi="Times New Roman" w:cs="Times New Roman"/>
          <w:i w:val="0"/>
          <w:iCs/>
          <w:sz w:val="24"/>
          <w:vertAlign w:val="superscript"/>
          <w:lang w:val="en-US" w:eastAsia="zh-CN"/>
        </w:rPr>
        <w:t>#</w:t>
      </w:r>
      <w:r>
        <w:rPr>
          <w:rFonts w:ascii="Times New Roman" w:hAnsi="Times New Roman" w:cs="Times New Roman"/>
          <w:i w:val="0"/>
          <w:iCs/>
          <w:sz w:val="24"/>
        </w:rPr>
        <w:t>, Cong Han</w:t>
      </w:r>
      <w:r>
        <w:rPr>
          <w:rFonts w:ascii="Times New Roman" w:hAnsi="Times New Roman" w:cs="Times New Roman"/>
          <w:i w:val="0"/>
          <w:iCs/>
          <w:sz w:val="24"/>
          <w:vertAlign w:val="superscript"/>
        </w:rPr>
        <w:t>1</w:t>
      </w:r>
      <w:r>
        <w:rPr>
          <w:rFonts w:ascii="Times New Roman" w:hAnsi="Times New Roman" w:cs="Times New Roman"/>
          <w:i w:val="0"/>
          <w:iCs/>
          <w:sz w:val="24"/>
        </w:rPr>
        <w:t>, Yuchun Liu</w:t>
      </w:r>
      <w:r>
        <w:rPr>
          <w:rFonts w:ascii="Times New Roman" w:hAnsi="Times New Roman" w:cs="Times New Roman"/>
          <w:i w:val="0"/>
          <w:iCs/>
          <w:sz w:val="24"/>
          <w:vertAlign w:val="superscript"/>
        </w:rPr>
        <w:t>1</w:t>
      </w:r>
      <w:r>
        <w:rPr>
          <w:rFonts w:ascii="Times New Roman" w:hAnsi="Times New Roman" w:cs="Times New Roman"/>
          <w:i w:val="0"/>
          <w:iCs/>
          <w:sz w:val="24"/>
        </w:rPr>
        <w:t>, Jing Zhang</w:t>
      </w:r>
      <w:r>
        <w:rPr>
          <w:rFonts w:ascii="Times New Roman" w:hAnsi="Times New Roman" w:cs="Times New Roman"/>
          <w:i w:val="0"/>
          <w:iCs/>
          <w:sz w:val="24"/>
          <w:vertAlign w:val="superscript"/>
        </w:rPr>
        <w:t>1</w:t>
      </w:r>
      <w:r>
        <w:rPr>
          <w:rFonts w:ascii="Times New Roman" w:hAnsi="Times New Roman" w:cs="Times New Roman"/>
          <w:i w:val="0"/>
          <w:iCs/>
          <w:sz w:val="24"/>
        </w:rPr>
        <w:t>, Xingwu Zhai</w:t>
      </w:r>
      <w:r>
        <w:rPr>
          <w:rFonts w:ascii="Times New Roman" w:hAnsi="Times New Roman" w:cs="Times New Roman"/>
          <w:i w:val="0"/>
          <w:iCs/>
          <w:sz w:val="24"/>
          <w:vertAlign w:val="superscript"/>
        </w:rPr>
        <w:t>1</w:t>
      </w:r>
      <w:r>
        <w:rPr>
          <w:rFonts w:ascii="Times New Roman" w:hAnsi="Times New Roman" w:cs="Times New Roman"/>
          <w:i w:val="0"/>
          <w:iCs/>
          <w:sz w:val="24"/>
        </w:rPr>
        <w:t>, Leyi Su</w:t>
      </w:r>
      <w:r>
        <w:rPr>
          <w:rFonts w:ascii="Times New Roman" w:hAnsi="Times New Roman" w:cs="Times New Roman"/>
          <w:i w:val="0"/>
          <w:iCs/>
          <w:sz w:val="24"/>
          <w:vertAlign w:val="superscript"/>
        </w:rPr>
        <w:t>1</w:t>
      </w:r>
      <w:r>
        <w:rPr>
          <w:rFonts w:ascii="Times New Roman" w:hAnsi="Times New Roman" w:cs="Times New Roman"/>
          <w:i w:val="0"/>
          <w:iCs/>
          <w:sz w:val="24"/>
        </w:rPr>
        <w:t xml:space="preserve">, </w:t>
      </w:r>
      <w:r>
        <w:rPr>
          <w:rFonts w:hint="eastAsia" w:ascii="Times New Roman" w:hAnsi="Times New Roman" w:cs="Times New Roman"/>
          <w:i w:val="0"/>
          <w:iCs/>
          <w:sz w:val="24"/>
          <w:lang w:val="en-US" w:eastAsia="zh-CN"/>
        </w:rPr>
        <w:t>Zhaodi Fan</w:t>
      </w:r>
      <w:r>
        <w:rPr>
          <w:rFonts w:ascii="Times New Roman" w:hAnsi="Times New Roman" w:cs="Times New Roman"/>
          <w:i w:val="0"/>
          <w:iCs/>
          <w:sz w:val="24"/>
          <w:vertAlign w:val="superscript"/>
        </w:rPr>
        <w:t>1</w:t>
      </w:r>
      <w:r>
        <w:rPr>
          <w:rFonts w:hint="eastAsia" w:ascii="Times New Roman" w:hAnsi="Times New Roman" w:cs="Times New Roman"/>
          <w:i w:val="0"/>
          <w:iCs/>
          <w:sz w:val="24"/>
          <w:lang w:val="en-US" w:eastAsia="zh-CN"/>
        </w:rPr>
        <w:t xml:space="preserve">, </w:t>
      </w:r>
      <w:r>
        <w:rPr>
          <w:rFonts w:ascii="Times New Roman" w:hAnsi="Times New Roman" w:cs="Times New Roman"/>
          <w:i w:val="0"/>
          <w:iCs/>
          <w:sz w:val="24"/>
        </w:rPr>
        <w:t>Chenglong Peng</w:t>
      </w:r>
      <w:r>
        <w:rPr>
          <w:rFonts w:ascii="Times New Roman" w:hAnsi="Times New Roman" w:cs="Times New Roman"/>
          <w:i w:val="0"/>
          <w:iCs/>
          <w:sz w:val="24"/>
          <w:vertAlign w:val="superscript"/>
        </w:rPr>
        <w:t>1</w:t>
      </w:r>
      <w:r>
        <w:rPr>
          <w:rFonts w:ascii="Times New Roman" w:hAnsi="Times New Roman" w:cs="Times New Roman"/>
          <w:i w:val="0"/>
          <w:iCs/>
          <w:sz w:val="24"/>
        </w:rPr>
        <w:t>, Chengjie Lu</w:t>
      </w:r>
      <w:r>
        <w:rPr>
          <w:rFonts w:ascii="Times New Roman" w:hAnsi="Times New Roman" w:cs="Times New Roman"/>
          <w:i w:val="0"/>
          <w:iCs/>
          <w:sz w:val="24"/>
          <w:vertAlign w:val="superscript"/>
        </w:rPr>
        <w:t>2</w:t>
      </w:r>
      <w:r>
        <w:rPr>
          <w:rFonts w:hint="eastAsia" w:ascii="Times New Roman" w:hAnsi="Times New Roman" w:cs="Times New Roman"/>
          <w:i w:val="0"/>
          <w:iCs/>
          <w:sz w:val="24"/>
          <w:vertAlign w:val="superscript"/>
        </w:rPr>
        <w:t>*</w:t>
      </w:r>
      <w:r>
        <w:rPr>
          <w:rFonts w:ascii="Times New Roman" w:hAnsi="Times New Roman" w:cs="Times New Roman"/>
          <w:i w:val="0"/>
          <w:iCs/>
          <w:sz w:val="24"/>
        </w:rPr>
        <w:t xml:space="preserve">, </w:t>
      </w:r>
      <w:r>
        <w:rPr>
          <w:rFonts w:ascii="Times New Roman" w:hAnsi="Times New Roman" w:eastAsia="宋体" w:cs="Times New Roman"/>
          <w:i w:val="0"/>
          <w:iCs/>
          <w:sz w:val="24"/>
        </w:rPr>
        <w:t xml:space="preserve">and </w:t>
      </w:r>
      <w:r>
        <w:rPr>
          <w:rFonts w:ascii="Times New Roman" w:hAnsi="Times New Roman" w:cs="Times New Roman"/>
          <w:i w:val="0"/>
          <w:iCs/>
          <w:sz w:val="24"/>
        </w:rPr>
        <w:t>Min Zhou</w:t>
      </w:r>
      <w:r>
        <w:rPr>
          <w:rFonts w:ascii="Times New Roman" w:hAnsi="Times New Roman" w:cs="Times New Roman"/>
          <w:i w:val="0"/>
          <w:iCs/>
          <w:sz w:val="24"/>
          <w:vertAlign w:val="superscript"/>
        </w:rPr>
        <w:t>1*</w:t>
      </w:r>
    </w:p>
    <w:p w14:paraId="5B5E72D2">
      <w:pPr>
        <w:spacing w:line="360" w:lineRule="auto"/>
        <w:rPr>
          <w:rFonts w:ascii="Times New Roman" w:hAnsi="Times New Roman" w:cs="Times New Roman"/>
          <w:sz w:val="24"/>
        </w:rPr>
      </w:pPr>
    </w:p>
    <w:p w14:paraId="5C5B0F41">
      <w:pPr>
        <w:pStyle w:val="4"/>
        <w:widowControl/>
        <w:spacing w:beforeAutospacing="0" w:afterAutospacing="0" w:line="360" w:lineRule="auto"/>
        <w:jc w:val="both"/>
        <w:rPr>
          <w:rFonts w:ascii="Times New Roman" w:hAnsi="Times New Roman"/>
          <w:sz w:val="24"/>
          <w:szCs w:val="24"/>
        </w:rPr>
      </w:pPr>
      <w:r>
        <w:rPr>
          <w:rFonts w:ascii="Times New Roman" w:hAnsi="Times New Roman"/>
          <w:sz w:val="24"/>
          <w:szCs w:val="24"/>
          <w:vertAlign w:val="superscript"/>
        </w:rPr>
        <w:t>1</w:t>
      </w:r>
      <w:r>
        <w:rPr>
          <w:rFonts w:ascii="Times New Roman" w:hAnsi="Times New Roman"/>
          <w:sz w:val="24"/>
          <w:szCs w:val="24"/>
        </w:rPr>
        <w:t>Hefei National Laboratory for Physical Sciences at the Microscale, School of Chemistry and Materials Science, University of Science and Technology of China, Hefei, Anhui, 230026 P. R. China</w:t>
      </w:r>
    </w:p>
    <w:p w14:paraId="497DAEC0">
      <w:pPr>
        <w:spacing w:line="360" w:lineRule="auto"/>
        <w:rPr>
          <w:rFonts w:hint="eastAsia" w:ascii="Times New Roman" w:hAnsi="Times New Roman" w:cs="Times New Roman" w:eastAsiaTheme="minorEastAsia"/>
          <w:kern w:val="0"/>
          <w:sz w:val="24"/>
          <w:szCs w:val="24"/>
          <w:lang w:val="en-US" w:eastAsia="zh-CN" w:bidi="ar-SA"/>
        </w:rPr>
      </w:pPr>
      <w:r>
        <w:rPr>
          <w:rFonts w:ascii="Times New Roman" w:hAnsi="Times New Roman" w:cs="Times New Roman"/>
          <w:sz w:val="24"/>
          <w:szCs w:val="24"/>
          <w:vertAlign w:val="superscript"/>
        </w:rPr>
        <w:t>2</w:t>
      </w:r>
      <w:r>
        <w:rPr>
          <w:rFonts w:hint="eastAsia" w:ascii="Times New Roman" w:hAnsi="Times New Roman" w:cs="Times New Roman" w:eastAsiaTheme="minorEastAsia"/>
          <w:kern w:val="0"/>
          <w:sz w:val="24"/>
          <w:szCs w:val="24"/>
          <w:lang w:val="en-US" w:eastAsia="zh-CN" w:bidi="ar-SA"/>
        </w:rPr>
        <w:t>Jiangsu Key Laboratory of Advanced Structural Materials and Application Technology, School of Materials Science and Engineering, Nanjing Institute of Technology, Nanjing 211167, P. R. China</w:t>
      </w:r>
    </w:p>
    <w:p w14:paraId="7418E38F">
      <w:pPr>
        <w:spacing w:line="360" w:lineRule="auto"/>
        <w:rPr>
          <w:rFonts w:hint="eastAsia" w:ascii="Times New Roman" w:hAnsi="Times New Roman" w:cs="Times New Roman" w:eastAsiaTheme="minorEastAsia"/>
          <w:kern w:val="0"/>
          <w:sz w:val="24"/>
          <w:szCs w:val="24"/>
          <w:lang w:val="en-US" w:eastAsia="zh-CN" w:bidi="ar-SA"/>
        </w:rPr>
      </w:pPr>
    </w:p>
    <w:p w14:paraId="7820BCF1">
      <w:pPr>
        <w:pStyle w:val="4"/>
        <w:widowControl/>
        <w:spacing w:beforeAutospacing="0" w:afterAutospacing="0" w:line="360" w:lineRule="auto"/>
        <w:jc w:val="both"/>
        <w:rPr>
          <w:rFonts w:hint="default" w:ascii="Times New Roman" w:hAnsi="Times New Roman" w:eastAsiaTheme="minorEastAsia"/>
          <w:lang w:val="en-US" w:eastAsia="zh-CN"/>
        </w:rPr>
      </w:pPr>
      <w:r>
        <w:rPr>
          <w:rFonts w:ascii="Times New Roman" w:hAnsi="Times New Roman"/>
        </w:rPr>
        <w:t>E-mail: mzchem@ustc.edu.cn</w:t>
      </w:r>
      <w:r>
        <w:rPr>
          <w:rFonts w:hint="eastAsia" w:ascii="Times New Roman" w:hAnsi="Times New Roman"/>
          <w:lang w:val="en-US" w:eastAsia="zh-CN"/>
        </w:rPr>
        <w:t>; lucj008@h</w:t>
      </w:r>
      <w:bookmarkStart w:id="1" w:name="_GoBack"/>
      <w:bookmarkEnd w:id="1"/>
      <w:r>
        <w:rPr>
          <w:rFonts w:hint="eastAsia" w:ascii="Times New Roman" w:hAnsi="Times New Roman"/>
          <w:lang w:val="en-US" w:eastAsia="zh-CN"/>
        </w:rPr>
        <w:t>otmail.com</w:t>
      </w:r>
    </w:p>
    <w:p w14:paraId="59E99B7B">
      <w:pPr>
        <w:pStyle w:val="4"/>
        <w:widowControl/>
        <w:spacing w:beforeAutospacing="0" w:afterAutospacing="0" w:line="360" w:lineRule="auto"/>
        <w:jc w:val="both"/>
        <w:rPr>
          <w:rFonts w:hint="default" w:ascii="Times New Roman" w:hAnsi="Times New Roman" w:cs="Times New Roman"/>
          <w:sz w:val="24"/>
        </w:rPr>
        <w:sectPr>
          <w:footerReference r:id="rId3" w:type="default"/>
          <w:pgSz w:w="11906" w:h="16838"/>
          <w:pgMar w:top="1440" w:right="1800" w:bottom="1440" w:left="1800" w:header="851" w:footer="992" w:gutter="0"/>
          <w:cols w:space="425" w:num="1"/>
          <w:docGrid w:type="lines" w:linePitch="312" w:charSpace="0"/>
        </w:sectPr>
      </w:pPr>
    </w:p>
    <w:p w14:paraId="012E44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Table of Contents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gridCol w:w="674"/>
      </w:tblGrid>
      <w:tr w14:paraId="0A44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670853A6">
            <w:pPr>
              <w:rPr>
                <w:rFonts w:hint="default" w:ascii="Times New Roman" w:hAnsi="Times New Roman" w:cs="Times New Roman"/>
                <w:b/>
                <w:bCs/>
                <w:szCs w:val="21"/>
              </w:rPr>
            </w:pPr>
            <w:r>
              <w:rPr>
                <w:rFonts w:hint="default" w:ascii="Times New Roman" w:hAnsi="Times New Roman" w:cs="Times New Roman"/>
                <w:b/>
                <w:bCs/>
                <w:szCs w:val="21"/>
              </w:rPr>
              <w:t>Supplementary</w:t>
            </w:r>
            <w:r>
              <w:rPr>
                <w:rFonts w:hint="default" w:ascii="Times New Roman" w:hAnsi="Times New Roman" w:cs="Times New Roman"/>
                <w:b/>
                <w:bCs/>
                <w:sz w:val="21"/>
                <w:szCs w:val="21"/>
              </w:rPr>
              <w:t xml:space="preserve"> Fig. 1</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 xml:space="preserve">Mechanism of </w:t>
            </w:r>
            <w:r>
              <w:rPr>
                <w:rFonts w:hint="eastAsia" w:ascii="Times New Roman" w:hAnsi="Times New Roman" w:cs="Times New Roman"/>
                <w:b w:val="0"/>
                <w:bCs w:val="0"/>
                <w:sz w:val="21"/>
                <w:szCs w:val="21"/>
                <w:vertAlign w:val="superscript"/>
                <w:lang w:val="en-US" w:eastAsia="zh-CN"/>
              </w:rPr>
              <w:t>1</w:t>
            </w:r>
            <w:r>
              <w:rPr>
                <w:rFonts w:hint="eastAsia" w:ascii="Times New Roman" w:hAnsi="Times New Roman" w:cs="Times New Roman"/>
                <w:b w:val="0"/>
                <w:bCs w:val="0"/>
                <w:sz w:val="21"/>
                <w:szCs w:val="21"/>
                <w:lang w:val="en-US" w:eastAsia="zh-CN"/>
              </w:rPr>
              <w:t>O</w:t>
            </w:r>
            <w:r>
              <w:rPr>
                <w:rFonts w:hint="eastAsia" w:ascii="Times New Roman" w:hAnsi="Times New Roman" w:cs="Times New Roman"/>
                <w:b w:val="0"/>
                <w:bCs w:val="0"/>
                <w:sz w:val="21"/>
                <w:szCs w:val="21"/>
                <w:vertAlign w:val="subscript"/>
                <w:lang w:val="en-US" w:eastAsia="zh-CN"/>
              </w:rPr>
              <w:t>2</w:t>
            </w:r>
            <w:r>
              <w:rPr>
                <w:rFonts w:hint="default" w:ascii="Times New Roman" w:hAnsi="Times New Roman" w:cs="Times New Roman"/>
                <w:b w:val="0"/>
                <w:bCs w:val="0"/>
                <w:sz w:val="21"/>
                <w:szCs w:val="21"/>
                <w:lang w:val="en-US" w:eastAsia="zh-CN"/>
              </w:rPr>
              <w:t xml:space="preserve"> trapping by 4-Oxo-TEMP</w:t>
            </w:r>
          </w:p>
        </w:tc>
        <w:tc>
          <w:tcPr>
            <w:tcW w:w="674" w:type="dxa"/>
            <w:vAlign w:val="center"/>
          </w:tcPr>
          <w:p w14:paraId="457DE843">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1</w:t>
            </w:r>
          </w:p>
        </w:tc>
      </w:tr>
      <w:tr w14:paraId="1F1A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7656BBBF">
            <w:pPr>
              <w:rPr>
                <w:rFonts w:hint="default" w:ascii="Times New Roman" w:hAnsi="Times New Roman" w:cs="Times New Roman"/>
                <w:b/>
                <w:bCs/>
                <w:szCs w:val="21"/>
              </w:rPr>
            </w:pPr>
            <w:r>
              <w:rPr>
                <w:rFonts w:hint="default" w:ascii="Times New Roman" w:hAnsi="Times New Roman" w:cs="Times New Roman"/>
                <w:b/>
                <w:bCs/>
                <w:szCs w:val="21"/>
              </w:rPr>
              <w:t>Supplementary Fig. 2</w:t>
            </w:r>
            <w:r>
              <w:rPr>
                <w:rFonts w:hint="default" w:ascii="Times New Roman" w:hAnsi="Times New Roman" w:cs="Times New Roman"/>
                <w:b w:val="0"/>
                <w:bCs w:val="0"/>
                <w:szCs w:val="21"/>
              </w:rPr>
              <w:t xml:space="preserve"> </w:t>
            </w:r>
            <w:r>
              <w:rPr>
                <w:rFonts w:hint="default" w:ascii="Times New Roman" w:hAnsi="Times New Roman" w:cs="Times New Roman"/>
                <w:b w:val="0"/>
                <w:bCs w:val="0"/>
                <w:sz w:val="24"/>
                <w:szCs w:val="24"/>
                <w:lang w:val="en-US" w:eastAsia="zh-CN"/>
              </w:rPr>
              <w:t>Parameters of pre-discharged electrode for in situ EPR</w:t>
            </w:r>
            <w:r>
              <w:rPr>
                <w:rFonts w:hint="eastAsia" w:ascii="Times New Roman" w:hAnsi="Times New Roman" w:cs="Times New Roman"/>
                <w:b w:val="0"/>
                <w:bCs w:val="0"/>
                <w:sz w:val="24"/>
                <w:szCs w:val="24"/>
                <w:lang w:val="en-US" w:eastAsia="zh-CN"/>
              </w:rPr>
              <w:t xml:space="preserve"> and UV-vis</w:t>
            </w:r>
          </w:p>
        </w:tc>
        <w:tc>
          <w:tcPr>
            <w:tcW w:w="674" w:type="dxa"/>
            <w:vAlign w:val="center"/>
          </w:tcPr>
          <w:p w14:paraId="786D95DB">
            <w:pPr>
              <w:jc w:val="center"/>
              <w:rPr>
                <w:rFonts w:hint="default" w:ascii="Times New Roman" w:hAnsi="Times New Roman" w:cs="Times New Roman"/>
                <w:szCs w:val="21"/>
              </w:rPr>
            </w:pPr>
            <w:r>
              <w:rPr>
                <w:rFonts w:hint="default" w:ascii="Times New Roman" w:hAnsi="Times New Roman" w:cs="Times New Roman"/>
                <w:szCs w:val="21"/>
              </w:rPr>
              <w:t>2</w:t>
            </w:r>
          </w:p>
        </w:tc>
      </w:tr>
      <w:tr w14:paraId="3DBC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64761BE6">
            <w:pPr>
              <w:rPr>
                <w:rFonts w:hint="default" w:ascii="Times New Roman" w:hAnsi="Times New Roman" w:cs="Times New Roman"/>
                <w:b/>
                <w:bCs/>
                <w:szCs w:val="21"/>
              </w:rPr>
            </w:pPr>
            <w:r>
              <w:rPr>
                <w:rFonts w:hint="default" w:ascii="Times New Roman" w:hAnsi="Times New Roman" w:cs="Times New Roman"/>
                <w:b/>
                <w:bCs/>
                <w:szCs w:val="21"/>
              </w:rPr>
              <w:t>Supplementary Fig. 3</w:t>
            </w:r>
            <w:r>
              <w:rPr>
                <w:rFonts w:hint="default" w:ascii="Times New Roman" w:hAnsi="Times New Roman" w:cs="Times New Roman"/>
                <w:b w:val="0"/>
                <w:bCs w:val="0"/>
                <w:szCs w:val="21"/>
              </w:rPr>
              <w:t xml:space="preserve"> </w:t>
            </w:r>
            <w:r>
              <w:rPr>
                <w:rFonts w:hint="default" w:ascii="Times New Roman" w:hAnsi="Times New Roman" w:cs="Times New Roman"/>
                <w:b w:val="0"/>
                <w:bCs w:val="0"/>
                <w:sz w:val="24"/>
                <w:szCs w:val="24"/>
                <w:lang w:val="en-US" w:eastAsia="zh-CN"/>
              </w:rPr>
              <w:t xml:space="preserve">EPR spectra of the </w:t>
            </w:r>
            <w:r>
              <w:rPr>
                <w:rFonts w:hint="eastAsia" w:ascii="Times New Roman" w:hAnsi="Times New Roman" w:cs="Times New Roman"/>
                <w:b w:val="0"/>
                <w:bCs w:val="0"/>
                <w:sz w:val="24"/>
                <w:szCs w:val="24"/>
                <w:lang w:val="en-US" w:eastAsia="zh-CN"/>
              </w:rPr>
              <w:t xml:space="preserve">0 h and 24 h </w:t>
            </w:r>
            <w:r>
              <w:rPr>
                <w:rFonts w:hint="default" w:ascii="Times New Roman" w:hAnsi="Times New Roman" w:cs="Times New Roman"/>
                <w:b w:val="0"/>
                <w:bCs w:val="0"/>
                <w:sz w:val="24"/>
                <w:szCs w:val="24"/>
                <w:lang w:val="en-US" w:eastAsia="zh-CN"/>
              </w:rPr>
              <w:t>electrolyte with 0.1 M 4-oxo-TEMP</w:t>
            </w:r>
          </w:p>
        </w:tc>
        <w:tc>
          <w:tcPr>
            <w:tcW w:w="674" w:type="dxa"/>
            <w:vAlign w:val="center"/>
          </w:tcPr>
          <w:p w14:paraId="22194017">
            <w:pPr>
              <w:jc w:val="center"/>
              <w:rPr>
                <w:rFonts w:hint="default" w:ascii="Times New Roman" w:hAnsi="Times New Roman" w:cs="Times New Roman"/>
                <w:szCs w:val="21"/>
              </w:rPr>
            </w:pPr>
            <w:r>
              <w:rPr>
                <w:rFonts w:hint="default" w:ascii="Times New Roman" w:hAnsi="Times New Roman" w:cs="Times New Roman"/>
                <w:szCs w:val="21"/>
              </w:rPr>
              <w:t>3</w:t>
            </w:r>
          </w:p>
        </w:tc>
      </w:tr>
      <w:tr w14:paraId="3DC4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032D84EE">
            <w:pPr>
              <w:rPr>
                <w:rFonts w:hint="default" w:ascii="Times New Roman" w:hAnsi="Times New Roman" w:cs="Times New Roman"/>
                <w:b/>
                <w:bCs/>
                <w:szCs w:val="21"/>
              </w:rPr>
            </w:pPr>
            <w:r>
              <w:rPr>
                <w:rFonts w:hint="default" w:ascii="Times New Roman" w:hAnsi="Times New Roman" w:cs="Times New Roman"/>
                <w:b/>
                <w:bCs/>
                <w:szCs w:val="21"/>
              </w:rPr>
              <w:t>Supplementary Fig. 4</w:t>
            </w:r>
            <w:r>
              <w:rPr>
                <w:rFonts w:hint="default" w:ascii="Times New Roman" w:hAnsi="Times New Roman" w:cs="Times New Roman"/>
                <w:b w:val="0"/>
                <w:bCs w:val="0"/>
                <w:szCs w:val="21"/>
              </w:rPr>
              <w:t xml:space="preserve"> </w:t>
            </w:r>
            <w:r>
              <w:rPr>
                <w:rFonts w:hint="default" w:ascii="Times New Roman" w:hAnsi="Times New Roman" w:cs="Times New Roman"/>
                <w:b w:val="0"/>
                <w:bCs w:val="0"/>
                <w:sz w:val="24"/>
                <w:szCs w:val="24"/>
                <w:lang w:val="en-US" w:eastAsia="zh-CN"/>
              </w:rPr>
              <w:t>UV-vis absorption spectra</w:t>
            </w:r>
            <w:r>
              <w:rPr>
                <w:rFonts w:hint="eastAsia" w:ascii="Times New Roman" w:hAnsi="Times New Roman" w:cs="Times New Roman"/>
                <w:b w:val="0"/>
                <w:bCs w:val="0"/>
                <w:sz w:val="24"/>
                <w:szCs w:val="24"/>
                <w:lang w:val="en-US" w:eastAsia="zh-CN"/>
              </w:rPr>
              <w:t xml:space="preserve"> and </w:t>
            </w:r>
            <w:r>
              <w:rPr>
                <w:rFonts w:hint="default" w:ascii="Times New Roman" w:hAnsi="Times New Roman" w:cs="Times New Roman"/>
                <w:b w:val="0"/>
                <w:bCs w:val="0"/>
                <w:sz w:val="24"/>
                <w:szCs w:val="24"/>
                <w:lang w:val="en-US" w:eastAsia="zh-CN"/>
              </w:rPr>
              <w:t>Fitting curve</w:t>
            </w:r>
          </w:p>
        </w:tc>
        <w:tc>
          <w:tcPr>
            <w:tcW w:w="674" w:type="dxa"/>
            <w:vAlign w:val="center"/>
          </w:tcPr>
          <w:p w14:paraId="04514B59">
            <w:pPr>
              <w:jc w:val="center"/>
              <w:rPr>
                <w:rFonts w:hint="default" w:ascii="Times New Roman" w:hAnsi="Times New Roman" w:cs="Times New Roman"/>
                <w:szCs w:val="21"/>
              </w:rPr>
            </w:pPr>
            <w:r>
              <w:rPr>
                <w:rFonts w:hint="default" w:ascii="Times New Roman" w:hAnsi="Times New Roman" w:cs="Times New Roman"/>
                <w:szCs w:val="21"/>
              </w:rPr>
              <w:t>4</w:t>
            </w:r>
          </w:p>
        </w:tc>
      </w:tr>
      <w:tr w14:paraId="7E0C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2D07C2EE">
            <w:pPr>
              <w:rPr>
                <w:rFonts w:hint="default" w:ascii="Times New Roman" w:hAnsi="Times New Roman" w:cs="Times New Roman"/>
                <w:b/>
                <w:bCs/>
                <w:szCs w:val="21"/>
              </w:rPr>
            </w:pPr>
            <w:r>
              <w:rPr>
                <w:rFonts w:hint="default" w:ascii="Times New Roman" w:hAnsi="Times New Roman" w:cs="Times New Roman"/>
                <w:b/>
                <w:bCs/>
                <w:szCs w:val="21"/>
              </w:rPr>
              <w:t>Supplementary Fig. 5</w:t>
            </w:r>
            <w:r>
              <w:rPr>
                <w:rFonts w:hint="default" w:ascii="Times New Roman" w:hAnsi="Times New Roman" w:cs="Times New Roman"/>
                <w:b w:val="0"/>
                <w:bCs w:val="0"/>
                <w:szCs w:val="21"/>
              </w:rPr>
              <w:t xml:space="preserve"> </w:t>
            </w:r>
            <w:r>
              <w:rPr>
                <w:rFonts w:hint="default" w:ascii="Times New Roman" w:hAnsi="Times New Roman" w:cs="Times New Roman"/>
                <w:b w:val="0"/>
                <w:bCs w:val="0"/>
                <w:sz w:val="24"/>
                <w:szCs w:val="24"/>
                <w:lang w:val="en-US" w:eastAsia="zh-CN"/>
              </w:rPr>
              <w:t>Schematic diagram of the in</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situ UV-</w:t>
            </w:r>
            <w:r>
              <w:rPr>
                <w:rFonts w:hint="eastAsia" w:ascii="Times New Roman" w:hAnsi="Times New Roman" w:cs="Times New Roman"/>
                <w:b w:val="0"/>
                <w:bCs w:val="0"/>
                <w:sz w:val="24"/>
                <w:szCs w:val="24"/>
                <w:lang w:val="en-US" w:eastAsia="zh-CN"/>
              </w:rPr>
              <w:t>v</w:t>
            </w:r>
            <w:r>
              <w:rPr>
                <w:rFonts w:hint="default" w:ascii="Times New Roman" w:hAnsi="Times New Roman" w:cs="Times New Roman"/>
                <w:b w:val="0"/>
                <w:bCs w:val="0"/>
                <w:sz w:val="24"/>
                <w:szCs w:val="24"/>
                <w:lang w:val="en-US" w:eastAsia="zh-CN"/>
              </w:rPr>
              <w:t xml:space="preserve">is </w:t>
            </w:r>
            <w:r>
              <w:rPr>
                <w:rFonts w:hint="eastAsia" w:ascii="Times New Roman" w:hAnsi="Times New Roman" w:cs="Times New Roman"/>
                <w:b w:val="0"/>
                <w:bCs w:val="0"/>
                <w:sz w:val="24"/>
                <w:szCs w:val="24"/>
                <w:lang w:val="en-US" w:eastAsia="zh-CN"/>
              </w:rPr>
              <w:t xml:space="preserve">and EPR </w:t>
            </w:r>
            <w:r>
              <w:rPr>
                <w:rFonts w:hint="default" w:ascii="Times New Roman" w:hAnsi="Times New Roman" w:cs="Times New Roman"/>
                <w:b w:val="0"/>
                <w:bCs w:val="0"/>
                <w:sz w:val="24"/>
                <w:szCs w:val="24"/>
                <w:lang w:val="en-US" w:eastAsia="zh-CN"/>
              </w:rPr>
              <w:t>testing device</w:t>
            </w:r>
          </w:p>
        </w:tc>
        <w:tc>
          <w:tcPr>
            <w:tcW w:w="674" w:type="dxa"/>
            <w:vAlign w:val="center"/>
          </w:tcPr>
          <w:p w14:paraId="1DCDDFBB">
            <w:pPr>
              <w:jc w:val="center"/>
              <w:rPr>
                <w:rFonts w:hint="default" w:ascii="Times New Roman" w:hAnsi="Times New Roman" w:cs="Times New Roman"/>
                <w:szCs w:val="21"/>
              </w:rPr>
            </w:pPr>
            <w:r>
              <w:rPr>
                <w:rFonts w:hint="default" w:ascii="Times New Roman" w:hAnsi="Times New Roman" w:cs="Times New Roman"/>
                <w:szCs w:val="21"/>
              </w:rPr>
              <w:t>5</w:t>
            </w:r>
          </w:p>
        </w:tc>
      </w:tr>
      <w:tr w14:paraId="6E9D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4D8A4CF1">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6</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UV-vis absorption spectra of DMA in electrolyte</w:t>
            </w:r>
          </w:p>
        </w:tc>
        <w:tc>
          <w:tcPr>
            <w:tcW w:w="674" w:type="dxa"/>
            <w:vAlign w:val="center"/>
          </w:tcPr>
          <w:p w14:paraId="4DB68873">
            <w:pPr>
              <w:jc w:val="center"/>
              <w:rPr>
                <w:rFonts w:hint="default" w:ascii="Times New Roman" w:hAnsi="Times New Roman" w:cs="Times New Roman"/>
                <w:szCs w:val="21"/>
              </w:rPr>
            </w:pPr>
            <w:r>
              <w:rPr>
                <w:rFonts w:hint="default" w:ascii="Times New Roman" w:hAnsi="Times New Roman" w:cs="Times New Roman"/>
                <w:szCs w:val="21"/>
              </w:rPr>
              <w:t>6</w:t>
            </w:r>
          </w:p>
        </w:tc>
      </w:tr>
      <w:tr w14:paraId="3E77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2C72B65B">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7</w:t>
            </w:r>
            <w:r>
              <w:rPr>
                <w:rFonts w:hint="default" w:ascii="Times New Roman" w:hAnsi="Times New Roman" w:cs="Times New Roman"/>
                <w:b w:val="0"/>
                <w:bCs w:val="0"/>
                <w:sz w:val="21"/>
                <w:szCs w:val="21"/>
              </w:rPr>
              <w:t xml:space="preserve"> SEM images of </w:t>
            </w:r>
            <w:r>
              <w:rPr>
                <w:rFonts w:hint="default" w:ascii="Times New Roman" w:hAnsi="Times New Roman" w:cs="Times New Roman"/>
                <w:b w:val="0"/>
                <w:bCs w:val="0"/>
                <w:sz w:val="21"/>
                <w:szCs w:val="21"/>
                <w:lang w:val="en-US" w:eastAsia="zh-CN"/>
              </w:rPr>
              <w:t>the catalyst</w:t>
            </w:r>
          </w:p>
        </w:tc>
        <w:tc>
          <w:tcPr>
            <w:tcW w:w="674" w:type="dxa"/>
            <w:vAlign w:val="center"/>
          </w:tcPr>
          <w:p w14:paraId="47CA7F06">
            <w:pPr>
              <w:jc w:val="center"/>
              <w:rPr>
                <w:rFonts w:hint="default" w:ascii="Times New Roman" w:hAnsi="Times New Roman" w:cs="Times New Roman"/>
                <w:szCs w:val="21"/>
              </w:rPr>
            </w:pPr>
            <w:r>
              <w:rPr>
                <w:rFonts w:hint="default" w:ascii="Times New Roman" w:hAnsi="Times New Roman" w:cs="Times New Roman"/>
                <w:szCs w:val="21"/>
              </w:rPr>
              <w:t>7</w:t>
            </w:r>
          </w:p>
        </w:tc>
      </w:tr>
      <w:tr w14:paraId="7F16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198C1A23">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8</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 xml:space="preserve">TEM and HRTEM </w:t>
            </w:r>
            <w:r>
              <w:rPr>
                <w:rFonts w:hint="default" w:ascii="Times New Roman" w:hAnsi="Times New Roman" w:cs="Times New Roman"/>
                <w:b w:val="0"/>
                <w:bCs w:val="0"/>
                <w:sz w:val="21"/>
                <w:szCs w:val="21"/>
                <w:lang w:val="en-US" w:eastAsia="zh-CN"/>
              </w:rPr>
              <w:t xml:space="preserve">images of </w:t>
            </w:r>
            <w:r>
              <w:rPr>
                <w:rFonts w:hint="eastAsia" w:ascii="Times New Roman" w:hAnsi="Times New Roman" w:cs="Times New Roman"/>
                <w:b w:val="0"/>
                <w:bCs w:val="0"/>
                <w:sz w:val="21"/>
                <w:szCs w:val="21"/>
                <w:lang w:val="en-US" w:eastAsia="zh-CN"/>
              </w:rPr>
              <w:t>the catalyst</w:t>
            </w:r>
          </w:p>
        </w:tc>
        <w:tc>
          <w:tcPr>
            <w:tcW w:w="674" w:type="dxa"/>
            <w:vAlign w:val="center"/>
          </w:tcPr>
          <w:p w14:paraId="2ED366AA">
            <w:pPr>
              <w:jc w:val="center"/>
              <w:rPr>
                <w:rFonts w:hint="default" w:ascii="Times New Roman" w:hAnsi="Times New Roman" w:cs="Times New Roman"/>
                <w:szCs w:val="21"/>
              </w:rPr>
            </w:pPr>
            <w:r>
              <w:rPr>
                <w:rFonts w:hint="default" w:ascii="Times New Roman" w:hAnsi="Times New Roman" w:cs="Times New Roman"/>
                <w:szCs w:val="21"/>
              </w:rPr>
              <w:t>8</w:t>
            </w:r>
          </w:p>
        </w:tc>
      </w:tr>
      <w:tr w14:paraId="7176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5E4B71AC">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9</w:t>
            </w:r>
            <w:r>
              <w:rPr>
                <w:rFonts w:hint="default" w:ascii="Times New Roman" w:hAnsi="Times New Roman" w:cs="Times New Roman"/>
                <w:b w:val="0"/>
                <w:bCs w:val="0"/>
                <w:sz w:val="21"/>
                <w:szCs w:val="21"/>
              </w:rPr>
              <w:t xml:space="preserve"> Bending Energy of Flat-, Defective (Up)- and Defective (Down)-TMC</w:t>
            </w:r>
          </w:p>
        </w:tc>
        <w:tc>
          <w:tcPr>
            <w:tcW w:w="674" w:type="dxa"/>
            <w:shd w:val="clear" w:color="auto" w:fill="auto"/>
            <w:vAlign w:val="center"/>
          </w:tcPr>
          <w:p w14:paraId="5250C460">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9</w:t>
            </w:r>
          </w:p>
        </w:tc>
      </w:tr>
      <w:tr w14:paraId="799A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17690ABE">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Fig. </w:t>
            </w:r>
            <w:r>
              <w:rPr>
                <w:rFonts w:hint="eastAsia" w:ascii="Times New Roman" w:hAnsi="Times New Roman" w:cs="Times New Roman"/>
                <w:b/>
                <w:bCs/>
                <w:sz w:val="21"/>
                <w:szCs w:val="21"/>
                <w:lang w:val="en-US" w:eastAsia="zh-CN"/>
              </w:rPr>
              <w:t>10</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XRD patterns of LA-TMC, MA-TMC and HA-TMC</w:t>
            </w:r>
          </w:p>
        </w:tc>
        <w:tc>
          <w:tcPr>
            <w:tcW w:w="674" w:type="dxa"/>
            <w:shd w:val="clear" w:color="auto" w:fill="auto"/>
            <w:vAlign w:val="center"/>
          </w:tcPr>
          <w:p w14:paraId="33CDCF66">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10</w:t>
            </w:r>
          </w:p>
        </w:tc>
      </w:tr>
      <w:tr w14:paraId="18FC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30AD2610">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1</w:t>
            </w:r>
            <w:r>
              <w:rPr>
                <w:rFonts w:hint="eastAsia" w:ascii="Times New Roman" w:hAnsi="Times New Roman" w:cs="Times New Roman"/>
                <w:b/>
                <w:bCs/>
                <w:sz w:val="21"/>
                <w:szCs w:val="21"/>
                <w:lang w:val="en-US" w:eastAsia="zh-CN"/>
              </w:rPr>
              <w:t>1</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Raman spectra of LA-TMC, MA-TMC and HA-TMC</w:t>
            </w:r>
          </w:p>
        </w:tc>
        <w:tc>
          <w:tcPr>
            <w:tcW w:w="674" w:type="dxa"/>
            <w:shd w:val="clear" w:color="auto" w:fill="auto"/>
            <w:vAlign w:val="center"/>
          </w:tcPr>
          <w:p w14:paraId="7D9A069B">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11</w:t>
            </w:r>
          </w:p>
        </w:tc>
      </w:tr>
      <w:tr w14:paraId="67E8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249BAE46">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1</w:t>
            </w:r>
            <w:r>
              <w:rPr>
                <w:rFonts w:hint="eastAsia" w:ascii="Times New Roman" w:hAnsi="Times New Roman" w:cs="Times New Roman"/>
                <w:b/>
                <w:bCs/>
                <w:sz w:val="21"/>
                <w:szCs w:val="21"/>
                <w:lang w:val="en-US" w:eastAsia="zh-CN"/>
              </w:rPr>
              <w:t>2</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CV curves of LA-TMC, MA-TMC and HA-TMC</w:t>
            </w:r>
          </w:p>
        </w:tc>
        <w:tc>
          <w:tcPr>
            <w:tcW w:w="674" w:type="dxa"/>
            <w:shd w:val="clear" w:color="auto" w:fill="auto"/>
            <w:vAlign w:val="center"/>
          </w:tcPr>
          <w:p w14:paraId="037984CE">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12</w:t>
            </w:r>
          </w:p>
        </w:tc>
      </w:tr>
      <w:tr w14:paraId="3488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5FF6AB67">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1</w:t>
            </w:r>
            <w:r>
              <w:rPr>
                <w:rFonts w:hint="eastAsia" w:ascii="Times New Roman" w:hAnsi="Times New Roman" w:cs="Times New Roman"/>
                <w:b/>
                <w:bCs/>
                <w:sz w:val="21"/>
                <w:szCs w:val="21"/>
                <w:lang w:val="en-US" w:eastAsia="zh-CN"/>
              </w:rPr>
              <w:t>3</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CV curves of HA-TMC (first and second cycle)</w:t>
            </w:r>
          </w:p>
        </w:tc>
        <w:tc>
          <w:tcPr>
            <w:tcW w:w="674" w:type="dxa"/>
            <w:shd w:val="clear" w:color="auto" w:fill="auto"/>
            <w:vAlign w:val="center"/>
          </w:tcPr>
          <w:p w14:paraId="151A7F0A">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13</w:t>
            </w:r>
          </w:p>
        </w:tc>
      </w:tr>
      <w:tr w14:paraId="3315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6D64E174">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1</w:t>
            </w:r>
            <w:r>
              <w:rPr>
                <w:rFonts w:hint="eastAsia" w:ascii="Times New Roman" w:hAnsi="Times New Roman" w:cs="Times New Roman"/>
                <w:b/>
                <w:bCs/>
                <w:sz w:val="21"/>
                <w:szCs w:val="21"/>
                <w:lang w:val="en-US" w:eastAsia="zh-CN"/>
              </w:rPr>
              <w:t>4</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 xml:space="preserve">GDC curves of </w:t>
            </w:r>
            <w:r>
              <w:rPr>
                <w:rFonts w:hint="eastAsia" w:ascii="Times New Roman" w:hAnsi="Times New Roman" w:cs="Times New Roman"/>
                <w:b w:val="0"/>
                <w:bCs w:val="0"/>
                <w:sz w:val="21"/>
                <w:szCs w:val="21"/>
                <w:lang w:val="en-US" w:eastAsia="zh-CN"/>
              </w:rPr>
              <w:t>LA</w:t>
            </w:r>
            <w:r>
              <w:rPr>
                <w:rFonts w:hint="default" w:ascii="Times New Roman" w:hAnsi="Times New Roman" w:cs="Times New Roman"/>
                <w:b w:val="0"/>
                <w:bCs w:val="0"/>
                <w:sz w:val="21"/>
                <w:szCs w:val="21"/>
                <w:lang w:val="en-US" w:eastAsia="zh-CN"/>
              </w:rPr>
              <w:t>-TMC</w:t>
            </w:r>
          </w:p>
        </w:tc>
        <w:tc>
          <w:tcPr>
            <w:tcW w:w="674" w:type="dxa"/>
            <w:shd w:val="clear" w:color="auto" w:fill="auto"/>
            <w:vAlign w:val="center"/>
          </w:tcPr>
          <w:p w14:paraId="522A1288">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14</w:t>
            </w:r>
          </w:p>
        </w:tc>
      </w:tr>
      <w:tr w14:paraId="10E4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63AA65AA">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1</w:t>
            </w:r>
            <w:r>
              <w:rPr>
                <w:rFonts w:hint="eastAsia" w:ascii="Times New Roman" w:hAnsi="Times New Roman" w:cs="Times New Roman"/>
                <w:b/>
                <w:bCs/>
                <w:sz w:val="21"/>
                <w:szCs w:val="21"/>
                <w:lang w:val="en-US" w:eastAsia="zh-CN"/>
              </w:rPr>
              <w:t>5</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 xml:space="preserve">GDC curves of </w:t>
            </w:r>
            <w:r>
              <w:rPr>
                <w:rFonts w:hint="eastAsia" w:ascii="Times New Roman" w:hAnsi="Times New Roman" w:cs="Times New Roman"/>
                <w:b w:val="0"/>
                <w:bCs w:val="0"/>
                <w:sz w:val="21"/>
                <w:szCs w:val="21"/>
                <w:lang w:val="en-US" w:eastAsia="zh-CN"/>
              </w:rPr>
              <w:t>MA</w:t>
            </w:r>
            <w:r>
              <w:rPr>
                <w:rFonts w:hint="default" w:ascii="Times New Roman" w:hAnsi="Times New Roman" w:cs="Times New Roman"/>
                <w:b w:val="0"/>
                <w:bCs w:val="0"/>
                <w:sz w:val="21"/>
                <w:szCs w:val="21"/>
                <w:lang w:val="en-US" w:eastAsia="zh-CN"/>
              </w:rPr>
              <w:t>-TMC</w:t>
            </w:r>
          </w:p>
        </w:tc>
        <w:tc>
          <w:tcPr>
            <w:tcW w:w="674" w:type="dxa"/>
            <w:shd w:val="clear" w:color="auto" w:fill="auto"/>
            <w:vAlign w:val="center"/>
          </w:tcPr>
          <w:p w14:paraId="1B0B05A6">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15</w:t>
            </w:r>
          </w:p>
        </w:tc>
      </w:tr>
      <w:tr w14:paraId="3798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26E0E879">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1</w:t>
            </w:r>
            <w:r>
              <w:rPr>
                <w:rFonts w:hint="eastAsia" w:ascii="Times New Roman" w:hAnsi="Times New Roman" w:cs="Times New Roman"/>
                <w:b/>
                <w:bCs/>
                <w:sz w:val="21"/>
                <w:szCs w:val="21"/>
                <w:lang w:val="en-US" w:eastAsia="zh-CN"/>
              </w:rPr>
              <w:t>6</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 xml:space="preserve">GDC curves of </w:t>
            </w:r>
            <w:r>
              <w:rPr>
                <w:rFonts w:hint="eastAsia" w:ascii="Times New Roman" w:hAnsi="Times New Roman" w:cs="Times New Roman"/>
                <w:b w:val="0"/>
                <w:bCs w:val="0"/>
                <w:sz w:val="21"/>
                <w:szCs w:val="21"/>
                <w:lang w:val="en-US" w:eastAsia="zh-CN"/>
              </w:rPr>
              <w:t>HA</w:t>
            </w:r>
            <w:r>
              <w:rPr>
                <w:rFonts w:hint="default" w:ascii="Times New Roman" w:hAnsi="Times New Roman" w:cs="Times New Roman"/>
                <w:b w:val="0"/>
                <w:bCs w:val="0"/>
                <w:sz w:val="21"/>
                <w:szCs w:val="21"/>
                <w:lang w:val="en-US" w:eastAsia="zh-CN"/>
              </w:rPr>
              <w:t>-TMC</w:t>
            </w:r>
          </w:p>
        </w:tc>
        <w:tc>
          <w:tcPr>
            <w:tcW w:w="674" w:type="dxa"/>
            <w:shd w:val="clear" w:color="auto" w:fill="auto"/>
            <w:vAlign w:val="center"/>
          </w:tcPr>
          <w:p w14:paraId="1D433D6E">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16</w:t>
            </w:r>
          </w:p>
        </w:tc>
      </w:tr>
      <w:tr w14:paraId="609E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6C853B56">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1</w:t>
            </w:r>
            <w:r>
              <w:rPr>
                <w:rFonts w:hint="eastAsia" w:ascii="Times New Roman" w:hAnsi="Times New Roman" w:cs="Times New Roman"/>
                <w:b/>
                <w:bCs/>
                <w:sz w:val="21"/>
                <w:szCs w:val="21"/>
                <w:lang w:val="en-US" w:eastAsia="zh-CN"/>
              </w:rPr>
              <w:t>7</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Energy efficiencies of LA-TMC, MA-TMC and HA-TMC</w:t>
            </w:r>
          </w:p>
        </w:tc>
        <w:tc>
          <w:tcPr>
            <w:tcW w:w="674" w:type="dxa"/>
            <w:shd w:val="clear" w:color="auto" w:fill="auto"/>
            <w:vAlign w:val="center"/>
          </w:tcPr>
          <w:p w14:paraId="4E424D59">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17</w:t>
            </w:r>
          </w:p>
        </w:tc>
      </w:tr>
      <w:tr w14:paraId="2B78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312231B0">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1</w:t>
            </w:r>
            <w:r>
              <w:rPr>
                <w:rFonts w:hint="eastAsia" w:ascii="Times New Roman" w:hAnsi="Times New Roman" w:cs="Times New Roman"/>
                <w:b/>
                <w:bCs/>
                <w:sz w:val="21"/>
                <w:szCs w:val="21"/>
                <w:lang w:val="en-US" w:eastAsia="zh-CN"/>
              </w:rPr>
              <w:t>8</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 xml:space="preserve">Cycling performance of </w:t>
            </w:r>
            <w:r>
              <w:rPr>
                <w:rFonts w:hint="eastAsia" w:ascii="Times New Roman" w:hAnsi="Times New Roman" w:cs="Times New Roman"/>
                <w:b w:val="0"/>
                <w:bCs w:val="0"/>
                <w:sz w:val="21"/>
                <w:szCs w:val="21"/>
                <w:lang w:val="en-US" w:eastAsia="zh-CN"/>
              </w:rPr>
              <w:t>LA</w:t>
            </w:r>
            <w:r>
              <w:rPr>
                <w:rFonts w:hint="default" w:ascii="Times New Roman" w:hAnsi="Times New Roman" w:cs="Times New Roman"/>
                <w:b w:val="0"/>
                <w:bCs w:val="0"/>
                <w:sz w:val="21"/>
                <w:szCs w:val="21"/>
                <w:lang w:val="en-US" w:eastAsia="zh-CN"/>
              </w:rPr>
              <w:t xml:space="preserve">-TMC, </w:t>
            </w:r>
            <w:r>
              <w:rPr>
                <w:rFonts w:hint="eastAsia" w:ascii="Times New Roman" w:hAnsi="Times New Roman" w:cs="Times New Roman"/>
                <w:b w:val="0"/>
                <w:bCs w:val="0"/>
                <w:sz w:val="21"/>
                <w:szCs w:val="21"/>
                <w:lang w:val="en-US" w:eastAsia="zh-CN"/>
              </w:rPr>
              <w:t>MA</w:t>
            </w:r>
            <w:r>
              <w:rPr>
                <w:rFonts w:hint="default" w:ascii="Times New Roman" w:hAnsi="Times New Roman" w:cs="Times New Roman"/>
                <w:b w:val="0"/>
                <w:bCs w:val="0"/>
                <w:sz w:val="21"/>
                <w:szCs w:val="21"/>
                <w:lang w:val="en-US" w:eastAsia="zh-CN"/>
              </w:rPr>
              <w:t xml:space="preserve">-TMC and </w:t>
            </w:r>
            <w:r>
              <w:rPr>
                <w:rFonts w:hint="eastAsia" w:ascii="Times New Roman" w:hAnsi="Times New Roman" w:cs="Times New Roman"/>
                <w:b w:val="0"/>
                <w:bCs w:val="0"/>
                <w:sz w:val="21"/>
                <w:szCs w:val="21"/>
                <w:lang w:val="en-US" w:eastAsia="zh-CN"/>
              </w:rPr>
              <w:t>HA</w:t>
            </w:r>
            <w:r>
              <w:rPr>
                <w:rFonts w:hint="default" w:ascii="Times New Roman" w:hAnsi="Times New Roman" w:cs="Times New Roman"/>
                <w:b w:val="0"/>
                <w:bCs w:val="0"/>
                <w:sz w:val="21"/>
                <w:szCs w:val="21"/>
                <w:lang w:val="en-US" w:eastAsia="zh-CN"/>
              </w:rPr>
              <w:t>-TMC at 20 μA cm</w:t>
            </w:r>
            <w:r>
              <w:rPr>
                <w:rFonts w:hint="default" w:ascii="Times New Roman" w:hAnsi="Times New Roman" w:cs="Times New Roman"/>
                <w:b w:val="0"/>
                <w:bCs w:val="0"/>
                <w:sz w:val="21"/>
                <w:szCs w:val="21"/>
                <w:vertAlign w:val="superscript"/>
                <w:lang w:val="en-US" w:eastAsia="zh-CN"/>
              </w:rPr>
              <w:t>-2</w:t>
            </w:r>
          </w:p>
        </w:tc>
        <w:tc>
          <w:tcPr>
            <w:tcW w:w="674" w:type="dxa"/>
            <w:shd w:val="clear" w:color="auto" w:fill="auto"/>
            <w:vAlign w:val="center"/>
          </w:tcPr>
          <w:p w14:paraId="07D903EF">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18</w:t>
            </w:r>
          </w:p>
        </w:tc>
      </w:tr>
      <w:tr w14:paraId="42BC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4C411246">
            <w:pPr>
              <w:rPr>
                <w:rFonts w:hint="default" w:ascii="Times New Roman" w:hAnsi="Times New Roman" w:cs="Times New Roman"/>
                <w:b/>
                <w:bCs/>
                <w:sz w:val="21"/>
                <w:szCs w:val="21"/>
              </w:rPr>
            </w:pPr>
            <w:r>
              <w:rPr>
                <w:rFonts w:hint="default" w:ascii="Times New Roman" w:hAnsi="Times New Roman" w:cs="Times New Roman"/>
                <w:b/>
                <w:bCs/>
                <w:sz w:val="21"/>
                <w:szCs w:val="21"/>
              </w:rPr>
              <w:t>Supplementary Fig. 1</w:t>
            </w:r>
            <w:r>
              <w:rPr>
                <w:rFonts w:hint="eastAsia" w:ascii="Times New Roman" w:hAnsi="Times New Roman" w:cs="Times New Roman"/>
                <w:b/>
                <w:bCs/>
                <w:sz w:val="21"/>
                <w:szCs w:val="21"/>
                <w:lang w:val="en-US" w:eastAsia="zh-CN"/>
              </w:rPr>
              <w:t>9</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 xml:space="preserve">Cycling performance of </w:t>
            </w:r>
            <w:r>
              <w:rPr>
                <w:rFonts w:hint="eastAsia" w:ascii="Times New Roman" w:hAnsi="Times New Roman" w:cs="Times New Roman"/>
                <w:b w:val="0"/>
                <w:bCs w:val="0"/>
                <w:sz w:val="21"/>
                <w:szCs w:val="21"/>
                <w:lang w:val="en-US" w:eastAsia="zh-CN"/>
              </w:rPr>
              <w:t>LA</w:t>
            </w:r>
            <w:r>
              <w:rPr>
                <w:rFonts w:hint="default" w:ascii="Times New Roman" w:hAnsi="Times New Roman" w:cs="Times New Roman"/>
                <w:b w:val="0"/>
                <w:bCs w:val="0"/>
                <w:sz w:val="21"/>
                <w:szCs w:val="21"/>
                <w:lang w:val="en-US" w:eastAsia="zh-CN"/>
              </w:rPr>
              <w:t xml:space="preserve">-TMC, </w:t>
            </w:r>
            <w:r>
              <w:rPr>
                <w:rFonts w:hint="eastAsia" w:ascii="Times New Roman" w:hAnsi="Times New Roman" w:cs="Times New Roman"/>
                <w:b w:val="0"/>
                <w:bCs w:val="0"/>
                <w:sz w:val="21"/>
                <w:szCs w:val="21"/>
                <w:lang w:val="en-US" w:eastAsia="zh-CN"/>
              </w:rPr>
              <w:t>MA</w:t>
            </w:r>
            <w:r>
              <w:rPr>
                <w:rFonts w:hint="default" w:ascii="Times New Roman" w:hAnsi="Times New Roman" w:cs="Times New Roman"/>
                <w:b w:val="0"/>
                <w:bCs w:val="0"/>
                <w:sz w:val="21"/>
                <w:szCs w:val="21"/>
                <w:lang w:val="en-US" w:eastAsia="zh-CN"/>
              </w:rPr>
              <w:t xml:space="preserve">-TMC and </w:t>
            </w:r>
            <w:r>
              <w:rPr>
                <w:rFonts w:hint="eastAsia" w:ascii="Times New Roman" w:hAnsi="Times New Roman" w:cs="Times New Roman"/>
                <w:b w:val="0"/>
                <w:bCs w:val="0"/>
                <w:sz w:val="21"/>
                <w:szCs w:val="21"/>
                <w:lang w:val="en-US" w:eastAsia="zh-CN"/>
              </w:rPr>
              <w:t>HA</w:t>
            </w:r>
            <w:r>
              <w:rPr>
                <w:rFonts w:hint="default" w:ascii="Times New Roman" w:hAnsi="Times New Roman" w:cs="Times New Roman"/>
                <w:b w:val="0"/>
                <w:bCs w:val="0"/>
                <w:sz w:val="21"/>
                <w:szCs w:val="21"/>
                <w:lang w:val="en-US" w:eastAsia="zh-CN"/>
              </w:rPr>
              <w:t xml:space="preserve">-TMC at </w:t>
            </w:r>
            <w:r>
              <w:rPr>
                <w:rFonts w:hint="eastAsia"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lang w:val="en-US" w:eastAsia="zh-CN"/>
              </w:rPr>
              <w:t>0 μA cm</w:t>
            </w:r>
            <w:r>
              <w:rPr>
                <w:rFonts w:hint="default" w:ascii="Times New Roman" w:hAnsi="Times New Roman" w:cs="Times New Roman"/>
                <w:b w:val="0"/>
                <w:bCs w:val="0"/>
                <w:sz w:val="21"/>
                <w:szCs w:val="21"/>
                <w:vertAlign w:val="superscript"/>
                <w:lang w:val="en-US" w:eastAsia="zh-CN"/>
              </w:rPr>
              <w:t>-2</w:t>
            </w:r>
          </w:p>
        </w:tc>
        <w:tc>
          <w:tcPr>
            <w:tcW w:w="674" w:type="dxa"/>
            <w:shd w:val="clear" w:color="auto" w:fill="auto"/>
            <w:vAlign w:val="center"/>
          </w:tcPr>
          <w:p w14:paraId="7766EDC7">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19</w:t>
            </w:r>
          </w:p>
        </w:tc>
      </w:tr>
      <w:tr w14:paraId="0447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655570DD">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Fig. </w:t>
            </w:r>
            <w:r>
              <w:rPr>
                <w:rFonts w:hint="eastAsia" w:ascii="Times New Roman" w:hAnsi="Times New Roman" w:cs="Times New Roman"/>
                <w:b/>
                <w:bCs/>
                <w:sz w:val="21"/>
                <w:szCs w:val="21"/>
                <w:lang w:val="en-US" w:eastAsia="zh-CN"/>
              </w:rPr>
              <w:t>20</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 xml:space="preserve">Cycling performance of </w:t>
            </w:r>
            <w:r>
              <w:rPr>
                <w:rFonts w:hint="eastAsia" w:ascii="Times New Roman" w:hAnsi="Times New Roman" w:cs="Times New Roman"/>
                <w:b w:val="0"/>
                <w:bCs w:val="0"/>
                <w:sz w:val="21"/>
                <w:szCs w:val="21"/>
                <w:lang w:val="en-US" w:eastAsia="zh-CN"/>
              </w:rPr>
              <w:t>LA</w:t>
            </w:r>
            <w:r>
              <w:rPr>
                <w:rFonts w:hint="default" w:ascii="Times New Roman" w:hAnsi="Times New Roman" w:cs="Times New Roman"/>
                <w:b w:val="0"/>
                <w:bCs w:val="0"/>
                <w:sz w:val="21"/>
                <w:szCs w:val="21"/>
                <w:lang w:val="en-US" w:eastAsia="zh-CN"/>
              </w:rPr>
              <w:t xml:space="preserve">-TMC, </w:t>
            </w:r>
            <w:r>
              <w:rPr>
                <w:rFonts w:hint="eastAsia" w:ascii="Times New Roman" w:hAnsi="Times New Roman" w:cs="Times New Roman"/>
                <w:b w:val="0"/>
                <w:bCs w:val="0"/>
                <w:sz w:val="21"/>
                <w:szCs w:val="21"/>
                <w:lang w:val="en-US" w:eastAsia="zh-CN"/>
              </w:rPr>
              <w:t>MA</w:t>
            </w:r>
            <w:r>
              <w:rPr>
                <w:rFonts w:hint="default" w:ascii="Times New Roman" w:hAnsi="Times New Roman" w:cs="Times New Roman"/>
                <w:b w:val="0"/>
                <w:bCs w:val="0"/>
                <w:sz w:val="21"/>
                <w:szCs w:val="21"/>
                <w:lang w:val="en-US" w:eastAsia="zh-CN"/>
              </w:rPr>
              <w:t xml:space="preserve">-TMC and </w:t>
            </w:r>
            <w:r>
              <w:rPr>
                <w:rFonts w:hint="eastAsia" w:ascii="Times New Roman" w:hAnsi="Times New Roman" w:cs="Times New Roman"/>
                <w:b w:val="0"/>
                <w:bCs w:val="0"/>
                <w:sz w:val="21"/>
                <w:szCs w:val="21"/>
                <w:lang w:val="en-US" w:eastAsia="zh-CN"/>
              </w:rPr>
              <w:t>HA</w:t>
            </w:r>
            <w:r>
              <w:rPr>
                <w:rFonts w:hint="default" w:ascii="Times New Roman" w:hAnsi="Times New Roman" w:cs="Times New Roman"/>
                <w:b w:val="0"/>
                <w:bCs w:val="0"/>
                <w:sz w:val="21"/>
                <w:szCs w:val="21"/>
                <w:lang w:val="en-US" w:eastAsia="zh-CN"/>
              </w:rPr>
              <w:t>-TMC at 20</w:t>
            </w:r>
            <w:r>
              <w:rPr>
                <w:rFonts w:hint="eastAsia" w:ascii="Times New Roman" w:hAnsi="Times New Roman" w:cs="Times New Roman"/>
                <w:b w:val="0"/>
                <w:bCs w:val="0"/>
                <w:sz w:val="21"/>
                <w:szCs w:val="21"/>
                <w:lang w:val="en-US" w:eastAsia="zh-CN"/>
              </w:rPr>
              <w:t>0</w:t>
            </w:r>
            <w:r>
              <w:rPr>
                <w:rFonts w:hint="default" w:ascii="Times New Roman" w:hAnsi="Times New Roman" w:cs="Times New Roman"/>
                <w:b w:val="0"/>
                <w:bCs w:val="0"/>
                <w:sz w:val="21"/>
                <w:szCs w:val="21"/>
                <w:lang w:val="en-US" w:eastAsia="zh-CN"/>
              </w:rPr>
              <w:t xml:space="preserve"> μA cm</w:t>
            </w:r>
            <w:r>
              <w:rPr>
                <w:rFonts w:hint="default" w:ascii="Times New Roman" w:hAnsi="Times New Roman" w:cs="Times New Roman"/>
                <w:b w:val="0"/>
                <w:bCs w:val="0"/>
                <w:sz w:val="21"/>
                <w:szCs w:val="21"/>
                <w:vertAlign w:val="superscript"/>
                <w:lang w:val="en-US" w:eastAsia="zh-CN"/>
              </w:rPr>
              <w:t>-2</w:t>
            </w:r>
          </w:p>
        </w:tc>
        <w:tc>
          <w:tcPr>
            <w:tcW w:w="674" w:type="dxa"/>
            <w:shd w:val="clear" w:color="auto" w:fill="auto"/>
            <w:vAlign w:val="center"/>
          </w:tcPr>
          <w:p w14:paraId="19D7BBAF">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20</w:t>
            </w:r>
          </w:p>
        </w:tc>
      </w:tr>
      <w:tr w14:paraId="5405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54F12376">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Fig. </w:t>
            </w:r>
            <w:r>
              <w:rPr>
                <w:rFonts w:hint="eastAsia" w:ascii="Times New Roman" w:hAnsi="Times New Roman" w:cs="Times New Roman"/>
                <w:b/>
                <w:bCs/>
                <w:sz w:val="21"/>
                <w:szCs w:val="21"/>
                <w:lang w:val="en-US" w:eastAsia="zh-CN"/>
              </w:rPr>
              <w:t>21</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Energy Efficiency at various current densities</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lang w:val="en-US" w:eastAsia="zh-CN"/>
              </w:rPr>
              <w:t>for different cycle numbers</w:t>
            </w:r>
          </w:p>
        </w:tc>
        <w:tc>
          <w:tcPr>
            <w:tcW w:w="674" w:type="dxa"/>
            <w:shd w:val="clear" w:color="auto" w:fill="auto"/>
            <w:vAlign w:val="center"/>
          </w:tcPr>
          <w:p w14:paraId="41EA4926">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21</w:t>
            </w:r>
          </w:p>
        </w:tc>
      </w:tr>
      <w:tr w14:paraId="3C7E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5F7C5136">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Fig. </w:t>
            </w:r>
            <w:r>
              <w:rPr>
                <w:rFonts w:hint="eastAsia" w:ascii="Times New Roman" w:hAnsi="Times New Roman" w:cs="Times New Roman"/>
                <w:b/>
                <w:bCs/>
                <w:sz w:val="21"/>
                <w:szCs w:val="21"/>
                <w:lang w:val="en-US" w:eastAsia="zh-CN"/>
              </w:rPr>
              <w:t>22</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 xml:space="preserve">The </w:t>
            </w:r>
            <w:r>
              <w:rPr>
                <w:rFonts w:hint="default" w:ascii="Times New Roman" w:hAnsi="Times New Roman" w:cs="Times New Roman"/>
                <w:b w:val="0"/>
                <w:bCs w:val="0"/>
                <w:sz w:val="21"/>
                <w:szCs w:val="21"/>
                <w:lang w:val="en-US" w:eastAsia="zh-CN"/>
              </w:rPr>
              <w:t>Rct</w:t>
            </w:r>
            <w:r>
              <w:rPr>
                <w:rFonts w:hint="eastAsia" w:ascii="Times New Roman" w:hAnsi="Times New Roman" w:cs="Times New Roman"/>
                <w:b w:val="0"/>
                <w:bCs w:val="0"/>
                <w:sz w:val="21"/>
                <w:szCs w:val="21"/>
                <w:lang w:val="en-US" w:eastAsia="zh-CN"/>
              </w:rPr>
              <w:t xml:space="preserve"> results </w:t>
            </w:r>
            <w:r>
              <w:rPr>
                <w:rFonts w:hint="default" w:ascii="Times New Roman" w:hAnsi="Times New Roman" w:cs="Times New Roman"/>
                <w:b w:val="0"/>
                <w:bCs w:val="0"/>
                <w:sz w:val="21"/>
                <w:szCs w:val="21"/>
                <w:lang w:val="en-US" w:eastAsia="zh-CN"/>
              </w:rPr>
              <w:t>fitted from</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lang w:val="en-US" w:eastAsia="zh-CN"/>
              </w:rPr>
              <w:t>EIS</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lang w:val="en-US" w:eastAsia="zh-CN"/>
              </w:rPr>
              <w:t>at different cycling stages</w:t>
            </w:r>
          </w:p>
        </w:tc>
        <w:tc>
          <w:tcPr>
            <w:tcW w:w="674" w:type="dxa"/>
            <w:shd w:val="clear" w:color="auto" w:fill="auto"/>
            <w:vAlign w:val="center"/>
          </w:tcPr>
          <w:p w14:paraId="3F445BAF">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22</w:t>
            </w:r>
          </w:p>
        </w:tc>
      </w:tr>
      <w:tr w14:paraId="5507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4E5CC9C8">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Fig. </w:t>
            </w:r>
            <w:r>
              <w:rPr>
                <w:rFonts w:hint="eastAsia" w:ascii="Times New Roman" w:hAnsi="Times New Roman" w:cs="Times New Roman"/>
                <w:b/>
                <w:bCs/>
                <w:sz w:val="21"/>
                <w:szCs w:val="21"/>
                <w:lang w:val="en-US" w:eastAsia="zh-CN"/>
              </w:rPr>
              <w:t>23</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 xml:space="preserve">Deep </w:t>
            </w:r>
            <w:r>
              <w:rPr>
                <w:rFonts w:hint="default" w:ascii="Times New Roman" w:hAnsi="Times New Roman" w:cs="Times New Roman"/>
                <w:b w:val="0"/>
                <w:bCs w:val="0"/>
                <w:sz w:val="21"/>
                <w:szCs w:val="21"/>
                <w:lang w:val="en-US" w:eastAsia="zh-CN"/>
              </w:rPr>
              <w:t xml:space="preserve">discharge </w:t>
            </w:r>
            <w:r>
              <w:rPr>
                <w:rFonts w:hint="eastAsia" w:ascii="Times New Roman" w:hAnsi="Times New Roman" w:cs="Times New Roman"/>
                <w:b w:val="0"/>
                <w:bCs w:val="0"/>
                <w:sz w:val="21"/>
                <w:szCs w:val="21"/>
                <w:lang w:val="en-US" w:eastAsia="zh-CN"/>
              </w:rPr>
              <w:t xml:space="preserve">curves </w:t>
            </w:r>
            <w:r>
              <w:rPr>
                <w:rFonts w:hint="default" w:ascii="Times New Roman" w:hAnsi="Times New Roman" w:cs="Times New Roman"/>
                <w:b w:val="0"/>
                <w:bCs w:val="0"/>
                <w:sz w:val="21"/>
                <w:szCs w:val="21"/>
                <w:lang w:val="en-US" w:eastAsia="zh-CN"/>
              </w:rPr>
              <w:t>to 2.4 V</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lang w:val="en-US" w:eastAsia="zh-CN"/>
              </w:rPr>
              <w:t>and subsequent</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lang w:val="en-US" w:eastAsia="zh-CN"/>
              </w:rPr>
              <w:t>recharge curves</w:t>
            </w:r>
          </w:p>
        </w:tc>
        <w:tc>
          <w:tcPr>
            <w:tcW w:w="674" w:type="dxa"/>
            <w:shd w:val="clear" w:color="auto" w:fill="auto"/>
            <w:vAlign w:val="center"/>
          </w:tcPr>
          <w:p w14:paraId="58B5E462">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23</w:t>
            </w:r>
          </w:p>
        </w:tc>
      </w:tr>
      <w:tr w14:paraId="699A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079BDF9E">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Fig. </w:t>
            </w:r>
            <w:r>
              <w:rPr>
                <w:rFonts w:hint="eastAsia" w:ascii="Times New Roman" w:hAnsi="Times New Roman" w:cs="Times New Roman"/>
                <w:b/>
                <w:bCs/>
                <w:sz w:val="21"/>
                <w:szCs w:val="21"/>
                <w:lang w:val="en-US" w:eastAsia="zh-CN"/>
              </w:rPr>
              <w:t>25</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Electrochemical performance comparison of reversible capacity</w:t>
            </w:r>
          </w:p>
        </w:tc>
        <w:tc>
          <w:tcPr>
            <w:tcW w:w="674" w:type="dxa"/>
            <w:shd w:val="clear" w:color="auto" w:fill="auto"/>
            <w:vAlign w:val="center"/>
          </w:tcPr>
          <w:p w14:paraId="2412084B">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24</w:t>
            </w:r>
          </w:p>
        </w:tc>
      </w:tr>
      <w:tr w14:paraId="41EE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16C3A7C9">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Fig. </w:t>
            </w:r>
            <w:r>
              <w:rPr>
                <w:rFonts w:hint="eastAsia" w:ascii="Times New Roman" w:hAnsi="Times New Roman" w:cs="Times New Roman"/>
                <w:b/>
                <w:bCs/>
                <w:sz w:val="21"/>
                <w:szCs w:val="21"/>
                <w:lang w:val="en-US" w:eastAsia="zh-CN"/>
              </w:rPr>
              <w:t>25</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Ti K-edge XANES of LA-</w:t>
            </w:r>
            <w:r>
              <w:rPr>
                <w:rFonts w:hint="default" w:ascii="Times New Roman" w:hAnsi="Times New Roman" w:cs="Times New Roman"/>
                <w:b w:val="0"/>
                <w:bCs w:val="0"/>
                <w:sz w:val="21"/>
                <w:szCs w:val="21"/>
                <w:lang w:val="en-US" w:eastAsia="zh-CN"/>
              </w:rPr>
              <w:t>TMC</w:t>
            </w:r>
            <w:r>
              <w:rPr>
                <w:rFonts w:hint="eastAsia" w:ascii="Times New Roman" w:hAnsi="Times New Roman" w:cs="Times New Roman"/>
                <w:b w:val="0"/>
                <w:bCs w:val="0"/>
                <w:sz w:val="21"/>
                <w:szCs w:val="21"/>
                <w:lang w:val="en-US" w:eastAsia="zh-CN"/>
              </w:rPr>
              <w:t>, MA-</w:t>
            </w:r>
            <w:r>
              <w:rPr>
                <w:rFonts w:hint="default" w:ascii="Times New Roman" w:hAnsi="Times New Roman" w:cs="Times New Roman"/>
                <w:b w:val="0"/>
                <w:bCs w:val="0"/>
                <w:sz w:val="21"/>
                <w:szCs w:val="21"/>
                <w:lang w:val="en-US" w:eastAsia="zh-CN"/>
              </w:rPr>
              <w:t>TMC</w:t>
            </w:r>
            <w:r>
              <w:rPr>
                <w:rFonts w:hint="eastAsia" w:ascii="Times New Roman" w:hAnsi="Times New Roman" w:cs="Times New Roman"/>
                <w:b w:val="0"/>
                <w:bCs w:val="0"/>
                <w:sz w:val="21"/>
                <w:szCs w:val="21"/>
                <w:lang w:val="en-US" w:eastAsia="zh-CN"/>
              </w:rPr>
              <w:t xml:space="preserve"> and HA-</w:t>
            </w:r>
            <w:r>
              <w:rPr>
                <w:rFonts w:hint="default" w:ascii="Times New Roman" w:hAnsi="Times New Roman" w:cs="Times New Roman"/>
                <w:b w:val="0"/>
                <w:bCs w:val="0"/>
                <w:sz w:val="21"/>
                <w:szCs w:val="21"/>
                <w:lang w:val="en-US" w:eastAsia="zh-CN"/>
              </w:rPr>
              <w:t>TMC</w:t>
            </w:r>
          </w:p>
        </w:tc>
        <w:tc>
          <w:tcPr>
            <w:tcW w:w="674" w:type="dxa"/>
            <w:shd w:val="clear" w:color="auto" w:fill="auto"/>
            <w:vAlign w:val="center"/>
          </w:tcPr>
          <w:p w14:paraId="6B088BF4">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25</w:t>
            </w:r>
          </w:p>
        </w:tc>
      </w:tr>
      <w:tr w14:paraId="31A9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63FCAD8F">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Fig. </w:t>
            </w:r>
            <w:r>
              <w:rPr>
                <w:rFonts w:hint="eastAsia" w:ascii="Times New Roman" w:hAnsi="Times New Roman" w:cs="Times New Roman"/>
                <w:b/>
                <w:bCs/>
                <w:sz w:val="21"/>
                <w:szCs w:val="21"/>
                <w:lang w:val="en-US" w:eastAsia="zh-CN"/>
              </w:rPr>
              <w:t>26</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SEM images at pristine state and after 10th discharge, 10th charge, 100th charge</w:t>
            </w:r>
          </w:p>
        </w:tc>
        <w:tc>
          <w:tcPr>
            <w:tcW w:w="674" w:type="dxa"/>
            <w:shd w:val="clear" w:color="auto" w:fill="auto"/>
            <w:vAlign w:val="center"/>
          </w:tcPr>
          <w:p w14:paraId="6F9B3E15">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26</w:t>
            </w:r>
          </w:p>
        </w:tc>
      </w:tr>
      <w:tr w14:paraId="245A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541828CC">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Fig. </w:t>
            </w:r>
            <w:r>
              <w:rPr>
                <w:rFonts w:hint="eastAsia" w:ascii="Times New Roman" w:hAnsi="Times New Roman" w:cs="Times New Roman"/>
                <w:b/>
                <w:bCs/>
                <w:sz w:val="21"/>
                <w:szCs w:val="21"/>
                <w:lang w:val="en-US" w:eastAsia="zh-CN"/>
              </w:rPr>
              <w:t>27</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 xml:space="preserve">XRD </w:t>
            </w:r>
            <w:r>
              <w:rPr>
                <w:rFonts w:hint="default" w:ascii="Times New Roman" w:hAnsi="Times New Roman" w:cs="Times New Roman"/>
                <w:b w:val="0"/>
                <w:bCs w:val="0"/>
                <w:sz w:val="21"/>
                <w:szCs w:val="21"/>
                <w:lang w:val="en-US" w:eastAsia="zh-CN"/>
              </w:rPr>
              <w:t>patterns</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lang w:val="en-US" w:eastAsia="zh-CN"/>
              </w:rPr>
              <w:t xml:space="preserve">of </w:t>
            </w:r>
            <w:r>
              <w:rPr>
                <w:rFonts w:hint="eastAsia" w:ascii="Times New Roman" w:hAnsi="Times New Roman" w:cs="Times New Roman"/>
                <w:b w:val="0"/>
                <w:bCs w:val="0"/>
                <w:sz w:val="21"/>
                <w:szCs w:val="21"/>
                <w:lang w:val="en-US" w:eastAsia="zh-CN"/>
              </w:rPr>
              <w:t>LA</w:t>
            </w:r>
            <w:r>
              <w:rPr>
                <w:rFonts w:hint="default" w:ascii="Times New Roman" w:hAnsi="Times New Roman" w:cs="Times New Roman"/>
                <w:b w:val="0"/>
                <w:bCs w:val="0"/>
                <w:sz w:val="21"/>
                <w:szCs w:val="21"/>
                <w:lang w:val="en-US" w:eastAsia="zh-CN"/>
              </w:rPr>
              <w:t xml:space="preserve">-TMC, </w:t>
            </w:r>
            <w:r>
              <w:rPr>
                <w:rFonts w:hint="eastAsia" w:ascii="Times New Roman" w:hAnsi="Times New Roman" w:cs="Times New Roman"/>
                <w:b w:val="0"/>
                <w:bCs w:val="0"/>
                <w:sz w:val="21"/>
                <w:szCs w:val="21"/>
                <w:lang w:val="en-US" w:eastAsia="zh-CN"/>
              </w:rPr>
              <w:t>MA</w:t>
            </w:r>
            <w:r>
              <w:rPr>
                <w:rFonts w:hint="default" w:ascii="Times New Roman" w:hAnsi="Times New Roman" w:cs="Times New Roman"/>
                <w:b w:val="0"/>
                <w:bCs w:val="0"/>
                <w:sz w:val="21"/>
                <w:szCs w:val="21"/>
                <w:lang w:val="en-US" w:eastAsia="zh-CN"/>
              </w:rPr>
              <w:t xml:space="preserve">-TMC and </w:t>
            </w:r>
            <w:r>
              <w:rPr>
                <w:rFonts w:hint="eastAsia" w:ascii="Times New Roman" w:hAnsi="Times New Roman" w:cs="Times New Roman"/>
                <w:b w:val="0"/>
                <w:bCs w:val="0"/>
                <w:sz w:val="21"/>
                <w:szCs w:val="21"/>
                <w:lang w:val="en-US" w:eastAsia="zh-CN"/>
              </w:rPr>
              <w:t>HA</w:t>
            </w:r>
            <w:r>
              <w:rPr>
                <w:rFonts w:hint="default" w:ascii="Times New Roman" w:hAnsi="Times New Roman" w:cs="Times New Roman"/>
                <w:b w:val="0"/>
                <w:bCs w:val="0"/>
                <w:sz w:val="21"/>
                <w:szCs w:val="21"/>
                <w:lang w:val="en-US" w:eastAsia="zh-CN"/>
              </w:rPr>
              <w:t>-TMC electrodes</w:t>
            </w:r>
            <w:r>
              <w:rPr>
                <w:rFonts w:hint="eastAsia" w:ascii="Times New Roman" w:hAnsi="Times New Roman" w:cs="Times New Roman"/>
                <w:b w:val="0"/>
                <w:bCs w:val="0"/>
                <w:sz w:val="21"/>
                <w:szCs w:val="21"/>
                <w:lang w:val="en-US" w:eastAsia="zh-CN"/>
              </w:rPr>
              <w:t xml:space="preserve"> after </w:t>
            </w:r>
            <w:r>
              <w:rPr>
                <w:rFonts w:hint="default" w:ascii="Times New Roman" w:hAnsi="Times New Roman" w:cs="Times New Roman"/>
                <w:b w:val="0"/>
                <w:bCs w:val="0"/>
                <w:sz w:val="21"/>
                <w:szCs w:val="21"/>
                <w:lang w:val="en-US" w:eastAsia="zh-CN"/>
              </w:rPr>
              <w:t>10th discharge</w:t>
            </w:r>
          </w:p>
        </w:tc>
        <w:tc>
          <w:tcPr>
            <w:tcW w:w="674" w:type="dxa"/>
            <w:shd w:val="clear" w:color="auto" w:fill="auto"/>
            <w:vAlign w:val="center"/>
          </w:tcPr>
          <w:p w14:paraId="3DE20EB3">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27</w:t>
            </w:r>
          </w:p>
        </w:tc>
      </w:tr>
      <w:tr w14:paraId="0D1F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46D628A2">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Fig. </w:t>
            </w:r>
            <w:r>
              <w:rPr>
                <w:rFonts w:hint="eastAsia" w:ascii="Times New Roman" w:hAnsi="Times New Roman" w:cs="Times New Roman"/>
                <w:b/>
                <w:bCs/>
                <w:sz w:val="21"/>
                <w:szCs w:val="21"/>
                <w:lang w:val="en-US" w:eastAsia="zh-CN"/>
              </w:rPr>
              <w:t>28</w:t>
            </w:r>
            <w:r>
              <w:rPr>
                <w:rFonts w:hint="default" w:ascii="Times New Roman" w:hAnsi="Times New Roman" w:cs="Times New Roman"/>
                <w:b w:val="0"/>
                <w:bCs w:val="0"/>
                <w:sz w:val="21"/>
                <w:szCs w:val="21"/>
              </w:rPr>
              <w:t xml:space="preserve"> </w:t>
            </w:r>
            <w:r>
              <w:rPr>
                <w:rFonts w:hint="eastAsia" w:ascii="Times New Roman" w:hAnsi="Times New Roman" w:cs="Times New Roman"/>
                <w:b w:val="0"/>
                <w:bCs w:val="0"/>
                <w:sz w:val="21"/>
                <w:szCs w:val="21"/>
                <w:lang w:val="en-US" w:eastAsia="zh-CN"/>
              </w:rPr>
              <w:t>GDC curves of in situ Raman based on LA</w:t>
            </w:r>
            <w:r>
              <w:rPr>
                <w:rFonts w:hint="default" w:ascii="Times New Roman" w:hAnsi="Times New Roman" w:cs="Times New Roman"/>
                <w:b w:val="0"/>
                <w:bCs w:val="0"/>
                <w:sz w:val="21"/>
                <w:szCs w:val="21"/>
                <w:lang w:val="en-US" w:eastAsia="zh-CN"/>
              </w:rPr>
              <w:t xml:space="preserve">-TMC, </w:t>
            </w:r>
            <w:r>
              <w:rPr>
                <w:rFonts w:hint="eastAsia" w:ascii="Times New Roman" w:hAnsi="Times New Roman" w:cs="Times New Roman"/>
                <w:b w:val="0"/>
                <w:bCs w:val="0"/>
                <w:sz w:val="21"/>
                <w:szCs w:val="21"/>
                <w:lang w:val="en-US" w:eastAsia="zh-CN"/>
              </w:rPr>
              <w:t>MA</w:t>
            </w:r>
            <w:r>
              <w:rPr>
                <w:rFonts w:hint="default" w:ascii="Times New Roman" w:hAnsi="Times New Roman" w:cs="Times New Roman"/>
                <w:b w:val="0"/>
                <w:bCs w:val="0"/>
                <w:sz w:val="21"/>
                <w:szCs w:val="21"/>
                <w:lang w:val="en-US" w:eastAsia="zh-CN"/>
              </w:rPr>
              <w:t xml:space="preserve">-TMC and </w:t>
            </w:r>
            <w:r>
              <w:rPr>
                <w:rFonts w:hint="eastAsia" w:ascii="Times New Roman" w:hAnsi="Times New Roman" w:cs="Times New Roman"/>
                <w:b w:val="0"/>
                <w:bCs w:val="0"/>
                <w:sz w:val="21"/>
                <w:szCs w:val="21"/>
                <w:lang w:val="en-US" w:eastAsia="zh-CN"/>
              </w:rPr>
              <w:t>HA</w:t>
            </w:r>
            <w:r>
              <w:rPr>
                <w:rFonts w:hint="default" w:ascii="Times New Roman" w:hAnsi="Times New Roman" w:cs="Times New Roman"/>
                <w:b w:val="0"/>
                <w:bCs w:val="0"/>
                <w:sz w:val="21"/>
                <w:szCs w:val="21"/>
                <w:lang w:val="en-US" w:eastAsia="zh-CN"/>
              </w:rPr>
              <w:t>-TMC electrodes</w:t>
            </w:r>
          </w:p>
        </w:tc>
        <w:tc>
          <w:tcPr>
            <w:tcW w:w="674" w:type="dxa"/>
            <w:shd w:val="clear" w:color="auto" w:fill="auto"/>
            <w:vAlign w:val="center"/>
          </w:tcPr>
          <w:p w14:paraId="20E1AFBC">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28</w:t>
            </w:r>
          </w:p>
        </w:tc>
      </w:tr>
      <w:tr w14:paraId="391D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00BE13DF">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Table </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rPr>
              <w:t>.</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Electrochemical performance comparison of cycle time, initial charge voltage and polarization charge voltage among reported catalysts</w:t>
            </w:r>
          </w:p>
        </w:tc>
        <w:tc>
          <w:tcPr>
            <w:tcW w:w="674" w:type="dxa"/>
            <w:shd w:val="clear" w:color="auto" w:fill="auto"/>
            <w:vAlign w:val="center"/>
          </w:tcPr>
          <w:p w14:paraId="5248421E">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29</w:t>
            </w:r>
          </w:p>
        </w:tc>
      </w:tr>
      <w:tr w14:paraId="77C2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5AFFEDAD">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Table </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rPr>
              <w:t>.</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 xml:space="preserve">Resistance of </w:t>
            </w:r>
            <w:r>
              <w:rPr>
                <w:rFonts w:hint="default" w:ascii="Times New Roman" w:hAnsi="Times New Roman" w:cs="Times New Roman"/>
                <w:b w:val="0"/>
                <w:bCs w:val="0"/>
                <w:sz w:val="21"/>
                <w:szCs w:val="21"/>
                <w:lang w:val="en-US" w:eastAsia="zh-CN"/>
              </w:rPr>
              <w:t>electrodes</w:t>
            </w:r>
            <w:r>
              <w:rPr>
                <w:rFonts w:hint="default" w:ascii="Times New Roman" w:hAnsi="Times New Roman" w:cs="Times New Roman"/>
                <w:b w:val="0"/>
                <w:bCs w:val="0"/>
                <w:sz w:val="21"/>
                <w:szCs w:val="21"/>
              </w:rPr>
              <w:t xml:space="preserve"> at different cycling stages, calculated from EIS simulations</w:t>
            </w:r>
          </w:p>
        </w:tc>
        <w:tc>
          <w:tcPr>
            <w:tcW w:w="674" w:type="dxa"/>
            <w:shd w:val="clear" w:color="auto" w:fill="auto"/>
            <w:vAlign w:val="center"/>
          </w:tcPr>
          <w:p w14:paraId="3C347E42">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30</w:t>
            </w:r>
          </w:p>
        </w:tc>
      </w:tr>
      <w:tr w14:paraId="2F54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6AA37A48">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Table </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Parameters of discharge capacity and recharge capacity</w:t>
            </w:r>
          </w:p>
        </w:tc>
        <w:tc>
          <w:tcPr>
            <w:tcW w:w="674" w:type="dxa"/>
            <w:vAlign w:val="center"/>
          </w:tcPr>
          <w:p w14:paraId="798744DE">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31</w:t>
            </w:r>
          </w:p>
        </w:tc>
      </w:tr>
      <w:tr w14:paraId="6DB8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6" w:type="dxa"/>
            <w:vAlign w:val="center"/>
          </w:tcPr>
          <w:p w14:paraId="364C1581">
            <w:pPr>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Supplementary Table </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rPr>
              <w:t>.</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Electrochemical performance comparison of reversible capacity</w:t>
            </w:r>
          </w:p>
        </w:tc>
        <w:tc>
          <w:tcPr>
            <w:tcW w:w="674" w:type="dxa"/>
            <w:vAlign w:val="center"/>
          </w:tcPr>
          <w:p w14:paraId="54AFF7B2">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32</w:t>
            </w:r>
          </w:p>
        </w:tc>
      </w:tr>
    </w:tbl>
    <w:p w14:paraId="3810E715">
      <w:pPr>
        <w:spacing w:line="360" w:lineRule="auto"/>
        <w:jc w:val="center"/>
        <w:rPr>
          <w:rFonts w:hint="default" w:ascii="Times New Roman" w:hAnsi="Times New Roman" w:cs="Times New Roman"/>
          <w:sz w:val="24"/>
          <w:szCs w:val="24"/>
        </w:rPr>
        <w:sectPr>
          <w:footerReference r:id="rId4" w:type="default"/>
          <w:pgSz w:w="11906" w:h="16838"/>
          <w:pgMar w:top="1134" w:right="936" w:bottom="1134" w:left="936" w:header="851" w:footer="992" w:gutter="0"/>
          <w:pgNumType w:fmt="decimal" w:start="1"/>
          <w:cols w:space="425" w:num="1"/>
          <w:docGrid w:type="lines" w:linePitch="312" w:charSpace="0"/>
        </w:sectPr>
      </w:pPr>
    </w:p>
    <w:p w14:paraId="5A568B1C">
      <w:pPr>
        <w:numPr>
          <w:ilvl w:val="0"/>
          <w:numId w:val="0"/>
        </w:numPr>
        <w:spacing w:line="360" w:lineRule="auto"/>
        <w:ind w:leftChars="0"/>
        <w:jc w:val="center"/>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drawing>
          <wp:inline distT="0" distB="0" distL="114300" distR="114300">
            <wp:extent cx="5039995" cy="2785110"/>
            <wp:effectExtent l="0" t="0" r="8255" b="5715"/>
            <wp:docPr id="27" name="图片 27" descr="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TEMPO"/>
                    <pic:cNvPicPr>
                      <a:picLocks noChangeAspect="1"/>
                    </pic:cNvPicPr>
                  </pic:nvPicPr>
                  <pic:blipFill>
                    <a:blip r:embed="rId7"/>
                    <a:stretch>
                      <a:fillRect/>
                    </a:stretch>
                  </pic:blipFill>
                  <pic:spPr>
                    <a:xfrm>
                      <a:off x="0" y="0"/>
                      <a:ext cx="5039995" cy="2785110"/>
                    </a:xfrm>
                    <a:prstGeom prst="rect">
                      <a:avLst/>
                    </a:prstGeom>
                  </pic:spPr>
                </pic:pic>
              </a:graphicData>
            </a:graphic>
          </wp:inline>
        </w:drawing>
      </w:r>
    </w:p>
    <w:p w14:paraId="1F268A5E">
      <w:pPr>
        <w:numPr>
          <w:ilvl w:val="0"/>
          <w:numId w:val="0"/>
        </w:numPr>
        <w:spacing w:line="360" w:lineRule="auto"/>
        <w:ind w:leftChars="0"/>
        <w:jc w:val="both"/>
        <w:rPr>
          <w:rFonts w:hint="default" w:ascii="Times New Roman" w:hAnsi="Times New Roman" w:cs="Times New Roman"/>
          <w:sz w:val="24"/>
          <w:szCs w:val="24"/>
          <w:lang w:val="en-US" w:eastAsia="zh-CN"/>
        </w:rPr>
        <w:sectPr>
          <w:footerReference r:id="rId5" w:type="default"/>
          <w:pgSz w:w="11906" w:h="16838"/>
          <w:pgMar w:top="1134" w:right="936" w:bottom="1134" w:left="936" w:header="851" w:footer="992" w:gutter="0"/>
          <w:pgNumType w:fmt="decimal" w:start="1"/>
          <w:cols w:space="425" w:num="1"/>
          <w:docGrid w:type="lines" w:linePitch="312" w:charSpace="0"/>
        </w:sectPr>
      </w:pPr>
      <w:r>
        <w:rPr>
          <w:rFonts w:hint="default" w:ascii="Times New Roman" w:hAnsi="Times New Roman" w:cs="Times New Roman"/>
          <w:b/>
          <w:bCs/>
          <w:sz w:val="24"/>
          <w:szCs w:val="24"/>
        </w:rPr>
        <w:t xml:space="preserve">Supplementary Fig. </w:t>
      </w:r>
      <w:r>
        <w:rPr>
          <w:rFonts w:hint="default" w:ascii="Times New Roman" w:hAnsi="Times New Roman" w:cs="Times New Roman"/>
          <w:b/>
          <w:bCs/>
          <w:sz w:val="24"/>
          <w:szCs w:val="24"/>
          <w:lang w:val="en-US" w:eastAsia="zh-CN"/>
        </w:rPr>
        <w:t>1</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 xml:space="preserve">Mechanism of </w:t>
      </w:r>
      <w:r>
        <w:rPr>
          <w:rFonts w:hint="eastAsia" w:ascii="Times New Roman" w:hAnsi="Times New Roman" w:cs="Times New Roman"/>
          <w:b/>
          <w:bCs/>
          <w:sz w:val="24"/>
          <w:szCs w:val="24"/>
          <w:vertAlign w:val="superscript"/>
          <w:lang w:val="en-US" w:eastAsia="zh-CN"/>
        </w:rPr>
        <w:t>1</w:t>
      </w:r>
      <w:r>
        <w:rPr>
          <w:rFonts w:hint="eastAsia" w:ascii="Times New Roman" w:hAnsi="Times New Roman" w:cs="Times New Roman"/>
          <w:b/>
          <w:bCs/>
          <w:sz w:val="24"/>
          <w:szCs w:val="24"/>
          <w:lang w:val="en-US" w:eastAsia="zh-CN"/>
        </w:rPr>
        <w:t>O</w:t>
      </w:r>
      <w:r>
        <w:rPr>
          <w:rFonts w:hint="eastAsia" w:ascii="Times New Roman" w:hAnsi="Times New Roman" w:cs="Times New Roman"/>
          <w:b/>
          <w:bCs/>
          <w:sz w:val="24"/>
          <w:szCs w:val="24"/>
          <w:vertAlign w:val="subscript"/>
          <w:lang w:val="en-US" w:eastAsia="zh-CN"/>
        </w:rPr>
        <w:t>2</w:t>
      </w:r>
      <w:r>
        <w:rPr>
          <w:rFonts w:hint="default" w:ascii="Times New Roman" w:hAnsi="Times New Roman" w:cs="Times New Roman"/>
          <w:b/>
          <w:bCs/>
          <w:sz w:val="24"/>
          <w:szCs w:val="24"/>
          <w:lang w:val="en-US" w:eastAsia="zh-CN"/>
        </w:rPr>
        <w:t xml:space="preserve"> trapping by 2,2,6,6-tetramethyl-4-piperidone (4-Oxo-TEMP).</w:t>
      </w:r>
      <w:r>
        <w:rPr>
          <w:rFonts w:hint="default" w:ascii="Times New Roman" w:hAnsi="Times New Roman" w:cs="Times New Roman"/>
          <w:b w:val="0"/>
          <w:bCs w:val="0"/>
          <w:sz w:val="24"/>
          <w:szCs w:val="24"/>
          <w:lang w:val="en-US" w:eastAsia="zh-CN"/>
        </w:rPr>
        <w:t xml:space="preserve"> The reaction between 4-Oxo-TEMP and </w:t>
      </w:r>
      <w:r>
        <w:rPr>
          <w:rFonts w:hint="default" w:ascii="Times New Roman" w:hAnsi="Times New Roman" w:eastAsia="宋体" w:cs="Times New Roman"/>
          <w:sz w:val="24"/>
          <w:szCs w:val="24"/>
          <w:vertAlign w:val="superscript"/>
          <w:lang w:val="en-US" w:eastAsia="zh-CN"/>
        </w:rPr>
        <w:t>1</w:t>
      </w:r>
      <w:r>
        <w:rPr>
          <w:rFonts w:hint="default" w:ascii="Times New Roman" w:hAnsi="Times New Roman" w:eastAsia="宋体" w:cs="Times New Roman"/>
          <w:sz w:val="24"/>
          <w:szCs w:val="24"/>
          <w:lang w:val="en-US" w:eastAsia="zh-CN"/>
        </w:rPr>
        <w:t>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cs="Times New Roman"/>
          <w:b w:val="0"/>
          <w:bCs w:val="0"/>
          <w:sz w:val="24"/>
          <w:szCs w:val="24"/>
          <w:lang w:val="en-US" w:eastAsia="zh-CN"/>
        </w:rPr>
        <w:t xml:space="preserve"> forms a stable 4-Oxo-2,2,6,6-tetramethyl-1-piperidinyloxy (4-Oxo-TEMPO) radical, which is detected via EPR spectroscopy. The trapping reaction kinetically competes with </w:t>
      </w:r>
      <w:r>
        <w:rPr>
          <w:rFonts w:hint="default" w:ascii="Times New Roman" w:hAnsi="Times New Roman" w:eastAsia="宋体" w:cs="Times New Roman"/>
          <w:sz w:val="24"/>
          <w:szCs w:val="24"/>
          <w:vertAlign w:val="superscript"/>
          <w:lang w:val="en-US" w:eastAsia="zh-CN"/>
        </w:rPr>
        <w:t>1</w:t>
      </w:r>
      <w:r>
        <w:rPr>
          <w:rFonts w:hint="default" w:ascii="Times New Roman" w:hAnsi="Times New Roman" w:eastAsia="宋体" w:cs="Times New Roman"/>
          <w:sz w:val="24"/>
          <w:szCs w:val="24"/>
          <w:lang w:val="en-US" w:eastAsia="zh-CN"/>
        </w:rPr>
        <w:t>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cs="Times New Roman"/>
          <w:b w:val="0"/>
          <w:bCs w:val="0"/>
          <w:sz w:val="24"/>
          <w:szCs w:val="24"/>
          <w:lang w:val="en-US" w:eastAsia="zh-CN"/>
        </w:rPr>
        <w:t xml:space="preserve"> relaxation to </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cs="Times New Roman"/>
          <w:b w:val="0"/>
          <w:bCs w:val="0"/>
          <w:sz w:val="24"/>
          <w:szCs w:val="24"/>
          <w:lang w:val="en-US" w:eastAsia="zh-CN"/>
        </w:rPr>
        <w:t xml:space="preserve"> and other side reactions, necessitating high 4-Oxo-TEMPO concentrations (0.1 M) in the electrolyte as a trapping agent.</w:t>
      </w:r>
    </w:p>
    <w:p w14:paraId="210229C9">
      <w:pPr>
        <w:numPr>
          <w:ilvl w:val="0"/>
          <w:numId w:val="0"/>
        </w:numPr>
        <w:spacing w:line="360" w:lineRule="auto"/>
        <w:ind w:leftChars="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319905" cy="3248025"/>
            <wp:effectExtent l="0" t="0" r="4445" b="0"/>
            <wp:docPr id="10" name="图片 10" descr="Pre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edischarge"/>
                    <pic:cNvPicPr>
                      <a:picLocks noChangeAspect="1"/>
                    </pic:cNvPicPr>
                  </pic:nvPicPr>
                  <pic:blipFill>
                    <a:blip r:embed="rId8"/>
                    <a:stretch>
                      <a:fillRect/>
                    </a:stretch>
                  </pic:blipFill>
                  <pic:spPr>
                    <a:xfrm>
                      <a:off x="0" y="0"/>
                      <a:ext cx="4319905" cy="3248025"/>
                    </a:xfrm>
                    <a:prstGeom prst="rect">
                      <a:avLst/>
                    </a:prstGeom>
                  </pic:spPr>
                </pic:pic>
              </a:graphicData>
            </a:graphic>
          </wp:inline>
        </w:drawing>
      </w:r>
    </w:p>
    <w:p w14:paraId="248795B5">
      <w:pPr>
        <w:numPr>
          <w:ilvl w:val="0"/>
          <w:numId w:val="0"/>
        </w:numPr>
        <w:spacing w:line="360" w:lineRule="auto"/>
        <w:ind w:leftChars="0"/>
        <w:jc w:val="both"/>
        <w:rPr>
          <w:rFonts w:hint="default"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2</w:t>
      </w:r>
      <w:r>
        <w:rPr>
          <w:rFonts w:hint="default" w:ascii="Times New Roman" w:hAnsi="Times New Roman" w:cs="Times New Roman"/>
          <w:b/>
          <w:bCs/>
          <w:sz w:val="24"/>
          <w:szCs w:val="24"/>
          <w:lang w:val="en-US" w:eastAsia="zh-CN"/>
        </w:rPr>
        <w:t xml:space="preserve"> Parameters of pre-discharged electrode for in situ Electron Paramagnetic Resonance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EPR</w:t>
      </w:r>
      <w:r>
        <w:rPr>
          <w:rFonts w:hint="eastAsia" w:ascii="Times New Roman" w:hAnsi="Times New Roman" w:cs="Times New Roman"/>
          <w:b/>
          <w:bCs/>
          <w:sz w:val="24"/>
          <w:szCs w:val="24"/>
          <w:lang w:val="en-US" w:eastAsia="zh-CN"/>
        </w:rPr>
        <w:t>) and Ultraviolet-Visible Spectroscopy (UV-vis)</w:t>
      </w:r>
      <w:r>
        <w:rPr>
          <w:rFonts w:hint="default" w:ascii="Times New Roman" w:hAnsi="Times New Roman" w:cs="Times New Roman"/>
          <w:b w:val="0"/>
          <w:bCs w:val="0"/>
          <w:sz w:val="24"/>
          <w:szCs w:val="24"/>
          <w:lang w:val="en-US" w:eastAsia="zh-CN"/>
        </w:rPr>
        <w:t>: The electrode was 1 cm</w:t>
      </w:r>
      <w:r>
        <w:rPr>
          <w:rFonts w:hint="eastAsia" w:ascii="Times New Roman" w:hAnsi="Times New Roman" w:cs="Times New Roman"/>
          <w:b w:val="0"/>
          <w:bCs w:val="0"/>
          <w:sz w:val="24"/>
          <w:szCs w:val="24"/>
          <w:vertAlign w:val="superscript"/>
          <w:lang w:val="en-US" w:eastAsia="zh-CN"/>
        </w:rPr>
        <w:t>2</w:t>
      </w:r>
      <w:r>
        <w:rPr>
          <w:rFonts w:hint="default" w:ascii="Times New Roman" w:hAnsi="Times New Roman" w:cs="Times New Roman"/>
          <w:b w:val="0"/>
          <w:bCs w:val="0"/>
          <w:sz w:val="24"/>
          <w:szCs w:val="24"/>
          <w:lang w:val="en-US" w:eastAsia="zh-CN"/>
        </w:rPr>
        <w:t xml:space="preserve"> MXene/CNT-</w:t>
      </w:r>
      <w:r>
        <w:rPr>
          <w:rFonts w:hint="eastAsia" w:ascii="Times New Roman" w:hAnsi="Times New Roman" w:cs="Times New Roman"/>
          <w:b w:val="0"/>
          <w:bCs w:val="0"/>
          <w:sz w:val="24"/>
          <w:szCs w:val="24"/>
          <w:lang w:val="en-US" w:eastAsia="zh-CN"/>
        </w:rPr>
        <w:t>carbon paper (CP)</w:t>
      </w:r>
      <w:r>
        <w:rPr>
          <w:rFonts w:hint="default" w:ascii="Times New Roman" w:hAnsi="Times New Roman" w:cs="Times New Roman"/>
          <w:b w:val="0"/>
          <w:bCs w:val="0"/>
          <w:sz w:val="24"/>
          <w:szCs w:val="24"/>
          <w:lang w:val="en-US" w:eastAsia="zh-CN"/>
        </w:rPr>
        <w:t xml:space="preserve"> with </w:t>
      </w:r>
      <w:r>
        <w:rPr>
          <w:rFonts w:hint="eastAsia" w:ascii="Times New Roman" w:hAnsi="Times New Roman" w:cs="Times New Roman"/>
          <w:b w:val="0"/>
          <w:bCs w:val="0"/>
          <w:sz w:val="24"/>
          <w:szCs w:val="24"/>
          <w:lang w:val="en-US" w:eastAsia="zh-CN"/>
        </w:rPr>
        <w:t>the mass</w:t>
      </w:r>
      <w:r>
        <w:rPr>
          <w:rFonts w:hint="default" w:ascii="Times New Roman" w:hAnsi="Times New Roman" w:cs="Times New Roman"/>
          <w:b w:val="0"/>
          <w:bCs w:val="0"/>
          <w:sz w:val="24"/>
          <w:szCs w:val="24"/>
          <w:lang w:val="en-US" w:eastAsia="zh-CN"/>
        </w:rPr>
        <w:t xml:space="preserve"> loading of 5 mg cm</w:t>
      </w:r>
      <w:r>
        <w:rPr>
          <w:rFonts w:hint="eastAsia" w:ascii="Times New Roman" w:hAnsi="Times New Roman" w:cs="Times New Roman"/>
          <w:b w:val="0"/>
          <w:bCs w:val="0"/>
          <w:sz w:val="24"/>
          <w:szCs w:val="24"/>
          <w:vertAlign w:val="superscript"/>
          <w:lang w:val="en-US" w:eastAsia="zh-CN"/>
        </w:rPr>
        <w:t>-2</w:t>
      </w:r>
      <w:r>
        <w:rPr>
          <w:rFonts w:hint="default" w:ascii="Times New Roman" w:hAnsi="Times New Roman" w:cs="Times New Roman"/>
          <w:b w:val="0"/>
          <w:bCs w:val="0"/>
          <w:sz w:val="24"/>
          <w:szCs w:val="24"/>
          <w:lang w:val="en-US" w:eastAsia="zh-CN"/>
        </w:rPr>
        <w:t>. The pre-discharge procedure involved discharging at 100 μA for 5 h in standard electrolyte</w:t>
      </w:r>
      <w:r>
        <w:rPr>
          <w:rFonts w:hint="eastAsia" w:ascii="Times New Roman" w:hAnsi="Times New Roman" w:cs="Times New Roman"/>
          <w:b w:val="0"/>
          <w:bCs w:val="0"/>
          <w:sz w:val="24"/>
          <w:szCs w:val="24"/>
          <w:lang w:val="en-US" w:eastAsia="zh-CN"/>
        </w:rPr>
        <w:t>. T</w:t>
      </w:r>
      <w:r>
        <w:rPr>
          <w:rFonts w:hint="default" w:ascii="Times New Roman" w:hAnsi="Times New Roman" w:cs="Times New Roman"/>
          <w:b w:val="0"/>
          <w:bCs w:val="0"/>
          <w:sz w:val="24"/>
          <w:szCs w:val="24"/>
          <w:lang w:val="en-US" w:eastAsia="zh-CN"/>
        </w:rPr>
        <w:t>he discharge capacity was set to five times the charge capacity to maximize EPR signal intensity. Pre-discharged electrode for subsequent in situ UV-vis w</w:t>
      </w:r>
      <w:r>
        <w:rPr>
          <w:rFonts w:hint="eastAsia" w:ascii="Times New Roman" w:hAnsi="Times New Roman" w:cs="Times New Roman"/>
          <w:b w:val="0"/>
          <w:bCs w:val="0"/>
          <w:sz w:val="24"/>
          <w:szCs w:val="24"/>
          <w:lang w:val="en-US" w:eastAsia="zh-CN"/>
        </w:rPr>
        <w:t>as</w:t>
      </w:r>
      <w:r>
        <w:rPr>
          <w:rFonts w:hint="default" w:ascii="Times New Roman" w:hAnsi="Times New Roman" w:cs="Times New Roman"/>
          <w:b w:val="0"/>
          <w:bCs w:val="0"/>
          <w:sz w:val="24"/>
          <w:szCs w:val="24"/>
          <w:lang w:val="en-US" w:eastAsia="zh-CN"/>
        </w:rPr>
        <w:t xml:space="preserve"> prepared under identical parameters.</w:t>
      </w:r>
    </w:p>
    <w:p w14:paraId="3B9C89BE">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4319905" cy="3248025"/>
            <wp:effectExtent l="0" t="0" r="4445" b="0"/>
            <wp:docPr id="16" name="图片 16" descr="24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4 h"/>
                    <pic:cNvPicPr>
                      <a:picLocks noChangeAspect="1"/>
                    </pic:cNvPicPr>
                  </pic:nvPicPr>
                  <pic:blipFill>
                    <a:blip r:embed="rId9"/>
                    <a:stretch>
                      <a:fillRect/>
                    </a:stretch>
                  </pic:blipFill>
                  <pic:spPr>
                    <a:xfrm>
                      <a:off x="0" y="0"/>
                      <a:ext cx="4319905" cy="3248025"/>
                    </a:xfrm>
                    <a:prstGeom prst="rect">
                      <a:avLst/>
                    </a:prstGeom>
                  </pic:spPr>
                </pic:pic>
              </a:graphicData>
            </a:graphic>
          </wp:inline>
        </w:drawing>
      </w:r>
    </w:p>
    <w:p w14:paraId="795E528D">
      <w:pPr>
        <w:numPr>
          <w:ilvl w:val="0"/>
          <w:numId w:val="0"/>
        </w:numPr>
        <w:spacing w:line="360" w:lineRule="auto"/>
        <w:ind w:leftChars="0"/>
        <w:jc w:val="both"/>
        <w:rPr>
          <w:rFonts w:hint="default"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val="en-US" w:eastAsia="zh-CN"/>
        </w:rPr>
        <w:t xml:space="preserve"> EPR spectra of the </w:t>
      </w:r>
      <w:r>
        <w:rPr>
          <w:rFonts w:hint="eastAsia" w:ascii="Times New Roman" w:hAnsi="Times New Roman" w:cs="Times New Roman"/>
          <w:b/>
          <w:bCs/>
          <w:sz w:val="24"/>
          <w:szCs w:val="24"/>
          <w:lang w:val="en-US" w:eastAsia="zh-CN"/>
        </w:rPr>
        <w:t xml:space="preserve">0 h and 24 h </w:t>
      </w:r>
      <w:r>
        <w:rPr>
          <w:rFonts w:hint="default" w:ascii="Times New Roman" w:hAnsi="Times New Roman" w:cs="Times New Roman"/>
          <w:b/>
          <w:bCs/>
          <w:sz w:val="24"/>
          <w:szCs w:val="24"/>
          <w:lang w:val="en-US" w:eastAsia="zh-CN"/>
        </w:rPr>
        <w:t>electrolyte with 0.1 M 4-oxo-TEMP</w:t>
      </w:r>
      <w:r>
        <w:rPr>
          <w:rFonts w:hint="eastAsia" w:ascii="Times New Roman" w:hAnsi="Times New Roman" w:cs="Times New Roman"/>
          <w:b/>
          <w:bCs/>
          <w:sz w:val="24"/>
          <w:szCs w:val="24"/>
          <w:lang w:val="en-US" w:eastAsia="zh-CN"/>
        </w:rPr>
        <w:t>.</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T</w:t>
      </w:r>
      <w:r>
        <w:rPr>
          <w:rFonts w:hint="default" w:ascii="Times New Roman" w:hAnsi="Times New Roman" w:cs="Times New Roman"/>
          <w:b w:val="0"/>
          <w:bCs w:val="0"/>
          <w:sz w:val="24"/>
          <w:szCs w:val="24"/>
          <w:lang w:val="en-US" w:eastAsia="zh-CN"/>
        </w:rPr>
        <w:t xml:space="preserve">he </w:t>
      </w:r>
      <w:r>
        <w:rPr>
          <w:rFonts w:hint="eastAsia" w:ascii="Times New Roman" w:hAnsi="Times New Roman" w:cs="Times New Roman"/>
          <w:b w:val="0"/>
          <w:bCs w:val="0"/>
          <w:sz w:val="24"/>
          <w:szCs w:val="24"/>
          <w:lang w:val="en-US" w:eastAsia="zh-CN"/>
        </w:rPr>
        <w:t xml:space="preserve">24 h </w:t>
      </w:r>
      <w:r>
        <w:rPr>
          <w:rFonts w:hint="default" w:ascii="Times New Roman" w:hAnsi="Times New Roman" w:cs="Times New Roman"/>
          <w:b w:val="0"/>
          <w:bCs w:val="0"/>
          <w:sz w:val="24"/>
          <w:szCs w:val="24"/>
          <w:lang w:val="en-US" w:eastAsia="zh-CN"/>
        </w:rPr>
        <w:t>electrolyte with 0.1 M 4-oxo-TEMP extracted from an Ar-protected cell using few-layer Ti</w:t>
      </w:r>
      <w:r>
        <w:rPr>
          <w:rFonts w:hint="default" w:ascii="Times New Roman" w:hAnsi="Times New Roman" w:cs="Times New Roman"/>
          <w:b w:val="0"/>
          <w:bCs w:val="0"/>
          <w:sz w:val="24"/>
          <w:szCs w:val="24"/>
          <w:vertAlign w:val="subscript"/>
          <w:lang w:val="en-US" w:eastAsia="zh-CN"/>
        </w:rPr>
        <w:t>3</w:t>
      </w:r>
      <w:r>
        <w:rPr>
          <w:rFonts w:hint="default" w:ascii="Times New Roman" w:hAnsi="Times New Roman" w:cs="Times New Roman"/>
          <w:b w:val="0"/>
          <w:bCs w:val="0"/>
          <w:sz w:val="24"/>
          <w:szCs w:val="24"/>
          <w:lang w:val="en-US" w:eastAsia="zh-CN"/>
        </w:rPr>
        <w:t>C</w:t>
      </w:r>
      <w:r>
        <w:rPr>
          <w:rFonts w:hint="default" w:ascii="Times New Roman" w:hAnsi="Times New Roman" w:cs="Times New Roman"/>
          <w:b w:val="0"/>
          <w:bCs w:val="0"/>
          <w:sz w:val="24"/>
          <w:szCs w:val="24"/>
          <w:vertAlign w:val="subscript"/>
          <w:lang w:val="en-US" w:eastAsia="zh-CN"/>
        </w:rPr>
        <w:t>2</w:t>
      </w:r>
      <w:r>
        <w:rPr>
          <w:rFonts w:hint="default" w:ascii="Times New Roman" w:hAnsi="Times New Roman" w:cs="Times New Roman"/>
          <w:b w:val="0"/>
          <w:bCs w:val="0"/>
          <w:sz w:val="24"/>
          <w:szCs w:val="24"/>
          <w:lang w:val="en-US" w:eastAsia="zh-CN"/>
        </w:rPr>
        <w:t>T</w:t>
      </w:r>
      <w:r>
        <w:rPr>
          <w:rFonts w:hint="default" w:ascii="Times New Roman" w:hAnsi="Times New Roman" w:cs="Times New Roman"/>
          <w:b w:val="0"/>
          <w:bCs w:val="0"/>
          <w:sz w:val="24"/>
          <w:szCs w:val="24"/>
          <w:vertAlign w:val="subscript"/>
          <w:lang w:val="en-US" w:eastAsia="zh-CN"/>
        </w:rPr>
        <w:t>x</w:t>
      </w:r>
      <w:r>
        <w:rPr>
          <w:rFonts w:hint="default" w:ascii="Times New Roman" w:hAnsi="Times New Roman" w:cs="Times New Roman"/>
          <w:b w:val="0"/>
          <w:bCs w:val="0"/>
          <w:sz w:val="24"/>
          <w:szCs w:val="24"/>
          <w:lang w:val="en-US" w:eastAsia="zh-CN"/>
        </w:rPr>
        <w:t xml:space="preserve"> MXene/CNT as cathode after 24-hour agin</w:t>
      </w:r>
      <w:r>
        <w:rPr>
          <w:rFonts w:hint="eastAsia" w:ascii="Times New Roman" w:hAnsi="Times New Roman" w:cs="Times New Roman"/>
          <w:b w:val="0"/>
          <w:bCs w:val="0"/>
          <w:sz w:val="24"/>
          <w:szCs w:val="24"/>
          <w:lang w:val="en-US" w:eastAsia="zh-CN"/>
        </w:rPr>
        <w:t>g</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 xml:space="preserve"> The EPR </w:t>
      </w:r>
      <w:r>
        <w:rPr>
          <w:rFonts w:hint="default" w:ascii="Times New Roman" w:hAnsi="Times New Roman" w:cs="Times New Roman"/>
          <w:b w:val="0"/>
          <w:bCs w:val="0"/>
          <w:sz w:val="24"/>
          <w:szCs w:val="24"/>
          <w:lang w:val="en-US" w:eastAsia="zh-CN"/>
        </w:rPr>
        <w:t>spectr</w:t>
      </w:r>
      <w:r>
        <w:rPr>
          <w:rFonts w:hint="eastAsia" w:ascii="Times New Roman" w:hAnsi="Times New Roman" w:cs="Times New Roman"/>
          <w:b w:val="0"/>
          <w:bCs w:val="0"/>
          <w:sz w:val="24"/>
          <w:szCs w:val="24"/>
          <w:lang w:val="en-US" w:eastAsia="zh-CN"/>
        </w:rPr>
        <w:t>um of the 0 h electrolyte shows a weak 1:1:1 triplet signature from 4-Oxo-TEMPO impurity; this does not affect trend analysis. After 24 h the triplet intensity is unchanged, indicating no redox reaction between the catalyst and 4-Oxo-TEMP.</w:t>
      </w:r>
    </w:p>
    <w:p w14:paraId="78E8F9DD">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4320540" cy="6507480"/>
            <wp:effectExtent l="0" t="0" r="3810" b="7620"/>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10"/>
                    <a:stretch>
                      <a:fillRect/>
                    </a:stretch>
                  </pic:blipFill>
                  <pic:spPr>
                    <a:xfrm>
                      <a:off x="0" y="0"/>
                      <a:ext cx="4320540" cy="6507480"/>
                    </a:xfrm>
                    <a:prstGeom prst="rect">
                      <a:avLst/>
                    </a:prstGeom>
                  </pic:spPr>
                </pic:pic>
              </a:graphicData>
            </a:graphic>
          </wp:inline>
        </w:drawing>
      </w:r>
    </w:p>
    <w:p w14:paraId="0C242CE8">
      <w:pPr>
        <w:numPr>
          <w:ilvl w:val="0"/>
          <w:numId w:val="0"/>
        </w:numPr>
        <w:spacing w:line="360" w:lineRule="auto"/>
        <w:ind w:leftChars="0"/>
        <w:jc w:val="both"/>
        <w:rPr>
          <w:rFonts w:hint="default"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4</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UV-vis absorption spectra</w:t>
      </w:r>
      <w:r>
        <w:rPr>
          <w:rFonts w:hint="eastAsia" w:ascii="Times New Roman" w:hAnsi="Times New Roman" w:cs="Times New Roman"/>
          <w:b/>
          <w:bCs/>
          <w:sz w:val="24"/>
          <w:szCs w:val="24"/>
          <w:lang w:val="en-US" w:eastAsia="zh-CN"/>
        </w:rPr>
        <w:t xml:space="preserve"> and </w:t>
      </w:r>
      <w:r>
        <w:rPr>
          <w:rFonts w:hint="default" w:ascii="Times New Roman" w:hAnsi="Times New Roman" w:cs="Times New Roman"/>
          <w:b/>
          <w:bCs/>
          <w:sz w:val="24"/>
          <w:szCs w:val="24"/>
          <w:lang w:val="en-US" w:eastAsia="zh-CN"/>
        </w:rPr>
        <w:t>Fitting curve</w:t>
      </w:r>
      <w:r>
        <w:rPr>
          <w:rFonts w:hint="eastAsia" w:ascii="Times New Roman" w:hAnsi="Times New Roman" w:cs="Times New Roman"/>
          <w:b/>
          <w:bCs/>
          <w:sz w:val="24"/>
          <w:szCs w:val="24"/>
          <w:lang w:val="en-US" w:eastAsia="zh-CN"/>
        </w:rPr>
        <w:t>.</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a, UV-vis absorption spectra of electrolytes containing different 9,10-dimethylanthracene (DMA) concentrations. b, Fitting curve of dependence of relative absorbance on DMA concentration at 380 nm.</w:t>
      </w:r>
    </w:p>
    <w:p w14:paraId="509B9BC5">
      <w:pPr>
        <w:numPr>
          <w:ilvl w:val="0"/>
          <w:numId w:val="0"/>
        </w:numPr>
        <w:spacing w:line="360" w:lineRule="auto"/>
        <w:ind w:leftChars="0"/>
        <w:jc w:val="center"/>
        <w:rPr>
          <w:rFonts w:hint="default" w:ascii="Times New Roman" w:hAnsi="Times New Roman" w:cs="Times New Roman"/>
          <w:sz w:val="24"/>
          <w:szCs w:val="24"/>
          <w:lang w:val="en-US" w:eastAsia="zh-CN"/>
        </w:rPr>
      </w:pPr>
      <w:r>
        <w:rPr>
          <w:rFonts w:hint="eastAsia" w:eastAsiaTheme="minorEastAsia"/>
          <w:lang w:eastAsia="zh-CN"/>
        </w:rPr>
        <w:drawing>
          <wp:inline distT="0" distB="0" distL="114300" distR="114300">
            <wp:extent cx="5039995" cy="1849755"/>
            <wp:effectExtent l="0" t="0" r="8255" b="7620"/>
            <wp:docPr id="11" name="图片 11" descr="In situ 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n situ UV"/>
                    <pic:cNvPicPr>
                      <a:picLocks noChangeAspect="1"/>
                    </pic:cNvPicPr>
                  </pic:nvPicPr>
                  <pic:blipFill>
                    <a:blip r:embed="rId11"/>
                    <a:stretch>
                      <a:fillRect/>
                    </a:stretch>
                  </pic:blipFill>
                  <pic:spPr>
                    <a:xfrm>
                      <a:off x="0" y="0"/>
                      <a:ext cx="5039995" cy="1849755"/>
                    </a:xfrm>
                    <a:prstGeom prst="rect">
                      <a:avLst/>
                    </a:prstGeom>
                  </pic:spPr>
                </pic:pic>
              </a:graphicData>
            </a:graphic>
          </wp:inline>
        </w:drawing>
      </w:r>
    </w:p>
    <w:p w14:paraId="12549B32">
      <w:pPr>
        <w:numPr>
          <w:ilvl w:val="0"/>
          <w:numId w:val="0"/>
        </w:numPr>
        <w:spacing w:line="360" w:lineRule="auto"/>
        <w:ind w:leftChars="0"/>
        <w:jc w:val="both"/>
        <w:rPr>
          <w:rFonts w:hint="default" w:ascii="Times New Roman" w:hAnsi="Times New Roman" w:eastAsia="宋体" w:cs="Times New Roman"/>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5</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eastAsia="zh-CN"/>
        </w:rPr>
        <w:t>Schematic diagram of the in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situ UV-</w:t>
      </w:r>
      <w:r>
        <w:rPr>
          <w:rFonts w:hint="eastAsia" w:ascii="Times New Roman" w:hAnsi="Times New Roman" w:cs="Times New Roman"/>
          <w:b/>
          <w:bCs/>
          <w:sz w:val="24"/>
          <w:szCs w:val="24"/>
          <w:lang w:val="en-US" w:eastAsia="zh-CN"/>
        </w:rPr>
        <w:t>v</w:t>
      </w:r>
      <w:r>
        <w:rPr>
          <w:rFonts w:hint="default" w:ascii="Times New Roman" w:hAnsi="Times New Roman" w:cs="Times New Roman"/>
          <w:b/>
          <w:bCs/>
          <w:sz w:val="24"/>
          <w:szCs w:val="24"/>
          <w:lang w:val="en-US" w:eastAsia="zh-CN"/>
        </w:rPr>
        <w:t>is testing device</w:t>
      </w:r>
      <w:r>
        <w:rPr>
          <w:rFonts w:hint="eastAsia" w:ascii="Times New Roman" w:hAnsi="Times New Roman" w:cs="Times New Roman"/>
          <w:b/>
          <w:bCs/>
          <w:sz w:val="24"/>
          <w:szCs w:val="24"/>
          <w:lang w:val="en-US" w:eastAsia="zh-CN"/>
        </w:rPr>
        <w:t xml:space="preserve">. </w:t>
      </w:r>
      <w:r>
        <w:rPr>
          <w:rFonts w:hint="eastAsia" w:ascii="Times New Roman" w:hAnsi="Times New Roman" w:eastAsia="宋体" w:cs="Times New Roman"/>
          <w:sz w:val="24"/>
          <w:szCs w:val="24"/>
          <w:lang w:val="en-US" w:eastAsia="zh-CN"/>
        </w:rPr>
        <w:t>In UV</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 xml:space="preserve">vis was performed in 10 mm high-precision quartz cell with a custom-made gasproof polytetrafluoroethylene (PTFE) lid. </w:t>
      </w:r>
      <w:r>
        <w:rPr>
          <w:rFonts w:hint="default" w:ascii="Times New Roman" w:hAnsi="Times New Roman" w:eastAsia="宋体" w:cs="Times New Roman"/>
          <w:sz w:val="24"/>
          <w:szCs w:val="24"/>
          <w:lang w:val="en-US" w:eastAsia="zh-CN"/>
        </w:rPr>
        <w:t>The cell contained a 1 cm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 xml:space="preserve"> catalyst-loaded cathode, a 1 cm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 xml:space="preserve"> Li</w:t>
      </w:r>
      <w:r>
        <w:rPr>
          <w:rFonts w:hint="default" w:ascii="Times New Roman" w:hAnsi="Times New Roman" w:eastAsia="宋体" w:cs="Times New Roman"/>
          <w:sz w:val="24"/>
          <w:szCs w:val="24"/>
          <w:vertAlign w:val="subscript"/>
          <w:lang w:val="en-US" w:eastAsia="zh-CN"/>
        </w:rPr>
        <w:t>1-x</w:t>
      </w:r>
      <w:r>
        <w:rPr>
          <w:rFonts w:hint="default" w:ascii="Times New Roman" w:hAnsi="Times New Roman" w:eastAsia="宋体" w:cs="Times New Roman"/>
          <w:sz w:val="24"/>
          <w:szCs w:val="24"/>
          <w:lang w:val="en-US" w:eastAsia="zh-CN"/>
        </w:rPr>
        <w:t>FePO</w:t>
      </w:r>
      <w:r>
        <w:rPr>
          <w:rFonts w:hint="default" w:ascii="Times New Roman" w:hAnsi="Times New Roman" w:eastAsia="宋体" w:cs="Times New Roman"/>
          <w:sz w:val="24"/>
          <w:szCs w:val="24"/>
          <w:vertAlign w:val="subscript"/>
          <w:lang w:val="en-US" w:eastAsia="zh-CN"/>
        </w:rPr>
        <w:t>4</w:t>
      </w:r>
      <w:r>
        <w:rPr>
          <w:rFonts w:hint="default" w:ascii="Times New Roman" w:hAnsi="Times New Roman" w:eastAsia="宋体" w:cs="Times New Roman"/>
          <w:sz w:val="24"/>
          <w:szCs w:val="24"/>
          <w:lang w:val="en-US" w:eastAsia="zh-CN"/>
        </w:rPr>
        <w:t>-loaded anode and 4 mL electrolyte with DMA. The DMA concentration of 50 μM was chosen to balance an effective trapping concentration with the excellent detecting precision of the instrument. For the in situ UV–Vis, the cell was charged at 300 μA for 40 min.</w:t>
      </w:r>
      <w:r>
        <w:rPr>
          <w:rFonts w:hint="eastAsia" w:ascii="Times New Roman" w:hAnsi="Times New Roman" w:eastAsia="宋体" w:cs="Times New Roman"/>
          <w:sz w:val="24"/>
          <w:szCs w:val="24"/>
          <w:lang w:val="en-US" w:eastAsia="zh-CN"/>
        </w:rPr>
        <w:t xml:space="preserve"> In situ EPR was tested in the same in situ cell.</w:t>
      </w:r>
    </w:p>
    <w:p w14:paraId="00D774DE">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4319905" cy="3248025"/>
            <wp:effectExtent l="0" t="0" r="4445" b="0"/>
            <wp:docPr id="18" name="图片 18" descr="3O2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O2 Curve"/>
                    <pic:cNvPicPr>
                      <a:picLocks noChangeAspect="1"/>
                    </pic:cNvPicPr>
                  </pic:nvPicPr>
                  <pic:blipFill>
                    <a:blip r:embed="rId12"/>
                    <a:stretch>
                      <a:fillRect/>
                    </a:stretch>
                  </pic:blipFill>
                  <pic:spPr>
                    <a:xfrm>
                      <a:off x="0" y="0"/>
                      <a:ext cx="4319905" cy="3248025"/>
                    </a:xfrm>
                    <a:prstGeom prst="rect">
                      <a:avLst/>
                    </a:prstGeom>
                  </pic:spPr>
                </pic:pic>
              </a:graphicData>
            </a:graphic>
          </wp:inline>
        </w:drawing>
      </w:r>
    </w:p>
    <w:p w14:paraId="0C378711">
      <w:pPr>
        <w:numPr>
          <w:ilvl w:val="0"/>
          <w:numId w:val="0"/>
        </w:numPr>
        <w:spacing w:line="360" w:lineRule="auto"/>
        <w:ind w:leftChars="0"/>
        <w:jc w:val="both"/>
        <w:rPr>
          <w:rFonts w:hint="default"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6</w:t>
      </w:r>
      <w:r>
        <w:rPr>
          <w:rFonts w:hint="default" w:ascii="Times New Roman" w:hAnsi="Times New Roman" w:cs="Times New Roman"/>
          <w:b/>
          <w:bCs/>
          <w:sz w:val="24"/>
          <w:szCs w:val="24"/>
          <w:lang w:val="en-US" w:eastAsia="zh-CN"/>
        </w:rPr>
        <w:t xml:space="preserve"> UV-vis absorption spectra of DMA in electrolyte before and after contacting with </w:t>
      </w:r>
      <w:r>
        <w:rPr>
          <w:rFonts w:hint="eastAsia" w:ascii="Times New Roman" w:hAnsi="Times New Roman" w:cs="Times New Roman"/>
          <w:b/>
          <w:bCs/>
          <w:sz w:val="24"/>
          <w:szCs w:val="24"/>
          <w:lang w:val="en-US" w:eastAsia="zh-CN"/>
        </w:rPr>
        <w:t>air</w:t>
      </w:r>
      <w:r>
        <w:rPr>
          <w:rFonts w:hint="default" w:ascii="Times New Roman" w:hAnsi="Times New Roman" w:cs="Times New Roman"/>
          <w:b/>
          <w:bCs/>
          <w:sz w:val="24"/>
          <w:szCs w:val="24"/>
          <w:lang w:val="en-US" w:eastAsia="zh-CN"/>
        </w:rPr>
        <w:t xml:space="preserve"> for 24 h.</w:t>
      </w:r>
    </w:p>
    <w:p w14:paraId="253117F4">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4319905" cy="2941955"/>
            <wp:effectExtent l="0" t="0" r="4445" b="1270"/>
            <wp:docPr id="15" name="图片 15" descr="f 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 SEM"/>
                    <pic:cNvPicPr>
                      <a:picLocks noChangeAspect="1"/>
                    </pic:cNvPicPr>
                  </pic:nvPicPr>
                  <pic:blipFill>
                    <a:blip r:embed="rId13"/>
                    <a:stretch>
                      <a:fillRect/>
                    </a:stretch>
                  </pic:blipFill>
                  <pic:spPr>
                    <a:xfrm>
                      <a:off x="0" y="0"/>
                      <a:ext cx="4319905" cy="2941955"/>
                    </a:xfrm>
                    <a:prstGeom prst="rect">
                      <a:avLst/>
                    </a:prstGeom>
                  </pic:spPr>
                </pic:pic>
              </a:graphicData>
            </a:graphic>
          </wp:inline>
        </w:drawing>
      </w:r>
    </w:p>
    <w:p w14:paraId="0DAE68E3">
      <w:pPr>
        <w:numPr>
          <w:ilvl w:val="0"/>
          <w:numId w:val="0"/>
        </w:numPr>
        <w:spacing w:line="360" w:lineRule="auto"/>
        <w:ind w:leftChars="0"/>
        <w:jc w:val="both"/>
        <w:rPr>
          <w:rFonts w:hint="default"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7</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rPr>
        <w:t>Scanning Electron Microscopy</w:t>
      </w:r>
      <w:r>
        <w:rPr>
          <w:rFonts w:hint="eastAsia" w:ascii="Times New Roman" w:hAnsi="Times New Roman" w:cs="Times New Roman"/>
          <w:b/>
          <w:bCs/>
          <w:sz w:val="24"/>
          <w:szCs w:val="24"/>
          <w:lang w:val="en-US" w:eastAsia="zh-CN"/>
        </w:rPr>
        <w:t xml:space="preserve"> (S</w:t>
      </w:r>
      <w:r>
        <w:rPr>
          <w:rFonts w:hint="default" w:ascii="Times New Roman" w:hAnsi="Times New Roman" w:cs="Times New Roman"/>
          <w:b/>
          <w:bCs/>
          <w:sz w:val="24"/>
          <w:szCs w:val="24"/>
        </w:rPr>
        <w:t>EM</w:t>
      </w:r>
      <w:r>
        <w:rPr>
          <w:rFonts w:hint="eastAsia" w:ascii="Times New Roman" w:hAnsi="Times New Roman" w:cs="Times New Roman"/>
          <w:b/>
          <w:bCs/>
          <w:sz w:val="24"/>
          <w:szCs w:val="24"/>
          <w:lang w:val="en-US" w:eastAsia="zh-CN"/>
        </w:rPr>
        <w:t>)</w:t>
      </w:r>
      <w:r>
        <w:rPr>
          <w:rFonts w:hint="default" w:ascii="Times New Roman" w:hAnsi="Times New Roman" w:cs="Times New Roman"/>
          <w:b/>
          <w:bCs/>
          <w:sz w:val="24"/>
          <w:szCs w:val="24"/>
        </w:rPr>
        <w:t xml:space="preserve"> images of </w:t>
      </w:r>
      <w:r>
        <w:rPr>
          <w:rFonts w:hint="default" w:ascii="Times New Roman" w:hAnsi="Times New Roman" w:cs="Times New Roman"/>
          <w:b/>
          <w:bCs/>
          <w:sz w:val="24"/>
          <w:szCs w:val="24"/>
          <w:lang w:val="en-US" w:eastAsia="zh-CN"/>
        </w:rPr>
        <w:t>the catalyst.</w:t>
      </w:r>
      <w:r>
        <w:rPr>
          <w:rFonts w:hint="default" w:ascii="Times New Roman" w:hAnsi="Times New Roman" w:cs="Times New Roman"/>
          <w:b w:val="0"/>
          <w:bCs w:val="0"/>
          <w:sz w:val="24"/>
          <w:szCs w:val="24"/>
          <w:lang w:val="en-US" w:eastAsia="zh-CN"/>
        </w:rPr>
        <w:t xml:space="preserve"> As marked in yellow, abundant macroscopic wrinkles are observed on the catalyst surface.</w:t>
      </w:r>
      <w:r>
        <w:rPr>
          <w:rFonts w:hint="eastAsia" w:ascii="Times New Roman" w:hAnsi="Times New Roman" w:cs="Times New Roman"/>
          <w:b w:val="0"/>
          <w:bCs w:val="0"/>
          <w:sz w:val="24"/>
          <w:szCs w:val="24"/>
          <w:lang w:val="en-US" w:eastAsia="zh-CN"/>
        </w:rPr>
        <w:t xml:space="preserve"> All scale bars in the supplementary fig. 7 represent 2</w:t>
      </w:r>
      <w:r>
        <w:rPr>
          <w:rFonts w:hint="default" w:ascii="Times New Roman" w:hAnsi="Times New Roman" w:cs="Times New Roman"/>
          <w:b w:val="0"/>
          <w:bCs w:val="0"/>
          <w:sz w:val="24"/>
          <w:szCs w:val="24"/>
          <w:lang w:val="en-US" w:eastAsia="zh-CN"/>
        </w:rPr>
        <w:t>0 μm.</w:t>
      </w:r>
    </w:p>
    <w:p w14:paraId="56FA7A97">
      <w:pPr>
        <w:numPr>
          <w:ilvl w:val="0"/>
          <w:numId w:val="0"/>
        </w:numPr>
        <w:spacing w:line="360" w:lineRule="auto"/>
        <w:ind w:leftChars="0"/>
        <w:jc w:val="center"/>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b w:val="0"/>
          <w:bCs w:val="0"/>
          <w:sz w:val="24"/>
          <w:szCs w:val="24"/>
          <w:lang w:val="en-US" w:eastAsia="zh-CN"/>
        </w:rPr>
        <w:drawing>
          <wp:inline distT="0" distB="0" distL="114300" distR="114300">
            <wp:extent cx="4319905" cy="5753735"/>
            <wp:effectExtent l="0" t="0" r="4445" b="8890"/>
            <wp:docPr id="21" name="图片 21" descr="f 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 TEM"/>
                    <pic:cNvPicPr>
                      <a:picLocks noChangeAspect="1"/>
                    </pic:cNvPicPr>
                  </pic:nvPicPr>
                  <pic:blipFill>
                    <a:blip r:embed="rId14"/>
                    <a:stretch>
                      <a:fillRect/>
                    </a:stretch>
                  </pic:blipFill>
                  <pic:spPr>
                    <a:xfrm>
                      <a:off x="0" y="0"/>
                      <a:ext cx="4319905" cy="5753735"/>
                    </a:xfrm>
                    <a:prstGeom prst="rect">
                      <a:avLst/>
                    </a:prstGeom>
                  </pic:spPr>
                </pic:pic>
              </a:graphicData>
            </a:graphic>
          </wp:inline>
        </w:drawing>
      </w:r>
    </w:p>
    <w:p w14:paraId="3C063FF3">
      <w:pPr>
        <w:numPr>
          <w:ilvl w:val="0"/>
          <w:numId w:val="0"/>
        </w:numPr>
        <w:spacing w:line="360" w:lineRule="auto"/>
        <w:ind w:leftChars="0"/>
        <w:jc w:val="both"/>
        <w:rPr>
          <w:rFonts w:hint="eastAsia"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8</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bCs/>
          <w:sz w:val="24"/>
          <w:szCs w:val="24"/>
          <w:lang w:val="en-US" w:eastAsia="zh-CN"/>
        </w:rPr>
        <w:t xml:space="preserve">Transmission Electron Microscopy (TEM) and High-Resolution Transmission Electron Microscopy (HRTEM) </w:t>
      </w:r>
      <w:r>
        <w:rPr>
          <w:rFonts w:hint="default" w:ascii="Times New Roman" w:hAnsi="Times New Roman" w:cs="Times New Roman"/>
          <w:b/>
          <w:bCs/>
          <w:sz w:val="24"/>
          <w:szCs w:val="24"/>
          <w:lang w:val="en-US" w:eastAsia="zh-CN"/>
        </w:rPr>
        <w:t xml:space="preserve">images of </w:t>
      </w:r>
      <w:r>
        <w:rPr>
          <w:rFonts w:hint="eastAsia" w:ascii="Times New Roman" w:hAnsi="Times New Roman" w:cs="Times New Roman"/>
          <w:b/>
          <w:bCs/>
          <w:sz w:val="24"/>
          <w:szCs w:val="24"/>
          <w:lang w:val="en-US" w:eastAsia="zh-CN"/>
        </w:rPr>
        <w:t>the catalyst</w:t>
      </w:r>
      <w:r>
        <w:rPr>
          <w:rFonts w:hint="default" w:ascii="Times New Roman" w:hAnsi="Times New Roman" w:cs="Times New Roman"/>
          <w:b/>
          <w:bCs/>
          <w:sz w:val="24"/>
          <w:szCs w:val="24"/>
          <w:lang w:val="en-US" w:eastAsia="zh-CN"/>
        </w:rPr>
        <w:t>.</w:t>
      </w:r>
      <w:r>
        <w:rPr>
          <w:rFonts w:hint="eastAsia" w:ascii="Times New Roman" w:hAnsi="Times New Roman" w:cs="Times New Roman"/>
          <w:b w:val="0"/>
          <w:bCs w:val="0"/>
          <w:sz w:val="24"/>
          <w:szCs w:val="24"/>
          <w:lang w:val="en-US" w:eastAsia="zh-CN"/>
        </w:rPr>
        <w:t xml:space="preserve"> a, TEM image of the catalyst</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 xml:space="preserve"> Abundant macroscopic wrinkles are observed on the catalyst surface. b, </w:t>
      </w:r>
      <w:r>
        <w:rPr>
          <w:rFonts w:hint="default" w:ascii="Times New Roman" w:hAnsi="Times New Roman" w:cs="Times New Roman"/>
          <w:b w:val="0"/>
          <w:bCs w:val="0"/>
          <w:sz w:val="24"/>
          <w:szCs w:val="24"/>
          <w:lang w:val="en-US" w:eastAsia="zh-CN"/>
        </w:rPr>
        <w:t xml:space="preserve">HRTEM images of </w:t>
      </w:r>
      <w:r>
        <w:rPr>
          <w:rFonts w:hint="eastAsia" w:ascii="Times New Roman" w:hAnsi="Times New Roman" w:cs="Times New Roman"/>
          <w:b w:val="0"/>
          <w:bCs w:val="0"/>
          <w:sz w:val="24"/>
          <w:szCs w:val="24"/>
          <w:lang w:val="en-US" w:eastAsia="zh-CN"/>
        </w:rPr>
        <w:t>the catalyst</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 xml:space="preserve"> The zoomed-in image reveals abundant metal-vacancy defects on the catalyst surface.</w:t>
      </w:r>
    </w:p>
    <w:p w14:paraId="5F91464D">
      <w:pPr>
        <w:numPr>
          <w:ilvl w:val="0"/>
          <w:numId w:val="0"/>
        </w:numPr>
        <w:spacing w:line="360" w:lineRule="auto"/>
        <w:ind w:leftChars="0"/>
        <w:jc w:val="center"/>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drawing>
          <wp:inline distT="0" distB="0" distL="114300" distR="114300">
            <wp:extent cx="4319905" cy="3035935"/>
            <wp:effectExtent l="0" t="0" r="4445" b="2540"/>
            <wp:docPr id="2" name="图片 2" desc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I"/>
                    <pic:cNvPicPr>
                      <a:picLocks noChangeAspect="1"/>
                    </pic:cNvPicPr>
                  </pic:nvPicPr>
                  <pic:blipFill>
                    <a:blip r:embed="rId15"/>
                    <a:srcRect l="4968" t="6939" r="6674" b="4507"/>
                    <a:stretch>
                      <a:fillRect/>
                    </a:stretch>
                  </pic:blipFill>
                  <pic:spPr>
                    <a:xfrm>
                      <a:off x="0" y="0"/>
                      <a:ext cx="4319905" cy="3035935"/>
                    </a:xfrm>
                    <a:prstGeom prst="rect">
                      <a:avLst/>
                    </a:prstGeom>
                  </pic:spPr>
                </pic:pic>
              </a:graphicData>
            </a:graphic>
          </wp:inline>
        </w:drawing>
      </w:r>
    </w:p>
    <w:p w14:paraId="5ED2BA22">
      <w:pPr>
        <w:numPr>
          <w:ilvl w:val="0"/>
          <w:numId w:val="0"/>
        </w:numPr>
        <w:spacing w:line="360" w:lineRule="auto"/>
        <w:ind w:leftChars="0"/>
        <w:jc w:val="both"/>
        <w:rPr>
          <w:rFonts w:hint="default"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9</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Bending Energy of Flat-, Defective (Up)- and Defective (Down)-TMC.</w:t>
      </w:r>
    </w:p>
    <w:p w14:paraId="3A4C7E32">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4319905" cy="3248025"/>
            <wp:effectExtent l="0" t="0" r="4445" b="0"/>
            <wp:docPr id="8" name="图片 8" descr="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RD"/>
                    <pic:cNvPicPr>
                      <a:picLocks noChangeAspect="1"/>
                    </pic:cNvPicPr>
                  </pic:nvPicPr>
                  <pic:blipFill>
                    <a:blip r:embed="rId16"/>
                    <a:stretch>
                      <a:fillRect/>
                    </a:stretch>
                  </pic:blipFill>
                  <pic:spPr>
                    <a:xfrm>
                      <a:off x="0" y="0"/>
                      <a:ext cx="4319905" cy="3248025"/>
                    </a:xfrm>
                    <a:prstGeom prst="rect">
                      <a:avLst/>
                    </a:prstGeom>
                  </pic:spPr>
                </pic:pic>
              </a:graphicData>
            </a:graphic>
          </wp:inline>
        </w:drawing>
      </w:r>
    </w:p>
    <w:p w14:paraId="64C6702C">
      <w:pPr>
        <w:numPr>
          <w:ilvl w:val="0"/>
          <w:numId w:val="0"/>
        </w:numPr>
        <w:spacing w:line="360" w:lineRule="auto"/>
        <w:ind w:leftChars="0"/>
        <w:jc w:val="both"/>
        <w:rPr>
          <w:rFonts w:hint="default"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10</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X-Ray Diffraction</w:t>
      </w:r>
      <w:r>
        <w:rPr>
          <w:rFonts w:hint="eastAsia" w:ascii="Times New Roman" w:hAnsi="Times New Roman" w:cs="Times New Roman"/>
          <w:b/>
          <w:bCs/>
          <w:sz w:val="24"/>
          <w:szCs w:val="24"/>
          <w:lang w:val="en-US" w:eastAsia="zh-CN"/>
        </w:rPr>
        <w:t xml:space="preserve"> (XRD) patterns of low anion exposure MXene (LA-TMC), medium anion exposure MXene (MA-TMC), and high anion exposure MXene (HA-TMC).</w:t>
      </w:r>
    </w:p>
    <w:p w14:paraId="60EA5260">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4319905" cy="3306445"/>
            <wp:effectExtent l="0" t="0" r="4445" b="8255"/>
            <wp:docPr id="3" name="图片 3" descr="Rama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aman-P"/>
                    <pic:cNvPicPr>
                      <a:picLocks noChangeAspect="1"/>
                    </pic:cNvPicPr>
                  </pic:nvPicPr>
                  <pic:blipFill>
                    <a:blip r:embed="rId17"/>
                    <a:stretch>
                      <a:fillRect/>
                    </a:stretch>
                  </pic:blipFill>
                  <pic:spPr>
                    <a:xfrm>
                      <a:off x="0" y="0"/>
                      <a:ext cx="4319905" cy="3306445"/>
                    </a:xfrm>
                    <a:prstGeom prst="rect">
                      <a:avLst/>
                    </a:prstGeom>
                  </pic:spPr>
                </pic:pic>
              </a:graphicData>
            </a:graphic>
          </wp:inline>
        </w:drawing>
      </w:r>
    </w:p>
    <w:p w14:paraId="028DCA48">
      <w:pPr>
        <w:numPr>
          <w:ilvl w:val="0"/>
          <w:numId w:val="0"/>
        </w:numPr>
        <w:spacing w:line="360" w:lineRule="auto"/>
        <w:ind w:leftChars="0"/>
        <w:jc w:val="both"/>
        <w:rPr>
          <w:rFonts w:hint="default"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11</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bCs/>
          <w:sz w:val="24"/>
          <w:szCs w:val="24"/>
          <w:lang w:val="en-US" w:eastAsia="zh-CN"/>
        </w:rPr>
        <w:t>Raman spectra of LA-TMC, MA-TMC, and HA-TMC.</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In the MXene skeletal region, the peaks located at 202.8 cm</w:t>
      </w:r>
      <w:r>
        <w:rPr>
          <w:rFonts w:hint="eastAsia" w:ascii="Times New Roman" w:hAnsi="Times New Roman" w:cs="Times New Roman"/>
          <w:b w:val="0"/>
          <w:bCs w:val="0"/>
          <w:sz w:val="24"/>
          <w:szCs w:val="24"/>
          <w:vertAlign w:val="superscript"/>
          <w:lang w:val="en-US" w:eastAsia="zh-CN"/>
        </w:rPr>
        <w:t>-1</w:t>
      </w:r>
      <w:r>
        <w:rPr>
          <w:rFonts w:hint="default" w:ascii="Times New Roman" w:hAnsi="Times New Roman" w:cs="Times New Roman"/>
          <w:b w:val="0"/>
          <w:bCs w:val="0"/>
          <w:sz w:val="24"/>
          <w:szCs w:val="24"/>
          <w:lang w:val="en-US" w:eastAsia="zh-CN"/>
        </w:rPr>
        <w:t xml:space="preserve"> and 718.5 cm</w:t>
      </w:r>
      <w:r>
        <w:rPr>
          <w:rFonts w:hint="eastAsia" w:ascii="Times New Roman" w:hAnsi="Times New Roman" w:cs="Times New Roman"/>
          <w:b w:val="0"/>
          <w:bCs w:val="0"/>
          <w:sz w:val="24"/>
          <w:szCs w:val="24"/>
          <w:vertAlign w:val="superscript"/>
          <w:lang w:val="en-US" w:eastAsia="zh-CN"/>
        </w:rPr>
        <w:t>-1</w:t>
      </w:r>
      <w:r>
        <w:rPr>
          <w:rFonts w:hint="default" w:ascii="Times New Roman" w:hAnsi="Times New Roman" w:cs="Times New Roman"/>
          <w:b w:val="0"/>
          <w:bCs w:val="0"/>
          <w:sz w:val="24"/>
          <w:szCs w:val="24"/>
          <w:lang w:val="en-US" w:eastAsia="zh-CN"/>
        </w:rPr>
        <w:t xml:space="preserve"> are attributed to the out-of-plane phonon modes involving Ti atoms, C atoms, and terminal groups. The peaks at approximately 268.1 cm</w:t>
      </w:r>
      <w:r>
        <w:rPr>
          <w:rFonts w:hint="eastAsia" w:ascii="Times New Roman" w:hAnsi="Times New Roman" w:cs="Times New Roman"/>
          <w:b w:val="0"/>
          <w:bCs w:val="0"/>
          <w:sz w:val="24"/>
          <w:szCs w:val="24"/>
          <w:vertAlign w:val="superscript"/>
          <w:lang w:val="en-US" w:eastAsia="zh-CN"/>
        </w:rPr>
        <w:t>-1</w:t>
      </w:r>
      <w:r>
        <w:rPr>
          <w:rFonts w:hint="default" w:ascii="Times New Roman" w:hAnsi="Times New Roman" w:cs="Times New Roman"/>
          <w:b w:val="0"/>
          <w:bCs w:val="0"/>
          <w:sz w:val="24"/>
          <w:szCs w:val="24"/>
          <w:lang w:val="en-US" w:eastAsia="zh-CN"/>
        </w:rPr>
        <w:t>, 405.2 cm</w:t>
      </w:r>
      <w:r>
        <w:rPr>
          <w:rFonts w:hint="eastAsia" w:ascii="Times New Roman" w:hAnsi="Times New Roman" w:cs="Times New Roman"/>
          <w:b w:val="0"/>
          <w:bCs w:val="0"/>
          <w:sz w:val="24"/>
          <w:szCs w:val="24"/>
          <w:vertAlign w:val="superscript"/>
          <w:lang w:val="en-US" w:eastAsia="zh-CN"/>
        </w:rPr>
        <w:t>-1</w:t>
      </w:r>
      <w:r>
        <w:rPr>
          <w:rFonts w:hint="default" w:ascii="Times New Roman" w:hAnsi="Times New Roman" w:cs="Times New Roman"/>
          <w:b w:val="0"/>
          <w:bCs w:val="0"/>
          <w:sz w:val="24"/>
          <w:szCs w:val="24"/>
          <w:lang w:val="en-US" w:eastAsia="zh-CN"/>
        </w:rPr>
        <w:t>, and 613.5 cm</w:t>
      </w:r>
      <w:r>
        <w:rPr>
          <w:rFonts w:hint="eastAsia" w:ascii="Times New Roman" w:hAnsi="Times New Roman" w:cs="Times New Roman"/>
          <w:b w:val="0"/>
          <w:bCs w:val="0"/>
          <w:sz w:val="24"/>
          <w:szCs w:val="24"/>
          <w:vertAlign w:val="superscript"/>
          <w:lang w:val="en-US" w:eastAsia="zh-CN"/>
        </w:rPr>
        <w:t>-1</w:t>
      </w:r>
      <w:r>
        <w:rPr>
          <w:rFonts w:hint="default" w:ascii="Times New Roman" w:hAnsi="Times New Roman" w:cs="Times New Roman"/>
          <w:b w:val="0"/>
          <w:bCs w:val="0"/>
          <w:sz w:val="24"/>
          <w:szCs w:val="24"/>
          <w:lang w:val="en-US" w:eastAsia="zh-CN"/>
        </w:rPr>
        <w:t xml:space="preserve"> are associated with in-plane vibrational modes of Ti atoms, C atoms, and terminal groups. In the carbon region, the peaks observed at around 1355.7 cm</w:t>
      </w:r>
      <w:r>
        <w:rPr>
          <w:rFonts w:hint="eastAsia" w:ascii="Times New Roman" w:hAnsi="Times New Roman" w:cs="Times New Roman"/>
          <w:b w:val="0"/>
          <w:bCs w:val="0"/>
          <w:sz w:val="24"/>
          <w:szCs w:val="24"/>
          <w:vertAlign w:val="superscript"/>
          <w:lang w:val="en-US" w:eastAsia="zh-CN"/>
        </w:rPr>
        <w:t>-1</w:t>
      </w:r>
      <w:r>
        <w:rPr>
          <w:rFonts w:hint="default" w:ascii="Times New Roman" w:hAnsi="Times New Roman" w:cs="Times New Roman"/>
          <w:b w:val="0"/>
          <w:bCs w:val="0"/>
          <w:sz w:val="24"/>
          <w:szCs w:val="24"/>
          <w:lang w:val="en-US" w:eastAsia="zh-CN"/>
        </w:rPr>
        <w:t xml:space="preserve"> and 1580.9 cm</w:t>
      </w:r>
      <w:r>
        <w:rPr>
          <w:rFonts w:hint="eastAsia" w:ascii="Times New Roman" w:hAnsi="Times New Roman" w:cs="Times New Roman"/>
          <w:b w:val="0"/>
          <w:bCs w:val="0"/>
          <w:sz w:val="24"/>
          <w:szCs w:val="24"/>
          <w:vertAlign w:val="superscript"/>
          <w:lang w:val="en-US" w:eastAsia="zh-CN"/>
        </w:rPr>
        <w:t>-1</w:t>
      </w:r>
      <w:r>
        <w:rPr>
          <w:rFonts w:hint="default" w:ascii="Times New Roman" w:hAnsi="Times New Roman" w:cs="Times New Roman"/>
          <w:b w:val="0"/>
          <w:bCs w:val="0"/>
          <w:sz w:val="24"/>
          <w:szCs w:val="24"/>
          <w:lang w:val="en-US" w:eastAsia="zh-CN"/>
        </w:rPr>
        <w:t xml:space="preserve"> correspond to the D-band and G-band, representing defective carbon lattices and sp</w:t>
      </w:r>
      <w:r>
        <w:rPr>
          <w:rFonts w:hint="eastAsia" w:ascii="Times New Roman" w:hAnsi="Times New Roman" w:cs="Times New Roman"/>
          <w:b w:val="0"/>
          <w:bCs w:val="0"/>
          <w:sz w:val="24"/>
          <w:szCs w:val="24"/>
          <w:vertAlign w:val="superscript"/>
          <w:lang w:val="en-US" w:eastAsia="zh-CN"/>
        </w:rPr>
        <w:t>2</w:t>
      </w:r>
      <w:r>
        <w:rPr>
          <w:rFonts w:hint="default" w:ascii="Times New Roman" w:hAnsi="Times New Roman" w:cs="Times New Roman"/>
          <w:b w:val="0"/>
          <w:bCs w:val="0"/>
          <w:sz w:val="24"/>
          <w:szCs w:val="24"/>
          <w:lang w:val="en-US" w:eastAsia="zh-CN"/>
        </w:rPr>
        <w:t>-hybridized C atoms, respectively.</w:t>
      </w:r>
    </w:p>
    <w:p w14:paraId="0F2CE6BC">
      <w:pPr>
        <w:numPr>
          <w:ilvl w:val="0"/>
          <w:numId w:val="0"/>
        </w:numPr>
        <w:spacing w:line="360" w:lineRule="auto"/>
        <w:ind w:leftChars="0"/>
        <w:jc w:val="center"/>
        <w:rPr>
          <w:rFonts w:hint="eastAsia" w:ascii="Times New Roman" w:hAnsi="Times New Roman" w:cs="Times New Roman"/>
          <w:b w:val="0"/>
          <w:bCs w:val="0"/>
          <w:sz w:val="24"/>
          <w:szCs w:val="24"/>
          <w:lang w:val="en-US" w:eastAsia="zh-CN"/>
        </w:rPr>
      </w:pPr>
      <w:r>
        <w:drawing>
          <wp:inline distT="0" distB="0" distL="114300" distR="114300">
            <wp:extent cx="4319905" cy="3310255"/>
            <wp:effectExtent l="0" t="0" r="444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4319905" cy="3310255"/>
                    </a:xfrm>
                    <a:prstGeom prst="rect">
                      <a:avLst/>
                    </a:prstGeom>
                    <a:noFill/>
                    <a:ln>
                      <a:noFill/>
                    </a:ln>
                  </pic:spPr>
                </pic:pic>
              </a:graphicData>
            </a:graphic>
          </wp:inline>
        </w:drawing>
      </w:r>
    </w:p>
    <w:p w14:paraId="670DDB88">
      <w:pPr>
        <w:numPr>
          <w:ilvl w:val="0"/>
          <w:numId w:val="0"/>
        </w:numPr>
        <w:spacing w:line="360" w:lineRule="auto"/>
        <w:ind w:leftChars="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12</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Cyclic Voltammetry</w:t>
      </w:r>
      <w:r>
        <w:rPr>
          <w:rFonts w:hint="eastAsia" w:ascii="Times New Roman" w:hAnsi="Times New Roman" w:cs="Times New Roman"/>
          <w:b/>
          <w:bCs/>
          <w:sz w:val="24"/>
          <w:szCs w:val="24"/>
          <w:lang w:val="en-US" w:eastAsia="zh-CN"/>
        </w:rPr>
        <w:t xml:space="preserve"> (CV) curves at 0.5 mV s</w:t>
      </w:r>
      <w:r>
        <w:rPr>
          <w:rFonts w:hint="eastAsia" w:ascii="Times New Roman" w:hAnsi="Times New Roman" w:cs="Times New Roman"/>
          <w:b/>
          <w:bCs/>
          <w:sz w:val="24"/>
          <w:szCs w:val="24"/>
          <w:vertAlign w:val="superscript"/>
          <w:lang w:val="en-US" w:eastAsia="zh-CN"/>
        </w:rPr>
        <w:t>-1</w:t>
      </w:r>
      <w:r>
        <w:rPr>
          <w:rFonts w:hint="eastAsia" w:ascii="Times New Roman" w:hAnsi="Times New Roman" w:cs="Times New Roman"/>
          <w:b/>
          <w:bCs/>
          <w:sz w:val="24"/>
          <w:szCs w:val="24"/>
          <w:lang w:val="en-US" w:eastAsia="zh-CN"/>
        </w:rPr>
        <w:t xml:space="preserve"> in 2.0-4.5 V of LA-TMC, MA-TMC and HA-TMC.</w:t>
      </w:r>
      <w:r>
        <w:rPr>
          <w:rFonts w:hint="eastAsia" w:ascii="Times New Roman" w:hAnsi="Times New Roman" w:cs="Times New Roman"/>
          <w:b w:val="0"/>
          <w:bCs w:val="0"/>
          <w:sz w:val="24"/>
          <w:szCs w:val="24"/>
          <w:lang w:val="en-US" w:eastAsia="zh-CN"/>
        </w:rPr>
        <w:t xml:space="preserve"> The inset shows the onset potentials during charge and the discharge voltage </w:t>
      </w:r>
      <w:r>
        <w:rPr>
          <w:rFonts w:hint="default" w:ascii="Times New Roman" w:hAnsi="Times New Roman" w:cs="Times New Roman"/>
          <w:b w:val="0"/>
          <w:bCs w:val="0"/>
          <w:sz w:val="24"/>
          <w:szCs w:val="24"/>
          <w:lang w:val="en-US" w:eastAsia="zh-CN"/>
        </w:rPr>
        <w:t>corresponding to a discharge current of 0.3 mA.</w:t>
      </w:r>
      <w:r>
        <w:rPr>
          <w:rFonts w:hint="default" w:ascii="Times New Roman" w:hAnsi="Times New Roman" w:cs="Times New Roman"/>
          <w:b w:val="0"/>
          <w:bCs w:val="0"/>
          <w:sz w:val="24"/>
          <w:szCs w:val="24"/>
          <w:lang w:val="en-US" w:eastAsia="zh-CN"/>
        </w:rPr>
        <w:br w:type="page"/>
      </w:r>
    </w:p>
    <w:p w14:paraId="0659B8B5">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4319905" cy="3248025"/>
            <wp:effectExtent l="0" t="0" r="4445" b="0"/>
            <wp:docPr id="9" name="图片 9" descr="SI C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I CV2"/>
                    <pic:cNvPicPr>
                      <a:picLocks noChangeAspect="1"/>
                    </pic:cNvPicPr>
                  </pic:nvPicPr>
                  <pic:blipFill>
                    <a:blip r:embed="rId19"/>
                    <a:stretch>
                      <a:fillRect/>
                    </a:stretch>
                  </pic:blipFill>
                  <pic:spPr>
                    <a:xfrm>
                      <a:off x="0" y="0"/>
                      <a:ext cx="4319905" cy="3248025"/>
                    </a:xfrm>
                    <a:prstGeom prst="rect">
                      <a:avLst/>
                    </a:prstGeom>
                  </pic:spPr>
                </pic:pic>
              </a:graphicData>
            </a:graphic>
          </wp:inline>
        </w:drawing>
      </w:r>
    </w:p>
    <w:p w14:paraId="201E3AA3">
      <w:pPr>
        <w:numPr>
          <w:ilvl w:val="0"/>
          <w:numId w:val="0"/>
        </w:numPr>
        <w:spacing w:line="360" w:lineRule="auto"/>
        <w:ind w:leftChars="0"/>
        <w:jc w:val="both"/>
        <w:rPr>
          <w:rFonts w:hint="eastAsia"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13</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bCs/>
          <w:sz w:val="24"/>
          <w:szCs w:val="24"/>
          <w:lang w:val="en-US" w:eastAsia="zh-CN"/>
        </w:rPr>
        <w:t>CV curves at 0.5 mV s</w:t>
      </w:r>
      <w:r>
        <w:rPr>
          <w:rFonts w:hint="eastAsia" w:ascii="Times New Roman" w:hAnsi="Times New Roman" w:cs="Times New Roman"/>
          <w:b/>
          <w:bCs/>
          <w:sz w:val="24"/>
          <w:szCs w:val="24"/>
          <w:vertAlign w:val="superscript"/>
          <w:lang w:val="en-US" w:eastAsia="zh-CN"/>
        </w:rPr>
        <w:t>-1</w:t>
      </w:r>
      <w:r>
        <w:rPr>
          <w:rFonts w:hint="eastAsia" w:ascii="Times New Roman" w:hAnsi="Times New Roman" w:cs="Times New Roman"/>
          <w:b/>
          <w:bCs/>
          <w:sz w:val="24"/>
          <w:szCs w:val="24"/>
          <w:lang w:val="en-US" w:eastAsia="zh-CN"/>
        </w:rPr>
        <w:t xml:space="preserve"> in 2.0-4.5 V of HA-TMC (first and second cycle).</w:t>
      </w:r>
    </w:p>
    <w:p w14:paraId="148FB3F6">
      <w:pPr>
        <w:numPr>
          <w:ilvl w:val="0"/>
          <w:numId w:val="0"/>
        </w:numPr>
        <w:spacing w:line="360" w:lineRule="auto"/>
        <w:ind w:leftChars="0"/>
        <w:jc w:val="center"/>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drawing>
          <wp:inline distT="0" distB="0" distL="114300" distR="114300">
            <wp:extent cx="4319905" cy="3248025"/>
            <wp:effectExtent l="0" t="0" r="4445" b="0"/>
            <wp:docPr id="12" name="图片 12" descr="SI GD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I GDC-LA"/>
                    <pic:cNvPicPr>
                      <a:picLocks noChangeAspect="1"/>
                    </pic:cNvPicPr>
                  </pic:nvPicPr>
                  <pic:blipFill>
                    <a:blip r:embed="rId20"/>
                    <a:stretch>
                      <a:fillRect/>
                    </a:stretch>
                  </pic:blipFill>
                  <pic:spPr>
                    <a:xfrm>
                      <a:off x="0" y="0"/>
                      <a:ext cx="4319905" cy="3248025"/>
                    </a:xfrm>
                    <a:prstGeom prst="rect">
                      <a:avLst/>
                    </a:prstGeom>
                  </pic:spPr>
                </pic:pic>
              </a:graphicData>
            </a:graphic>
          </wp:inline>
        </w:drawing>
      </w:r>
    </w:p>
    <w:p w14:paraId="71FC17C7">
      <w:pPr>
        <w:numPr>
          <w:ilvl w:val="0"/>
          <w:numId w:val="0"/>
        </w:numPr>
        <w:spacing w:line="360" w:lineRule="auto"/>
        <w:ind w:leftChars="0"/>
        <w:jc w:val="both"/>
        <w:rPr>
          <w:rFonts w:hint="eastAsia"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4</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 xml:space="preserve">Galvanostatic discharge-charge (GDC) curves of </w:t>
      </w:r>
      <w:r>
        <w:rPr>
          <w:rFonts w:hint="eastAsia" w:ascii="Times New Roman" w:hAnsi="Times New Roman" w:cs="Times New Roman"/>
          <w:b/>
          <w:bCs/>
          <w:sz w:val="24"/>
          <w:szCs w:val="24"/>
          <w:lang w:val="en-US" w:eastAsia="zh-CN"/>
        </w:rPr>
        <w:t>LA</w:t>
      </w:r>
      <w:r>
        <w:rPr>
          <w:rFonts w:hint="default" w:ascii="Times New Roman" w:hAnsi="Times New Roman" w:cs="Times New Roman"/>
          <w:b/>
          <w:bCs/>
          <w:sz w:val="24"/>
          <w:szCs w:val="24"/>
          <w:lang w:val="en-US" w:eastAsia="zh-CN"/>
        </w:rPr>
        <w:t>-TMC with a limited capacity of 500 μAh cm</w:t>
      </w:r>
      <w:r>
        <w:rPr>
          <w:rFonts w:hint="default" w:ascii="Times New Roman" w:hAnsi="Times New Roman" w:cs="Times New Roman"/>
          <w:b/>
          <w:bCs/>
          <w:sz w:val="24"/>
          <w:szCs w:val="24"/>
          <w:vertAlign w:val="superscript"/>
          <w:lang w:val="en-US" w:eastAsia="zh-CN"/>
        </w:rPr>
        <w:t>-</w:t>
      </w:r>
      <w:r>
        <w:rPr>
          <w:rFonts w:hint="eastAsia" w:ascii="Times New Roman" w:hAnsi="Times New Roman" w:cs="Times New Roman"/>
          <w:b/>
          <w:bCs/>
          <w:sz w:val="24"/>
          <w:szCs w:val="24"/>
          <w:vertAlign w:val="superscript"/>
          <w:lang w:val="en-US" w:eastAsia="zh-CN"/>
        </w:rPr>
        <w:t>2</w:t>
      </w:r>
      <w:r>
        <w:rPr>
          <w:rFonts w:hint="eastAsia" w:ascii="Times New Roman" w:hAnsi="Times New Roman" w:cs="Times New Roman"/>
          <w:b/>
          <w:bCs/>
          <w:sz w:val="24"/>
          <w:szCs w:val="24"/>
          <w:lang w:val="en-US" w:eastAsia="zh-CN"/>
        </w:rPr>
        <w:t xml:space="preserve"> at different current densities.</w:t>
      </w:r>
    </w:p>
    <w:p w14:paraId="37ADB81F">
      <w:pPr>
        <w:numPr>
          <w:ilvl w:val="0"/>
          <w:numId w:val="0"/>
        </w:numPr>
        <w:spacing w:line="360" w:lineRule="auto"/>
        <w:ind w:leftChars="0"/>
        <w:jc w:val="center"/>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drawing>
          <wp:inline distT="0" distB="0" distL="114300" distR="114300">
            <wp:extent cx="4319905" cy="3248025"/>
            <wp:effectExtent l="0" t="0" r="4445" b="0"/>
            <wp:docPr id="13" name="图片 13" descr="SI GD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I GDC-MA"/>
                    <pic:cNvPicPr>
                      <a:picLocks noChangeAspect="1"/>
                    </pic:cNvPicPr>
                  </pic:nvPicPr>
                  <pic:blipFill>
                    <a:blip r:embed="rId21"/>
                    <a:stretch>
                      <a:fillRect/>
                    </a:stretch>
                  </pic:blipFill>
                  <pic:spPr>
                    <a:xfrm>
                      <a:off x="0" y="0"/>
                      <a:ext cx="4319905" cy="3248025"/>
                    </a:xfrm>
                    <a:prstGeom prst="rect">
                      <a:avLst/>
                    </a:prstGeom>
                  </pic:spPr>
                </pic:pic>
              </a:graphicData>
            </a:graphic>
          </wp:inline>
        </w:drawing>
      </w:r>
    </w:p>
    <w:p w14:paraId="69EE836B">
      <w:pPr>
        <w:numPr>
          <w:ilvl w:val="0"/>
          <w:numId w:val="0"/>
        </w:numPr>
        <w:spacing w:line="360" w:lineRule="auto"/>
        <w:ind w:leftChars="0"/>
        <w:jc w:val="both"/>
        <w:rPr>
          <w:rFonts w:hint="eastAsia"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5</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 xml:space="preserve">GDC curves of </w:t>
      </w:r>
      <w:r>
        <w:rPr>
          <w:rFonts w:hint="eastAsia" w:ascii="Times New Roman" w:hAnsi="Times New Roman" w:cs="Times New Roman"/>
          <w:b/>
          <w:bCs/>
          <w:sz w:val="24"/>
          <w:szCs w:val="24"/>
          <w:lang w:val="en-US" w:eastAsia="zh-CN"/>
        </w:rPr>
        <w:t>MA</w:t>
      </w:r>
      <w:r>
        <w:rPr>
          <w:rFonts w:hint="default" w:ascii="Times New Roman" w:hAnsi="Times New Roman" w:cs="Times New Roman"/>
          <w:b/>
          <w:bCs/>
          <w:sz w:val="24"/>
          <w:szCs w:val="24"/>
          <w:lang w:val="en-US" w:eastAsia="zh-CN"/>
        </w:rPr>
        <w:t>-TMC with a limited capacity of 500 μAh cm</w:t>
      </w:r>
      <w:r>
        <w:rPr>
          <w:rFonts w:hint="default" w:ascii="Times New Roman" w:hAnsi="Times New Roman" w:cs="Times New Roman"/>
          <w:b/>
          <w:bCs/>
          <w:sz w:val="24"/>
          <w:szCs w:val="24"/>
          <w:vertAlign w:val="superscript"/>
          <w:lang w:val="en-US" w:eastAsia="zh-CN"/>
        </w:rPr>
        <w:t>-</w:t>
      </w:r>
      <w:r>
        <w:rPr>
          <w:rFonts w:hint="eastAsia" w:ascii="Times New Roman" w:hAnsi="Times New Roman" w:cs="Times New Roman"/>
          <w:b/>
          <w:bCs/>
          <w:sz w:val="24"/>
          <w:szCs w:val="24"/>
          <w:vertAlign w:val="superscript"/>
          <w:lang w:val="en-US" w:eastAsia="zh-CN"/>
        </w:rPr>
        <w:t>2</w:t>
      </w:r>
      <w:r>
        <w:rPr>
          <w:rFonts w:hint="eastAsia" w:ascii="Times New Roman" w:hAnsi="Times New Roman" w:cs="Times New Roman"/>
          <w:b/>
          <w:bCs/>
          <w:sz w:val="24"/>
          <w:szCs w:val="24"/>
          <w:lang w:val="en-US" w:eastAsia="zh-CN"/>
        </w:rPr>
        <w:t xml:space="preserve"> at different current densities.</w:t>
      </w:r>
    </w:p>
    <w:p w14:paraId="57C9581F">
      <w:pPr>
        <w:numPr>
          <w:ilvl w:val="0"/>
          <w:numId w:val="0"/>
        </w:numPr>
        <w:spacing w:line="360" w:lineRule="auto"/>
        <w:ind w:leftChars="0"/>
        <w:jc w:val="center"/>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drawing>
          <wp:inline distT="0" distB="0" distL="114300" distR="114300">
            <wp:extent cx="4319905" cy="3248025"/>
            <wp:effectExtent l="0" t="0" r="4445" b="0"/>
            <wp:docPr id="14" name="图片 14" descr="SI GD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I GDC-HA"/>
                    <pic:cNvPicPr>
                      <a:picLocks noChangeAspect="1"/>
                    </pic:cNvPicPr>
                  </pic:nvPicPr>
                  <pic:blipFill>
                    <a:blip r:embed="rId22"/>
                    <a:stretch>
                      <a:fillRect/>
                    </a:stretch>
                  </pic:blipFill>
                  <pic:spPr>
                    <a:xfrm>
                      <a:off x="0" y="0"/>
                      <a:ext cx="4319905" cy="3248025"/>
                    </a:xfrm>
                    <a:prstGeom prst="rect">
                      <a:avLst/>
                    </a:prstGeom>
                  </pic:spPr>
                </pic:pic>
              </a:graphicData>
            </a:graphic>
          </wp:inline>
        </w:drawing>
      </w:r>
    </w:p>
    <w:p w14:paraId="5DEE3BF1">
      <w:pPr>
        <w:numPr>
          <w:ilvl w:val="0"/>
          <w:numId w:val="0"/>
        </w:numPr>
        <w:spacing w:line="360" w:lineRule="auto"/>
        <w:ind w:leftChars="0"/>
        <w:jc w:val="both"/>
        <w:rPr>
          <w:rFonts w:hint="eastAsia"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6</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 xml:space="preserve">GDC curves of </w:t>
      </w:r>
      <w:r>
        <w:rPr>
          <w:rFonts w:hint="eastAsia" w:ascii="Times New Roman" w:hAnsi="Times New Roman" w:cs="Times New Roman"/>
          <w:b/>
          <w:bCs/>
          <w:sz w:val="24"/>
          <w:szCs w:val="24"/>
          <w:lang w:val="en-US" w:eastAsia="zh-CN"/>
        </w:rPr>
        <w:t>HA</w:t>
      </w:r>
      <w:r>
        <w:rPr>
          <w:rFonts w:hint="default" w:ascii="Times New Roman" w:hAnsi="Times New Roman" w:cs="Times New Roman"/>
          <w:b/>
          <w:bCs/>
          <w:sz w:val="24"/>
          <w:szCs w:val="24"/>
          <w:lang w:val="en-US" w:eastAsia="zh-CN"/>
        </w:rPr>
        <w:t>-TMC with a limited capacity of 500 μAh cm</w:t>
      </w:r>
      <w:r>
        <w:rPr>
          <w:rFonts w:hint="default" w:ascii="Times New Roman" w:hAnsi="Times New Roman" w:cs="Times New Roman"/>
          <w:b/>
          <w:bCs/>
          <w:sz w:val="24"/>
          <w:szCs w:val="24"/>
          <w:vertAlign w:val="superscript"/>
          <w:lang w:val="en-US" w:eastAsia="zh-CN"/>
        </w:rPr>
        <w:t>-</w:t>
      </w:r>
      <w:r>
        <w:rPr>
          <w:rFonts w:hint="eastAsia" w:ascii="Times New Roman" w:hAnsi="Times New Roman" w:cs="Times New Roman"/>
          <w:b/>
          <w:bCs/>
          <w:sz w:val="24"/>
          <w:szCs w:val="24"/>
          <w:vertAlign w:val="superscript"/>
          <w:lang w:val="en-US" w:eastAsia="zh-CN"/>
        </w:rPr>
        <w:t>2</w:t>
      </w:r>
      <w:r>
        <w:rPr>
          <w:rFonts w:hint="eastAsia" w:ascii="Times New Roman" w:hAnsi="Times New Roman" w:cs="Times New Roman"/>
          <w:b/>
          <w:bCs/>
          <w:sz w:val="24"/>
          <w:szCs w:val="24"/>
          <w:lang w:val="en-US" w:eastAsia="zh-CN"/>
        </w:rPr>
        <w:t xml:space="preserve"> at different current densities.</w:t>
      </w:r>
    </w:p>
    <w:p w14:paraId="521A9F4C">
      <w:pPr>
        <w:numPr>
          <w:ilvl w:val="0"/>
          <w:numId w:val="0"/>
        </w:numPr>
        <w:spacing w:line="360" w:lineRule="auto"/>
        <w:ind w:leftChars="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5039995" cy="3054350"/>
            <wp:effectExtent l="0" t="0" r="8255" b="3175"/>
            <wp:docPr id="19" name="图片 19" descr="SI rate 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I rate EE"/>
                    <pic:cNvPicPr>
                      <a:picLocks noChangeAspect="1"/>
                    </pic:cNvPicPr>
                  </pic:nvPicPr>
                  <pic:blipFill>
                    <a:blip r:embed="rId23"/>
                    <a:stretch>
                      <a:fillRect/>
                    </a:stretch>
                  </pic:blipFill>
                  <pic:spPr>
                    <a:xfrm>
                      <a:off x="0" y="0"/>
                      <a:ext cx="5039995" cy="3054350"/>
                    </a:xfrm>
                    <a:prstGeom prst="rect">
                      <a:avLst/>
                    </a:prstGeom>
                  </pic:spPr>
                </pic:pic>
              </a:graphicData>
            </a:graphic>
          </wp:inline>
        </w:drawing>
      </w:r>
    </w:p>
    <w:p w14:paraId="150B1C2B">
      <w:pPr>
        <w:numPr>
          <w:ilvl w:val="0"/>
          <w:numId w:val="0"/>
        </w:numPr>
        <w:spacing w:line="360" w:lineRule="auto"/>
        <w:ind w:leftChars="0"/>
        <w:jc w:val="both"/>
        <w:rPr>
          <w:rFonts w:hint="eastAsia"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7</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bCs/>
          <w:sz w:val="24"/>
          <w:szCs w:val="24"/>
          <w:lang w:val="en-US" w:eastAsia="zh-CN"/>
        </w:rPr>
        <w:t>Energy efficiencies of LA-TMC, MA-TMC and HA-TMC with a limited capacity of 500</w:t>
      </w:r>
      <w:r>
        <w:rPr>
          <w:rFonts w:hint="default" w:ascii="Times New Roman" w:hAnsi="Times New Roman" w:cs="Times New Roman"/>
          <w:b/>
          <w:bCs/>
          <w:sz w:val="24"/>
          <w:szCs w:val="24"/>
          <w:lang w:val="en-US" w:eastAsia="zh-CN"/>
        </w:rPr>
        <w:t xml:space="preserve"> μA</w:t>
      </w:r>
      <w:r>
        <w:rPr>
          <w:rFonts w:hint="eastAsia" w:ascii="Times New Roman" w:hAnsi="Times New Roman" w:cs="Times New Roman"/>
          <w:b/>
          <w:bCs/>
          <w:sz w:val="24"/>
          <w:szCs w:val="24"/>
          <w:lang w:val="en-US" w:eastAsia="zh-CN"/>
        </w:rPr>
        <w:t>h</w:t>
      </w:r>
      <w:r>
        <w:rPr>
          <w:rFonts w:hint="default" w:ascii="Times New Roman" w:hAnsi="Times New Roman" w:cs="Times New Roman"/>
          <w:b/>
          <w:bCs/>
          <w:sz w:val="24"/>
          <w:szCs w:val="24"/>
          <w:lang w:val="en-US" w:eastAsia="zh-CN"/>
        </w:rPr>
        <w:t xml:space="preserve"> cm</w:t>
      </w:r>
      <w:r>
        <w:rPr>
          <w:rFonts w:hint="default" w:ascii="Times New Roman" w:hAnsi="Times New Roman" w:cs="Times New Roman"/>
          <w:b/>
          <w:bCs/>
          <w:sz w:val="24"/>
          <w:szCs w:val="24"/>
          <w:vertAlign w:val="superscript"/>
          <w:lang w:val="en-US" w:eastAsia="zh-CN"/>
        </w:rPr>
        <w:t>-</w:t>
      </w:r>
      <w:r>
        <w:rPr>
          <w:rFonts w:hint="eastAsia" w:ascii="Times New Roman" w:hAnsi="Times New Roman" w:cs="Times New Roman"/>
          <w:b/>
          <w:bCs/>
          <w:sz w:val="24"/>
          <w:szCs w:val="24"/>
          <w:vertAlign w:val="superscript"/>
          <w:lang w:val="en-US" w:eastAsia="zh-CN"/>
        </w:rPr>
        <w:t>2</w:t>
      </w:r>
      <w:r>
        <w:rPr>
          <w:rFonts w:hint="eastAsia" w:ascii="Times New Roman" w:hAnsi="Times New Roman" w:cs="Times New Roman"/>
          <w:b/>
          <w:bCs/>
          <w:sz w:val="24"/>
          <w:szCs w:val="24"/>
          <w:lang w:val="en-US" w:eastAsia="zh-CN"/>
        </w:rPr>
        <w:t xml:space="preserve"> at different current densities.</w:t>
      </w:r>
    </w:p>
    <w:p w14:paraId="17C2F03F">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5039995" cy="3315970"/>
            <wp:effectExtent l="0" t="0" r="8255" b="8255"/>
            <wp:docPr id="23" name="图片 23" descr="SI cyc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I cycle20"/>
                    <pic:cNvPicPr>
                      <a:picLocks noChangeAspect="1"/>
                    </pic:cNvPicPr>
                  </pic:nvPicPr>
                  <pic:blipFill>
                    <a:blip r:embed="rId24"/>
                    <a:stretch>
                      <a:fillRect/>
                    </a:stretch>
                  </pic:blipFill>
                  <pic:spPr>
                    <a:xfrm>
                      <a:off x="0" y="0"/>
                      <a:ext cx="5039995" cy="3315970"/>
                    </a:xfrm>
                    <a:prstGeom prst="rect">
                      <a:avLst/>
                    </a:prstGeom>
                  </pic:spPr>
                </pic:pic>
              </a:graphicData>
            </a:graphic>
          </wp:inline>
        </w:drawing>
      </w:r>
    </w:p>
    <w:p w14:paraId="6C797581">
      <w:pPr>
        <w:numPr>
          <w:ilvl w:val="0"/>
          <w:numId w:val="0"/>
        </w:numPr>
        <w:spacing w:line="360" w:lineRule="auto"/>
        <w:ind w:leftChars="0"/>
        <w:jc w:val="both"/>
        <w:rPr>
          <w:rFonts w:hint="eastAsia"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8</w:t>
      </w:r>
      <w:r>
        <w:rPr>
          <w:rFonts w:hint="default" w:ascii="Times New Roman" w:hAnsi="Times New Roman" w:cs="Times New Roman"/>
          <w:b/>
          <w:bCs/>
          <w:sz w:val="24"/>
          <w:szCs w:val="24"/>
          <w:lang w:val="en-US" w:eastAsia="zh-CN"/>
        </w:rPr>
        <w:t xml:space="preserve"> Cycling performance of </w:t>
      </w:r>
      <w:r>
        <w:rPr>
          <w:rFonts w:hint="eastAsia" w:ascii="Times New Roman" w:hAnsi="Times New Roman" w:cs="Times New Roman"/>
          <w:b/>
          <w:bCs/>
          <w:sz w:val="24"/>
          <w:szCs w:val="24"/>
          <w:lang w:val="en-US" w:eastAsia="zh-CN"/>
        </w:rPr>
        <w:t>LA</w:t>
      </w:r>
      <w:r>
        <w:rPr>
          <w:rFonts w:hint="default" w:ascii="Times New Roman" w:hAnsi="Times New Roman" w:cs="Times New Roman"/>
          <w:b/>
          <w:bCs/>
          <w:sz w:val="24"/>
          <w:szCs w:val="24"/>
          <w:lang w:val="en-US" w:eastAsia="zh-CN"/>
        </w:rPr>
        <w:t xml:space="preserve">-TMC, </w:t>
      </w:r>
      <w:r>
        <w:rPr>
          <w:rFonts w:hint="eastAsia" w:ascii="Times New Roman" w:hAnsi="Times New Roman" w:cs="Times New Roman"/>
          <w:b/>
          <w:bCs/>
          <w:sz w:val="24"/>
          <w:szCs w:val="24"/>
          <w:lang w:val="en-US" w:eastAsia="zh-CN"/>
        </w:rPr>
        <w:t>MA</w:t>
      </w:r>
      <w:r>
        <w:rPr>
          <w:rFonts w:hint="default" w:ascii="Times New Roman" w:hAnsi="Times New Roman" w:cs="Times New Roman"/>
          <w:b/>
          <w:bCs/>
          <w:sz w:val="24"/>
          <w:szCs w:val="24"/>
          <w:lang w:val="en-US" w:eastAsia="zh-CN"/>
        </w:rPr>
        <w:t xml:space="preserve">-TMC, and </w:t>
      </w:r>
      <w:r>
        <w:rPr>
          <w:rFonts w:hint="eastAsia" w:ascii="Times New Roman" w:hAnsi="Times New Roman" w:cs="Times New Roman"/>
          <w:b/>
          <w:bCs/>
          <w:sz w:val="24"/>
          <w:szCs w:val="24"/>
          <w:lang w:val="en-US" w:eastAsia="zh-CN"/>
        </w:rPr>
        <w:t>HA</w:t>
      </w:r>
      <w:r>
        <w:rPr>
          <w:rFonts w:hint="default" w:ascii="Times New Roman" w:hAnsi="Times New Roman" w:cs="Times New Roman"/>
          <w:b/>
          <w:bCs/>
          <w:sz w:val="24"/>
          <w:szCs w:val="24"/>
          <w:lang w:val="en-US" w:eastAsia="zh-CN"/>
        </w:rPr>
        <w:t>-TMC</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with a limited capacity of 200 μAh cm</w:t>
      </w:r>
      <w:r>
        <w:rPr>
          <w:rFonts w:hint="default" w:ascii="Times New Roman" w:hAnsi="Times New Roman" w:cs="Times New Roman"/>
          <w:b/>
          <w:bCs/>
          <w:sz w:val="24"/>
          <w:szCs w:val="24"/>
          <w:vertAlign w:val="superscript"/>
          <w:lang w:val="en-US" w:eastAsia="zh-CN"/>
        </w:rPr>
        <w:t>-2</w:t>
      </w:r>
      <w:r>
        <w:rPr>
          <w:rFonts w:hint="default" w:ascii="Times New Roman" w:hAnsi="Times New Roman" w:cs="Times New Roman"/>
          <w:b/>
          <w:bCs/>
          <w:sz w:val="24"/>
          <w:szCs w:val="24"/>
          <w:lang w:val="en-US" w:eastAsia="zh-CN"/>
        </w:rPr>
        <w:t xml:space="preserve"> at 20 μA cm</w:t>
      </w:r>
      <w:r>
        <w:rPr>
          <w:rFonts w:hint="default" w:ascii="Times New Roman" w:hAnsi="Times New Roman" w:cs="Times New Roman"/>
          <w:b/>
          <w:bCs/>
          <w:sz w:val="24"/>
          <w:szCs w:val="24"/>
          <w:vertAlign w:val="superscript"/>
          <w:lang w:val="en-US" w:eastAsia="zh-CN"/>
        </w:rPr>
        <w:t>-2</w:t>
      </w:r>
      <w:r>
        <w:rPr>
          <w:rFonts w:hint="default" w:ascii="Times New Roman" w:hAnsi="Times New Roman" w:cs="Times New Roman"/>
          <w:b/>
          <w:bCs/>
          <w:sz w:val="24"/>
          <w:szCs w:val="24"/>
          <w:lang w:val="en-US" w:eastAsia="zh-CN"/>
        </w:rPr>
        <w:t>.</w:t>
      </w:r>
    </w:p>
    <w:p w14:paraId="26EF0284">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5039995" cy="3315970"/>
            <wp:effectExtent l="0" t="0" r="8255" b="8255"/>
            <wp:docPr id="24" name="图片 24" descr="SI cycl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I cycle100"/>
                    <pic:cNvPicPr>
                      <a:picLocks noChangeAspect="1"/>
                    </pic:cNvPicPr>
                  </pic:nvPicPr>
                  <pic:blipFill>
                    <a:blip r:embed="rId25"/>
                    <a:stretch>
                      <a:fillRect/>
                    </a:stretch>
                  </pic:blipFill>
                  <pic:spPr>
                    <a:xfrm>
                      <a:off x="0" y="0"/>
                      <a:ext cx="5039995" cy="3315970"/>
                    </a:xfrm>
                    <a:prstGeom prst="rect">
                      <a:avLst/>
                    </a:prstGeom>
                  </pic:spPr>
                </pic:pic>
              </a:graphicData>
            </a:graphic>
          </wp:inline>
        </w:drawing>
      </w:r>
    </w:p>
    <w:p w14:paraId="5C3DBE57">
      <w:pPr>
        <w:numPr>
          <w:ilvl w:val="0"/>
          <w:numId w:val="0"/>
        </w:numPr>
        <w:spacing w:line="360" w:lineRule="auto"/>
        <w:ind w:leftChars="0"/>
        <w:jc w:val="both"/>
        <w:rPr>
          <w:rFonts w:hint="default"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19</w:t>
      </w:r>
      <w:r>
        <w:rPr>
          <w:rFonts w:hint="default" w:ascii="Times New Roman" w:hAnsi="Times New Roman" w:cs="Times New Roman"/>
          <w:b/>
          <w:bCs/>
          <w:sz w:val="24"/>
          <w:szCs w:val="24"/>
          <w:lang w:val="en-US" w:eastAsia="zh-CN"/>
        </w:rPr>
        <w:t xml:space="preserve"> Cycling performance of </w:t>
      </w:r>
      <w:r>
        <w:rPr>
          <w:rFonts w:hint="eastAsia" w:ascii="Times New Roman" w:hAnsi="Times New Roman" w:cs="Times New Roman"/>
          <w:b/>
          <w:bCs/>
          <w:sz w:val="24"/>
          <w:szCs w:val="24"/>
          <w:lang w:val="en-US" w:eastAsia="zh-CN"/>
        </w:rPr>
        <w:t>LA</w:t>
      </w:r>
      <w:r>
        <w:rPr>
          <w:rFonts w:hint="default" w:ascii="Times New Roman" w:hAnsi="Times New Roman" w:cs="Times New Roman"/>
          <w:b/>
          <w:bCs/>
          <w:sz w:val="24"/>
          <w:szCs w:val="24"/>
          <w:lang w:val="en-US" w:eastAsia="zh-CN"/>
        </w:rPr>
        <w:t xml:space="preserve">-TMC, </w:t>
      </w:r>
      <w:r>
        <w:rPr>
          <w:rFonts w:hint="eastAsia" w:ascii="Times New Roman" w:hAnsi="Times New Roman" w:cs="Times New Roman"/>
          <w:b/>
          <w:bCs/>
          <w:sz w:val="24"/>
          <w:szCs w:val="24"/>
          <w:lang w:val="en-US" w:eastAsia="zh-CN"/>
        </w:rPr>
        <w:t>MA</w:t>
      </w:r>
      <w:r>
        <w:rPr>
          <w:rFonts w:hint="default" w:ascii="Times New Roman" w:hAnsi="Times New Roman" w:cs="Times New Roman"/>
          <w:b/>
          <w:bCs/>
          <w:sz w:val="24"/>
          <w:szCs w:val="24"/>
          <w:lang w:val="en-US" w:eastAsia="zh-CN"/>
        </w:rPr>
        <w:t xml:space="preserve">-TMC, and </w:t>
      </w:r>
      <w:r>
        <w:rPr>
          <w:rFonts w:hint="eastAsia" w:ascii="Times New Roman" w:hAnsi="Times New Roman" w:cs="Times New Roman"/>
          <w:b/>
          <w:bCs/>
          <w:sz w:val="24"/>
          <w:szCs w:val="24"/>
          <w:lang w:val="en-US" w:eastAsia="zh-CN"/>
        </w:rPr>
        <w:t>HA</w:t>
      </w:r>
      <w:r>
        <w:rPr>
          <w:rFonts w:hint="default" w:ascii="Times New Roman" w:hAnsi="Times New Roman" w:cs="Times New Roman"/>
          <w:b/>
          <w:bCs/>
          <w:sz w:val="24"/>
          <w:szCs w:val="24"/>
          <w:lang w:val="en-US" w:eastAsia="zh-CN"/>
        </w:rPr>
        <w:t>-TMC</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with a limited capacity of 200 μAh cm</w:t>
      </w:r>
      <w:r>
        <w:rPr>
          <w:rFonts w:hint="default" w:ascii="Times New Roman" w:hAnsi="Times New Roman" w:cs="Times New Roman"/>
          <w:b/>
          <w:bCs/>
          <w:sz w:val="24"/>
          <w:szCs w:val="24"/>
          <w:vertAlign w:val="superscript"/>
          <w:lang w:val="en-US" w:eastAsia="zh-CN"/>
        </w:rPr>
        <w:t>-2</w:t>
      </w:r>
      <w:r>
        <w:rPr>
          <w:rFonts w:hint="default" w:ascii="Times New Roman" w:hAnsi="Times New Roman" w:cs="Times New Roman"/>
          <w:b/>
          <w:bCs/>
          <w:sz w:val="24"/>
          <w:szCs w:val="24"/>
          <w:lang w:val="en-US" w:eastAsia="zh-CN"/>
        </w:rPr>
        <w:t xml:space="preserve"> at </w:t>
      </w:r>
      <w:r>
        <w:rPr>
          <w:rFonts w:hint="eastAsia" w:ascii="Times New Roman" w:hAnsi="Times New Roman" w:cs="Times New Roman"/>
          <w:b/>
          <w:bCs/>
          <w:sz w:val="24"/>
          <w:szCs w:val="24"/>
          <w:lang w:val="en-US" w:eastAsia="zh-CN"/>
        </w:rPr>
        <w:t>10</w:t>
      </w:r>
      <w:r>
        <w:rPr>
          <w:rFonts w:hint="default" w:ascii="Times New Roman" w:hAnsi="Times New Roman" w:cs="Times New Roman"/>
          <w:b/>
          <w:bCs/>
          <w:sz w:val="24"/>
          <w:szCs w:val="24"/>
          <w:lang w:val="en-US" w:eastAsia="zh-CN"/>
        </w:rPr>
        <w:t>0 μA cm</w:t>
      </w:r>
      <w:r>
        <w:rPr>
          <w:rFonts w:hint="default" w:ascii="Times New Roman" w:hAnsi="Times New Roman" w:cs="Times New Roman"/>
          <w:b/>
          <w:bCs/>
          <w:sz w:val="24"/>
          <w:szCs w:val="24"/>
          <w:vertAlign w:val="superscript"/>
          <w:lang w:val="en-US" w:eastAsia="zh-CN"/>
        </w:rPr>
        <w:t>-2</w:t>
      </w:r>
      <w:r>
        <w:rPr>
          <w:rFonts w:hint="default" w:ascii="Times New Roman" w:hAnsi="Times New Roman" w:cs="Times New Roman"/>
          <w:b/>
          <w:bCs/>
          <w:sz w:val="24"/>
          <w:szCs w:val="24"/>
          <w:lang w:val="en-US" w:eastAsia="zh-CN"/>
        </w:rPr>
        <w:t>.</w:t>
      </w:r>
    </w:p>
    <w:p w14:paraId="46EBAE43">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4319905" cy="2842260"/>
            <wp:effectExtent l="0" t="0" r="4445" b="5715"/>
            <wp:docPr id="25" name="图片 25" descr="SI cycl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I cycle200"/>
                    <pic:cNvPicPr>
                      <a:picLocks noChangeAspect="1"/>
                    </pic:cNvPicPr>
                  </pic:nvPicPr>
                  <pic:blipFill>
                    <a:blip r:embed="rId26"/>
                    <a:stretch>
                      <a:fillRect/>
                    </a:stretch>
                  </pic:blipFill>
                  <pic:spPr>
                    <a:xfrm>
                      <a:off x="0" y="0"/>
                      <a:ext cx="4319905" cy="2842260"/>
                    </a:xfrm>
                    <a:prstGeom prst="rect">
                      <a:avLst/>
                    </a:prstGeom>
                  </pic:spPr>
                </pic:pic>
              </a:graphicData>
            </a:graphic>
          </wp:inline>
        </w:drawing>
      </w:r>
    </w:p>
    <w:p w14:paraId="54B1558C">
      <w:pPr>
        <w:numPr>
          <w:ilvl w:val="0"/>
          <w:numId w:val="0"/>
        </w:numPr>
        <w:spacing w:line="360" w:lineRule="auto"/>
        <w:ind w:leftChars="0"/>
        <w:jc w:val="both"/>
        <w:rPr>
          <w:rFonts w:hint="default"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20</w:t>
      </w:r>
      <w:r>
        <w:rPr>
          <w:rFonts w:hint="default" w:ascii="Times New Roman" w:hAnsi="Times New Roman" w:cs="Times New Roman"/>
          <w:b/>
          <w:bCs/>
          <w:sz w:val="24"/>
          <w:szCs w:val="24"/>
          <w:lang w:val="en-US" w:eastAsia="zh-CN"/>
        </w:rPr>
        <w:t xml:space="preserve"> Cycling performance of </w:t>
      </w:r>
      <w:r>
        <w:rPr>
          <w:rFonts w:hint="eastAsia" w:ascii="Times New Roman" w:hAnsi="Times New Roman" w:cs="Times New Roman"/>
          <w:b/>
          <w:bCs/>
          <w:sz w:val="24"/>
          <w:szCs w:val="24"/>
          <w:lang w:val="en-US" w:eastAsia="zh-CN"/>
        </w:rPr>
        <w:t>LA</w:t>
      </w:r>
      <w:r>
        <w:rPr>
          <w:rFonts w:hint="default" w:ascii="Times New Roman" w:hAnsi="Times New Roman" w:cs="Times New Roman"/>
          <w:b/>
          <w:bCs/>
          <w:sz w:val="24"/>
          <w:szCs w:val="24"/>
          <w:lang w:val="en-US" w:eastAsia="zh-CN"/>
        </w:rPr>
        <w:t xml:space="preserve">-TMC, </w:t>
      </w:r>
      <w:r>
        <w:rPr>
          <w:rFonts w:hint="eastAsia" w:ascii="Times New Roman" w:hAnsi="Times New Roman" w:cs="Times New Roman"/>
          <w:b/>
          <w:bCs/>
          <w:sz w:val="24"/>
          <w:szCs w:val="24"/>
          <w:lang w:val="en-US" w:eastAsia="zh-CN"/>
        </w:rPr>
        <w:t>MA</w:t>
      </w:r>
      <w:r>
        <w:rPr>
          <w:rFonts w:hint="default" w:ascii="Times New Roman" w:hAnsi="Times New Roman" w:cs="Times New Roman"/>
          <w:b/>
          <w:bCs/>
          <w:sz w:val="24"/>
          <w:szCs w:val="24"/>
          <w:lang w:val="en-US" w:eastAsia="zh-CN"/>
        </w:rPr>
        <w:t xml:space="preserve">-TMC, and </w:t>
      </w:r>
      <w:r>
        <w:rPr>
          <w:rFonts w:hint="eastAsia" w:ascii="Times New Roman" w:hAnsi="Times New Roman" w:cs="Times New Roman"/>
          <w:b/>
          <w:bCs/>
          <w:sz w:val="24"/>
          <w:szCs w:val="24"/>
          <w:lang w:val="en-US" w:eastAsia="zh-CN"/>
        </w:rPr>
        <w:t>HA</w:t>
      </w:r>
      <w:r>
        <w:rPr>
          <w:rFonts w:hint="default" w:ascii="Times New Roman" w:hAnsi="Times New Roman" w:cs="Times New Roman"/>
          <w:b/>
          <w:bCs/>
          <w:sz w:val="24"/>
          <w:szCs w:val="24"/>
          <w:lang w:val="en-US" w:eastAsia="zh-CN"/>
        </w:rPr>
        <w:t>-TMC</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with a limited capacity of 200 μAh cm</w:t>
      </w:r>
      <w:r>
        <w:rPr>
          <w:rFonts w:hint="default" w:ascii="Times New Roman" w:hAnsi="Times New Roman" w:cs="Times New Roman"/>
          <w:b/>
          <w:bCs/>
          <w:sz w:val="24"/>
          <w:szCs w:val="24"/>
          <w:vertAlign w:val="superscript"/>
          <w:lang w:val="en-US" w:eastAsia="zh-CN"/>
        </w:rPr>
        <w:t>-2</w:t>
      </w:r>
      <w:r>
        <w:rPr>
          <w:rFonts w:hint="default" w:ascii="Times New Roman" w:hAnsi="Times New Roman" w:cs="Times New Roman"/>
          <w:b/>
          <w:bCs/>
          <w:sz w:val="24"/>
          <w:szCs w:val="24"/>
          <w:lang w:val="en-US" w:eastAsia="zh-CN"/>
        </w:rPr>
        <w:t xml:space="preserve"> at </w:t>
      </w:r>
      <w:r>
        <w:rPr>
          <w:rFonts w:hint="eastAsia" w:ascii="Times New Roman" w:hAnsi="Times New Roman" w:cs="Times New Roman"/>
          <w:b/>
          <w:bCs/>
          <w:sz w:val="24"/>
          <w:szCs w:val="24"/>
          <w:lang w:val="en-US" w:eastAsia="zh-CN"/>
        </w:rPr>
        <w:t>20</w:t>
      </w:r>
      <w:r>
        <w:rPr>
          <w:rFonts w:hint="default" w:ascii="Times New Roman" w:hAnsi="Times New Roman" w:cs="Times New Roman"/>
          <w:b/>
          <w:bCs/>
          <w:sz w:val="24"/>
          <w:szCs w:val="24"/>
          <w:lang w:val="en-US" w:eastAsia="zh-CN"/>
        </w:rPr>
        <w:t>0 μA cm</w:t>
      </w:r>
      <w:r>
        <w:rPr>
          <w:rFonts w:hint="default" w:ascii="Times New Roman" w:hAnsi="Times New Roman" w:cs="Times New Roman"/>
          <w:b/>
          <w:bCs/>
          <w:sz w:val="24"/>
          <w:szCs w:val="24"/>
          <w:vertAlign w:val="superscript"/>
          <w:lang w:val="en-US" w:eastAsia="zh-CN"/>
        </w:rPr>
        <w:t>-2</w:t>
      </w:r>
      <w:r>
        <w:rPr>
          <w:rFonts w:hint="default" w:ascii="Times New Roman" w:hAnsi="Times New Roman" w:cs="Times New Roman"/>
          <w:b/>
          <w:bCs/>
          <w:sz w:val="24"/>
          <w:szCs w:val="24"/>
          <w:lang w:val="en-US" w:eastAsia="zh-CN"/>
        </w:rPr>
        <w:t>.</w:t>
      </w:r>
    </w:p>
    <w:p w14:paraId="4E359204">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3959860" cy="5939790"/>
            <wp:effectExtent l="0" t="0" r="2540" b="3810"/>
            <wp:docPr id="22" name="图片 22" descr="SI 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I EE"/>
                    <pic:cNvPicPr>
                      <a:picLocks noChangeAspect="1"/>
                    </pic:cNvPicPr>
                  </pic:nvPicPr>
                  <pic:blipFill>
                    <a:blip r:embed="rId27"/>
                    <a:stretch>
                      <a:fillRect/>
                    </a:stretch>
                  </pic:blipFill>
                  <pic:spPr>
                    <a:xfrm>
                      <a:off x="0" y="0"/>
                      <a:ext cx="3959860" cy="5939790"/>
                    </a:xfrm>
                    <a:prstGeom prst="rect">
                      <a:avLst/>
                    </a:prstGeom>
                  </pic:spPr>
                </pic:pic>
              </a:graphicData>
            </a:graphic>
          </wp:inline>
        </w:drawing>
      </w:r>
    </w:p>
    <w:p w14:paraId="6712DDD2">
      <w:pPr>
        <w:numPr>
          <w:ilvl w:val="0"/>
          <w:numId w:val="0"/>
        </w:numPr>
        <w:spacing w:line="360" w:lineRule="auto"/>
        <w:ind w:leftChars="0"/>
        <w:jc w:val="both"/>
        <w:rPr>
          <w:rFonts w:hint="default"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21</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Energy Efficiency at various current densities (20, 100 and 200 μA cm</w:t>
      </w:r>
      <w:r>
        <w:rPr>
          <w:rFonts w:hint="default" w:ascii="Times New Roman" w:hAnsi="Times New Roman" w:cs="Times New Roman"/>
          <w:b/>
          <w:bCs/>
          <w:sz w:val="24"/>
          <w:szCs w:val="24"/>
          <w:vertAlign w:val="superscript"/>
          <w:lang w:val="en-US" w:eastAsia="zh-CN"/>
        </w:rPr>
        <w:t>-2</w:t>
      </w:r>
      <w:r>
        <w:rPr>
          <w:rFonts w:hint="default" w:ascii="Times New Roman" w:hAnsi="Times New Roman" w:cs="Times New Roman"/>
          <w:b/>
          <w:bCs/>
          <w:sz w:val="24"/>
          <w:szCs w:val="24"/>
          <w:lang w:val="en-US" w:eastAsia="zh-CN"/>
        </w:rPr>
        <w:t>) for different cycle numbers.</w:t>
      </w:r>
    </w:p>
    <w:p w14:paraId="27C0A08A">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4319905" cy="3248025"/>
            <wp:effectExtent l="0" t="0" r="4445" b="0"/>
            <wp:docPr id="26" name="图片 26" descr="SI EIS-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I EIS-Rct"/>
                    <pic:cNvPicPr>
                      <a:picLocks noChangeAspect="1"/>
                    </pic:cNvPicPr>
                  </pic:nvPicPr>
                  <pic:blipFill>
                    <a:blip r:embed="rId28"/>
                    <a:stretch>
                      <a:fillRect/>
                    </a:stretch>
                  </pic:blipFill>
                  <pic:spPr>
                    <a:xfrm>
                      <a:off x="0" y="0"/>
                      <a:ext cx="4319905" cy="3248025"/>
                    </a:xfrm>
                    <a:prstGeom prst="rect">
                      <a:avLst/>
                    </a:prstGeom>
                  </pic:spPr>
                </pic:pic>
              </a:graphicData>
            </a:graphic>
          </wp:inline>
        </w:drawing>
      </w:r>
    </w:p>
    <w:p w14:paraId="609AC13D">
      <w:pPr>
        <w:numPr>
          <w:ilvl w:val="0"/>
          <w:numId w:val="0"/>
        </w:numPr>
        <w:spacing w:line="360" w:lineRule="auto"/>
        <w:ind w:leftChars="0"/>
        <w:jc w:val="both"/>
        <w:rPr>
          <w:rFonts w:hint="eastAsia"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22</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Th</w:t>
      </w:r>
      <w:r>
        <w:rPr>
          <w:rFonts w:hint="default" w:ascii="Times New Roman" w:hAnsi="Times New Roman" w:cs="Times New Roman"/>
          <w:b/>
          <w:bCs/>
          <w:sz w:val="24"/>
          <w:szCs w:val="24"/>
          <w:lang w:val="en-US" w:eastAsia="zh-CN"/>
        </w:rPr>
        <w:t>e charge transfer resistance (Rct)</w:t>
      </w:r>
      <w:r>
        <w:rPr>
          <w:rFonts w:hint="eastAsia" w:ascii="Times New Roman" w:hAnsi="Times New Roman" w:cs="Times New Roman"/>
          <w:b/>
          <w:bCs/>
          <w:sz w:val="24"/>
          <w:szCs w:val="24"/>
          <w:lang w:val="en-US" w:eastAsia="zh-CN"/>
        </w:rPr>
        <w:t xml:space="preserve"> results </w:t>
      </w:r>
      <w:r>
        <w:rPr>
          <w:rFonts w:hint="default" w:ascii="Times New Roman" w:hAnsi="Times New Roman" w:cs="Times New Roman"/>
          <w:b/>
          <w:bCs/>
          <w:sz w:val="24"/>
          <w:szCs w:val="24"/>
          <w:lang w:val="en-US" w:eastAsia="zh-CN"/>
        </w:rPr>
        <w:t>fitted from</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EIS</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at different cycling stages</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fitting results</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provided in</w:t>
      </w:r>
      <w:r>
        <w:rPr>
          <w:rFonts w:hint="eastAsia" w:ascii="Times New Roman" w:hAnsi="Times New Roman" w:cs="Times New Roman"/>
          <w:b/>
          <w:bCs/>
          <w:sz w:val="24"/>
          <w:szCs w:val="24"/>
          <w:lang w:val="en-US" w:eastAsia="zh-CN"/>
        </w:rPr>
        <w:t xml:space="preserve"> Supplementary Table 3).</w:t>
      </w:r>
    </w:p>
    <w:p w14:paraId="0D379C24">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3959860" cy="5955665"/>
            <wp:effectExtent l="0" t="0" r="2540" b="6985"/>
            <wp:docPr id="28" name="图片 28" descr="SI Full discharge-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I Full discharge-charge"/>
                    <pic:cNvPicPr>
                      <a:picLocks noChangeAspect="1"/>
                    </pic:cNvPicPr>
                  </pic:nvPicPr>
                  <pic:blipFill>
                    <a:blip r:embed="rId29"/>
                    <a:stretch>
                      <a:fillRect/>
                    </a:stretch>
                  </pic:blipFill>
                  <pic:spPr>
                    <a:xfrm>
                      <a:off x="0" y="0"/>
                      <a:ext cx="3959860" cy="5955665"/>
                    </a:xfrm>
                    <a:prstGeom prst="rect">
                      <a:avLst/>
                    </a:prstGeom>
                  </pic:spPr>
                </pic:pic>
              </a:graphicData>
            </a:graphic>
          </wp:inline>
        </w:drawing>
      </w:r>
    </w:p>
    <w:p w14:paraId="4EB2D0DB">
      <w:pPr>
        <w:numPr>
          <w:ilvl w:val="0"/>
          <w:numId w:val="0"/>
        </w:numPr>
        <w:spacing w:line="360" w:lineRule="auto"/>
        <w:ind w:leftChars="0"/>
        <w:jc w:val="both"/>
        <w:rPr>
          <w:rFonts w:hint="default"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23</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bCs/>
          <w:sz w:val="24"/>
          <w:szCs w:val="24"/>
          <w:lang w:val="en-US" w:eastAsia="zh-CN"/>
        </w:rPr>
        <w:t xml:space="preserve">Deep </w:t>
      </w:r>
      <w:r>
        <w:rPr>
          <w:rFonts w:hint="default" w:ascii="Times New Roman" w:hAnsi="Times New Roman" w:cs="Times New Roman"/>
          <w:b/>
          <w:bCs/>
          <w:sz w:val="24"/>
          <w:szCs w:val="24"/>
          <w:lang w:val="en-US" w:eastAsia="zh-CN"/>
        </w:rPr>
        <w:t xml:space="preserve">discharge </w:t>
      </w:r>
      <w:r>
        <w:rPr>
          <w:rFonts w:hint="eastAsia" w:ascii="Times New Roman" w:hAnsi="Times New Roman" w:cs="Times New Roman"/>
          <w:b/>
          <w:bCs/>
          <w:sz w:val="24"/>
          <w:szCs w:val="24"/>
          <w:lang w:val="en-US" w:eastAsia="zh-CN"/>
        </w:rPr>
        <w:t xml:space="preserve">curves </w:t>
      </w:r>
      <w:r>
        <w:rPr>
          <w:rFonts w:hint="default" w:ascii="Times New Roman" w:hAnsi="Times New Roman" w:cs="Times New Roman"/>
          <w:b/>
          <w:bCs/>
          <w:sz w:val="24"/>
          <w:szCs w:val="24"/>
          <w:lang w:val="en-US" w:eastAsia="zh-CN"/>
        </w:rPr>
        <w:t>to 2.4 V</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and subsequent</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recharge curves</w:t>
      </w:r>
      <w:r>
        <w:rPr>
          <w:rFonts w:hint="eastAsia" w:ascii="Times New Roman" w:hAnsi="Times New Roman" w:cs="Times New Roman"/>
          <w:b/>
          <w:bCs/>
          <w:sz w:val="24"/>
          <w:szCs w:val="24"/>
          <w:lang w:val="en-US" w:eastAsia="zh-CN"/>
        </w:rPr>
        <w:t xml:space="preserve"> of a LA-TMC, b MA-TMC, and c HA-TMC</w:t>
      </w:r>
      <w:r>
        <w:rPr>
          <w:rFonts w:hint="default" w:ascii="Times New Roman" w:hAnsi="Times New Roman" w:cs="Times New Roman"/>
          <w:b/>
          <w:bCs/>
          <w:sz w:val="24"/>
          <w:szCs w:val="24"/>
          <w:lang w:val="en-US" w:eastAsia="zh-CN"/>
        </w:rPr>
        <w:t>.</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The fluctuations in the charging curve originate from localized conductivity discontinuities and uneven current distribution caused by the heterogeneous accumulation of insulating Li</w:t>
      </w:r>
      <w:r>
        <w:rPr>
          <w:rFonts w:hint="eastAsia" w:ascii="Times New Roman" w:hAnsi="Times New Roman" w:cs="Times New Roman"/>
          <w:b w:val="0"/>
          <w:bCs w:val="0"/>
          <w:sz w:val="24"/>
          <w:szCs w:val="24"/>
          <w:vertAlign w:val="subscript"/>
          <w:lang w:val="en-US" w:eastAsia="zh-CN"/>
        </w:rPr>
        <w:t>2</w:t>
      </w:r>
      <w:r>
        <w:rPr>
          <w:rFonts w:hint="default" w:ascii="Times New Roman" w:hAnsi="Times New Roman" w:cs="Times New Roman"/>
          <w:b w:val="0"/>
          <w:bCs w:val="0"/>
          <w:sz w:val="24"/>
          <w:szCs w:val="24"/>
          <w:lang w:val="en-US" w:eastAsia="zh-CN"/>
        </w:rPr>
        <w:t>CO</w:t>
      </w:r>
      <w:r>
        <w:rPr>
          <w:rFonts w:hint="eastAsia" w:ascii="Times New Roman" w:hAnsi="Times New Roman" w:cs="Times New Roman"/>
          <w:b w:val="0"/>
          <w:bCs w:val="0"/>
          <w:sz w:val="24"/>
          <w:szCs w:val="24"/>
          <w:vertAlign w:val="subscript"/>
          <w:lang w:val="en-US" w:eastAsia="zh-CN"/>
        </w:rPr>
        <w:t>3</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after</w:t>
      </w:r>
      <w:r>
        <w:rPr>
          <w:rFonts w:hint="default" w:ascii="Times New Roman" w:hAnsi="Times New Roman" w:cs="Times New Roman"/>
          <w:b w:val="0"/>
          <w:bCs w:val="0"/>
          <w:sz w:val="24"/>
          <w:szCs w:val="24"/>
          <w:lang w:val="en-US" w:eastAsia="zh-CN"/>
        </w:rPr>
        <w:t xml:space="preserve"> deep discharge. However, </w:t>
      </w:r>
      <w:r>
        <w:rPr>
          <w:rFonts w:hint="eastAsia" w:ascii="Times New Roman" w:hAnsi="Times New Roman" w:cs="Times New Roman"/>
          <w:b w:val="0"/>
          <w:bCs w:val="0"/>
          <w:sz w:val="24"/>
          <w:szCs w:val="24"/>
          <w:lang w:val="en-US" w:eastAsia="zh-CN"/>
        </w:rPr>
        <w:t>LA</w:t>
      </w:r>
      <w:r>
        <w:rPr>
          <w:rFonts w:hint="default" w:ascii="Times New Roman" w:hAnsi="Times New Roman" w:cs="Times New Roman"/>
          <w:b w:val="0"/>
          <w:bCs w:val="0"/>
          <w:sz w:val="24"/>
          <w:szCs w:val="24"/>
          <w:lang w:val="en-US" w:eastAsia="zh-CN"/>
        </w:rPr>
        <w:t>-TMC can still complete the full-capacity charging with potential oscillations around 3.4 V.</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 xml:space="preserve">During this process, the charging potential of </w:t>
      </w:r>
      <w:r>
        <w:rPr>
          <w:rFonts w:hint="eastAsia" w:ascii="Times New Roman" w:hAnsi="Times New Roman" w:cs="Times New Roman"/>
          <w:b w:val="0"/>
          <w:bCs w:val="0"/>
          <w:sz w:val="24"/>
          <w:szCs w:val="24"/>
          <w:lang w:val="en-US" w:eastAsia="zh-CN"/>
        </w:rPr>
        <w:t>LA</w:t>
      </w:r>
      <w:r>
        <w:rPr>
          <w:rFonts w:hint="default" w:ascii="Times New Roman" w:hAnsi="Times New Roman" w:cs="Times New Roman"/>
          <w:b w:val="0"/>
          <w:bCs w:val="0"/>
          <w:sz w:val="24"/>
          <w:szCs w:val="24"/>
          <w:lang w:val="en-US" w:eastAsia="zh-CN"/>
        </w:rPr>
        <w:t xml:space="preserve">-TMC does not polarize beyond 4.0 V as observed in </w:t>
      </w:r>
      <w:r>
        <w:rPr>
          <w:rFonts w:hint="eastAsia" w:ascii="Times New Roman" w:hAnsi="Times New Roman" w:cs="Times New Roman"/>
          <w:b w:val="0"/>
          <w:bCs w:val="0"/>
          <w:sz w:val="24"/>
          <w:szCs w:val="24"/>
          <w:lang w:val="en-US" w:eastAsia="zh-CN"/>
        </w:rPr>
        <w:t>MA</w:t>
      </w:r>
      <w:r>
        <w:rPr>
          <w:rFonts w:hint="default" w:ascii="Times New Roman" w:hAnsi="Times New Roman" w:cs="Times New Roman"/>
          <w:b w:val="0"/>
          <w:bCs w:val="0"/>
          <w:sz w:val="24"/>
          <w:szCs w:val="24"/>
          <w:lang w:val="en-US" w:eastAsia="zh-CN"/>
        </w:rPr>
        <w:t xml:space="preserve">-TMC and </w:t>
      </w:r>
      <w:r>
        <w:rPr>
          <w:rFonts w:hint="eastAsia" w:ascii="Times New Roman" w:hAnsi="Times New Roman" w:cs="Times New Roman"/>
          <w:b w:val="0"/>
          <w:bCs w:val="0"/>
          <w:sz w:val="24"/>
          <w:szCs w:val="24"/>
          <w:lang w:val="en-US" w:eastAsia="zh-CN"/>
        </w:rPr>
        <w:t>HA</w:t>
      </w:r>
      <w:r>
        <w:rPr>
          <w:rFonts w:hint="default" w:ascii="Times New Roman" w:hAnsi="Times New Roman" w:cs="Times New Roman"/>
          <w:b w:val="0"/>
          <w:bCs w:val="0"/>
          <w:sz w:val="24"/>
          <w:szCs w:val="24"/>
          <w:lang w:val="en-US" w:eastAsia="zh-CN"/>
        </w:rPr>
        <w:t>-TMC, indicating its superior anti-oxidation capability.</w:t>
      </w:r>
    </w:p>
    <w:p w14:paraId="555B829A">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5760085" cy="3291205"/>
            <wp:effectExtent l="0" t="0" r="2540" b="4445"/>
            <wp:docPr id="4" name="图片 4" descr="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I2"/>
                    <pic:cNvPicPr>
                      <a:picLocks noChangeAspect="1"/>
                    </pic:cNvPicPr>
                  </pic:nvPicPr>
                  <pic:blipFill>
                    <a:blip r:embed="rId30"/>
                    <a:stretch>
                      <a:fillRect/>
                    </a:stretch>
                  </pic:blipFill>
                  <pic:spPr>
                    <a:xfrm>
                      <a:off x="0" y="0"/>
                      <a:ext cx="5760085" cy="3291205"/>
                    </a:xfrm>
                    <a:prstGeom prst="rect">
                      <a:avLst/>
                    </a:prstGeom>
                  </pic:spPr>
                </pic:pic>
              </a:graphicData>
            </a:graphic>
          </wp:inline>
        </w:drawing>
      </w:r>
    </w:p>
    <w:p w14:paraId="3B0E3482">
      <w:pPr>
        <w:numPr>
          <w:ilvl w:val="0"/>
          <w:numId w:val="0"/>
        </w:numPr>
        <w:spacing w:line="360" w:lineRule="auto"/>
        <w:ind w:leftChars="0"/>
        <w:jc w:val="both"/>
        <w:rPr>
          <w:rFonts w:hint="default"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24</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bCs/>
          <w:sz w:val="24"/>
          <w:szCs w:val="24"/>
          <w:lang w:val="en-US" w:eastAsia="zh-CN"/>
        </w:rPr>
        <w:t>Electrochemical performance comparison of reversible capacity among reported catalysts (Supplementary Table 4).</w:t>
      </w:r>
    </w:p>
    <w:p w14:paraId="19A6DC7D">
      <w:pPr>
        <w:numPr>
          <w:ilvl w:val="0"/>
          <w:numId w:val="0"/>
        </w:numPr>
        <w:spacing w:line="360" w:lineRule="auto"/>
        <w:ind w:leftChars="0"/>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inline distT="0" distB="0" distL="114300" distR="114300">
            <wp:extent cx="4319905" cy="3248025"/>
            <wp:effectExtent l="0" t="0" r="4445" b="0"/>
            <wp:docPr id="29" name="图片 29" descr="SI all x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I all xanes"/>
                    <pic:cNvPicPr>
                      <a:picLocks noChangeAspect="1"/>
                    </pic:cNvPicPr>
                  </pic:nvPicPr>
                  <pic:blipFill>
                    <a:blip r:embed="rId31"/>
                    <a:stretch>
                      <a:fillRect/>
                    </a:stretch>
                  </pic:blipFill>
                  <pic:spPr>
                    <a:xfrm>
                      <a:off x="0" y="0"/>
                      <a:ext cx="4319905" cy="3248025"/>
                    </a:xfrm>
                    <a:prstGeom prst="rect">
                      <a:avLst/>
                    </a:prstGeom>
                  </pic:spPr>
                </pic:pic>
              </a:graphicData>
            </a:graphic>
          </wp:inline>
        </w:drawing>
      </w:r>
    </w:p>
    <w:p w14:paraId="309BFAF7">
      <w:pPr>
        <w:numPr>
          <w:ilvl w:val="0"/>
          <w:numId w:val="0"/>
        </w:numPr>
        <w:spacing w:line="360" w:lineRule="auto"/>
        <w:ind w:leftChars="0"/>
        <w:jc w:val="both"/>
        <w:rPr>
          <w:rFonts w:hint="eastAsia"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eastAsia" w:ascii="Times New Roman" w:hAnsi="Times New Roman" w:cs="Times New Roman"/>
          <w:b/>
          <w:bCs/>
          <w:sz w:val="24"/>
          <w:szCs w:val="24"/>
          <w:lang w:val="en-US" w:eastAsia="zh-CN"/>
        </w:rPr>
        <w:t>25</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bCs/>
          <w:sz w:val="24"/>
          <w:szCs w:val="24"/>
          <w:lang w:val="en-US" w:eastAsia="zh-CN"/>
        </w:rPr>
        <w:t>Ti K-edge XANES of LA-TMC, MA-TMC and HA-TMC.</w:t>
      </w:r>
    </w:p>
    <w:p w14:paraId="140C5536">
      <w:pPr>
        <w:numPr>
          <w:ilvl w:val="0"/>
          <w:numId w:val="0"/>
        </w:numPr>
        <w:spacing w:line="360" w:lineRule="auto"/>
        <w:ind w:leftChars="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6283325" cy="3397250"/>
            <wp:effectExtent l="0" t="0" r="3175" b="3175"/>
            <wp:docPr id="30" name="图片 30" descr="SI SEM-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I SEM-cycle"/>
                    <pic:cNvPicPr>
                      <a:picLocks noChangeAspect="1"/>
                    </pic:cNvPicPr>
                  </pic:nvPicPr>
                  <pic:blipFill>
                    <a:blip r:embed="rId32"/>
                    <a:stretch>
                      <a:fillRect/>
                    </a:stretch>
                  </pic:blipFill>
                  <pic:spPr>
                    <a:xfrm>
                      <a:off x="0" y="0"/>
                      <a:ext cx="6283325" cy="3397250"/>
                    </a:xfrm>
                    <a:prstGeom prst="rect">
                      <a:avLst/>
                    </a:prstGeom>
                  </pic:spPr>
                </pic:pic>
              </a:graphicData>
            </a:graphic>
          </wp:inline>
        </w:drawing>
      </w:r>
    </w:p>
    <w:p w14:paraId="6CB63FF9">
      <w:pPr>
        <w:numPr>
          <w:ilvl w:val="0"/>
          <w:numId w:val="0"/>
        </w:numPr>
        <w:spacing w:line="360" w:lineRule="auto"/>
        <w:ind w:leftChars="0"/>
        <w:jc w:val="both"/>
        <w:rPr>
          <w:rFonts w:hint="default" w:ascii="Times New Roman" w:hAnsi="Times New Roman" w:cs="Times New Roman"/>
          <w:b w:val="0"/>
          <w:bCs w:val="0"/>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6</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 xml:space="preserve">SEM images of </w:t>
      </w:r>
      <w:r>
        <w:rPr>
          <w:rFonts w:hint="eastAsia" w:ascii="Times New Roman" w:hAnsi="Times New Roman" w:cs="Times New Roman"/>
          <w:b/>
          <w:bCs/>
          <w:sz w:val="24"/>
          <w:szCs w:val="24"/>
          <w:lang w:val="en-US" w:eastAsia="zh-CN"/>
        </w:rPr>
        <w:t>LA</w:t>
      </w:r>
      <w:r>
        <w:rPr>
          <w:rFonts w:hint="default" w:ascii="Times New Roman" w:hAnsi="Times New Roman" w:cs="Times New Roman"/>
          <w:b/>
          <w:bCs/>
          <w:sz w:val="24"/>
          <w:szCs w:val="24"/>
          <w:lang w:val="en-US" w:eastAsia="zh-CN"/>
        </w:rPr>
        <w:t xml:space="preserve">-TMC, </w:t>
      </w:r>
      <w:r>
        <w:rPr>
          <w:rFonts w:hint="eastAsia" w:ascii="Times New Roman" w:hAnsi="Times New Roman" w:cs="Times New Roman"/>
          <w:b/>
          <w:bCs/>
          <w:sz w:val="24"/>
          <w:szCs w:val="24"/>
          <w:lang w:val="en-US" w:eastAsia="zh-CN"/>
        </w:rPr>
        <w:t>MA</w:t>
      </w:r>
      <w:r>
        <w:rPr>
          <w:rFonts w:hint="default" w:ascii="Times New Roman" w:hAnsi="Times New Roman" w:cs="Times New Roman"/>
          <w:b/>
          <w:bCs/>
          <w:sz w:val="24"/>
          <w:szCs w:val="24"/>
          <w:lang w:val="en-US" w:eastAsia="zh-CN"/>
        </w:rPr>
        <w:t xml:space="preserve">-TMC, and </w:t>
      </w:r>
      <w:r>
        <w:rPr>
          <w:rFonts w:hint="eastAsia" w:ascii="Times New Roman" w:hAnsi="Times New Roman" w:cs="Times New Roman"/>
          <w:b/>
          <w:bCs/>
          <w:sz w:val="24"/>
          <w:szCs w:val="24"/>
          <w:lang w:val="en-US" w:eastAsia="zh-CN"/>
        </w:rPr>
        <w:t>HA</w:t>
      </w:r>
      <w:r>
        <w:rPr>
          <w:rFonts w:hint="default" w:ascii="Times New Roman" w:hAnsi="Times New Roman" w:cs="Times New Roman"/>
          <w:b/>
          <w:bCs/>
          <w:sz w:val="24"/>
          <w:szCs w:val="24"/>
          <w:lang w:val="en-US" w:eastAsia="zh-CN"/>
        </w:rPr>
        <w:t>-TMC electrodes at pristine state and after 10th discharge, 10th charge, 100th charge.</w:t>
      </w:r>
      <w:r>
        <w:rPr>
          <w:rFonts w:hint="default" w:ascii="Times New Roman" w:hAnsi="Times New Roman" w:cs="Times New Roman"/>
          <w:b w:val="0"/>
          <w:bCs w:val="0"/>
          <w:sz w:val="24"/>
          <w:szCs w:val="24"/>
          <w:lang w:val="en-US" w:eastAsia="zh-CN"/>
        </w:rPr>
        <w:t xml:space="preserve"> All scale bars in the Supplementary Fig. 25 represent 2 μm. To clearly display the cycled electrodes and discharge products, the scales were not unified due to the size differences between catalysts and discharge products. The yellow annotations indicate solid discharge products.</w:t>
      </w:r>
    </w:p>
    <w:p w14:paraId="50DE66C6">
      <w:pPr>
        <w:numPr>
          <w:ilvl w:val="0"/>
          <w:numId w:val="0"/>
        </w:numPr>
        <w:spacing w:line="360" w:lineRule="auto"/>
        <w:ind w:leftChars="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5760085" cy="3199765"/>
            <wp:effectExtent l="0" t="0" r="2540" b="635"/>
            <wp:docPr id="31" name="图片 31" descr="Discharge1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ischarge10th"/>
                    <pic:cNvPicPr>
                      <a:picLocks noChangeAspect="1"/>
                    </pic:cNvPicPr>
                  </pic:nvPicPr>
                  <pic:blipFill>
                    <a:blip r:embed="rId33"/>
                    <a:stretch>
                      <a:fillRect/>
                    </a:stretch>
                  </pic:blipFill>
                  <pic:spPr>
                    <a:xfrm>
                      <a:off x="0" y="0"/>
                      <a:ext cx="5760085" cy="3199765"/>
                    </a:xfrm>
                    <a:prstGeom prst="rect">
                      <a:avLst/>
                    </a:prstGeom>
                  </pic:spPr>
                </pic:pic>
              </a:graphicData>
            </a:graphic>
          </wp:inline>
        </w:drawing>
      </w:r>
    </w:p>
    <w:p w14:paraId="71A9EEF5">
      <w:pPr>
        <w:numPr>
          <w:ilvl w:val="0"/>
          <w:numId w:val="0"/>
        </w:numPr>
        <w:spacing w:line="360" w:lineRule="auto"/>
        <w:ind w:leftChars="0"/>
        <w:jc w:val="both"/>
        <w:rPr>
          <w:rFonts w:hint="default"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7</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 xml:space="preserve">XRD </w:t>
      </w:r>
      <w:r>
        <w:rPr>
          <w:rFonts w:hint="default" w:ascii="Times New Roman" w:hAnsi="Times New Roman" w:cs="Times New Roman"/>
          <w:b/>
          <w:bCs/>
          <w:sz w:val="24"/>
          <w:szCs w:val="24"/>
          <w:lang w:val="en-US" w:eastAsia="zh-CN"/>
        </w:rPr>
        <w:t>patterns</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 xml:space="preserve">of </w:t>
      </w:r>
      <w:r>
        <w:rPr>
          <w:rFonts w:hint="eastAsia" w:ascii="Times New Roman" w:hAnsi="Times New Roman" w:cs="Times New Roman"/>
          <w:b/>
          <w:bCs/>
          <w:sz w:val="24"/>
          <w:szCs w:val="24"/>
          <w:lang w:val="en-US" w:eastAsia="zh-CN"/>
        </w:rPr>
        <w:t>LA</w:t>
      </w:r>
      <w:r>
        <w:rPr>
          <w:rFonts w:hint="default" w:ascii="Times New Roman" w:hAnsi="Times New Roman" w:cs="Times New Roman"/>
          <w:b/>
          <w:bCs/>
          <w:sz w:val="24"/>
          <w:szCs w:val="24"/>
          <w:lang w:val="en-US" w:eastAsia="zh-CN"/>
        </w:rPr>
        <w:t xml:space="preserve">-TMC, </w:t>
      </w:r>
      <w:r>
        <w:rPr>
          <w:rFonts w:hint="eastAsia" w:ascii="Times New Roman" w:hAnsi="Times New Roman" w:cs="Times New Roman"/>
          <w:b/>
          <w:bCs/>
          <w:sz w:val="24"/>
          <w:szCs w:val="24"/>
          <w:lang w:val="en-US" w:eastAsia="zh-CN"/>
        </w:rPr>
        <w:t>MA</w:t>
      </w:r>
      <w:r>
        <w:rPr>
          <w:rFonts w:hint="default" w:ascii="Times New Roman" w:hAnsi="Times New Roman" w:cs="Times New Roman"/>
          <w:b/>
          <w:bCs/>
          <w:sz w:val="24"/>
          <w:szCs w:val="24"/>
          <w:lang w:val="en-US" w:eastAsia="zh-CN"/>
        </w:rPr>
        <w:t xml:space="preserve">-TMC, and </w:t>
      </w:r>
      <w:r>
        <w:rPr>
          <w:rFonts w:hint="eastAsia" w:ascii="Times New Roman" w:hAnsi="Times New Roman" w:cs="Times New Roman"/>
          <w:b/>
          <w:bCs/>
          <w:sz w:val="24"/>
          <w:szCs w:val="24"/>
          <w:lang w:val="en-US" w:eastAsia="zh-CN"/>
        </w:rPr>
        <w:t>HA</w:t>
      </w:r>
      <w:r>
        <w:rPr>
          <w:rFonts w:hint="default" w:ascii="Times New Roman" w:hAnsi="Times New Roman" w:cs="Times New Roman"/>
          <w:b/>
          <w:bCs/>
          <w:sz w:val="24"/>
          <w:szCs w:val="24"/>
          <w:lang w:val="en-US" w:eastAsia="zh-CN"/>
        </w:rPr>
        <w:t>-TMC electrodes</w:t>
      </w:r>
      <w:r>
        <w:rPr>
          <w:rFonts w:hint="eastAsia" w:ascii="Times New Roman" w:hAnsi="Times New Roman" w:cs="Times New Roman"/>
          <w:b/>
          <w:bCs/>
          <w:sz w:val="24"/>
          <w:szCs w:val="24"/>
          <w:lang w:val="en-US" w:eastAsia="zh-CN"/>
        </w:rPr>
        <w:t xml:space="preserve"> after </w:t>
      </w:r>
      <w:r>
        <w:rPr>
          <w:rFonts w:hint="default" w:ascii="Times New Roman" w:hAnsi="Times New Roman" w:cs="Times New Roman"/>
          <w:b/>
          <w:bCs/>
          <w:sz w:val="24"/>
          <w:szCs w:val="24"/>
          <w:lang w:val="en-US" w:eastAsia="zh-CN"/>
        </w:rPr>
        <w:t>10th discharge</w:t>
      </w:r>
      <w:r>
        <w:rPr>
          <w:rFonts w:hint="eastAsia" w:ascii="Times New Roman" w:hAnsi="Times New Roman" w:cs="Times New Roman"/>
          <w:b/>
          <w:bCs/>
          <w:sz w:val="24"/>
          <w:szCs w:val="24"/>
          <w:lang w:val="en-US" w:eastAsia="zh-CN"/>
        </w:rPr>
        <w:t>.</w:t>
      </w:r>
    </w:p>
    <w:p w14:paraId="775CC40F">
      <w:pPr>
        <w:numPr>
          <w:ilvl w:val="0"/>
          <w:numId w:val="0"/>
        </w:numPr>
        <w:spacing w:line="360" w:lineRule="auto"/>
        <w:ind w:leftChars="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319905" cy="3248025"/>
            <wp:effectExtent l="0" t="0" r="4445" b="0"/>
            <wp:docPr id="32" name="图片 32" descr="SI all-G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I all-GDC"/>
                    <pic:cNvPicPr>
                      <a:picLocks noChangeAspect="1"/>
                    </pic:cNvPicPr>
                  </pic:nvPicPr>
                  <pic:blipFill>
                    <a:blip r:embed="rId34"/>
                    <a:stretch>
                      <a:fillRect/>
                    </a:stretch>
                  </pic:blipFill>
                  <pic:spPr>
                    <a:xfrm>
                      <a:off x="0" y="0"/>
                      <a:ext cx="4319905" cy="3248025"/>
                    </a:xfrm>
                    <a:prstGeom prst="rect">
                      <a:avLst/>
                    </a:prstGeom>
                  </pic:spPr>
                </pic:pic>
              </a:graphicData>
            </a:graphic>
          </wp:inline>
        </w:drawing>
      </w:r>
    </w:p>
    <w:p w14:paraId="1679535D">
      <w:pPr>
        <w:numPr>
          <w:ilvl w:val="0"/>
          <w:numId w:val="0"/>
        </w:numPr>
        <w:spacing w:line="360" w:lineRule="auto"/>
        <w:ind w:leftChars="0"/>
        <w:jc w:val="both"/>
        <w:rPr>
          <w:rFonts w:hint="default" w:ascii="Times New Roman" w:hAnsi="Times New Roman" w:cs="Times New Roman"/>
          <w:b/>
          <w:bCs/>
          <w:sz w:val="24"/>
          <w:szCs w:val="24"/>
          <w:lang w:val="en-US" w:eastAsia="zh-CN"/>
        </w:rPr>
        <w:sectPr>
          <w:pgSz w:w="11906" w:h="16838"/>
          <w:pgMar w:top="1134" w:right="936" w:bottom="1134" w:left="936" w:header="851" w:footer="992" w:gutter="0"/>
          <w:pgNumType w:fmt="decimal"/>
          <w:cols w:space="425" w:num="1"/>
          <w:docGrid w:type="lines" w:linePitch="312" w:charSpace="0"/>
        </w:sectPr>
      </w:pPr>
      <w:r>
        <w:rPr>
          <w:rFonts w:hint="default" w:ascii="Times New Roman" w:hAnsi="Times New Roman" w:cs="Times New Roman"/>
          <w:b/>
          <w:bCs/>
          <w:sz w:val="24"/>
          <w:szCs w:val="24"/>
        </w:rPr>
        <w:t xml:space="preserve">Supplementary Fig. </w:t>
      </w: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8</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GDC curves of in situ Raman test based on LA</w:t>
      </w:r>
      <w:r>
        <w:rPr>
          <w:rFonts w:hint="default" w:ascii="Times New Roman" w:hAnsi="Times New Roman" w:cs="Times New Roman"/>
          <w:b/>
          <w:bCs/>
          <w:sz w:val="24"/>
          <w:szCs w:val="24"/>
          <w:lang w:val="en-US" w:eastAsia="zh-CN"/>
        </w:rPr>
        <w:t xml:space="preserve">-TMC, </w:t>
      </w:r>
      <w:r>
        <w:rPr>
          <w:rFonts w:hint="eastAsia" w:ascii="Times New Roman" w:hAnsi="Times New Roman" w:cs="Times New Roman"/>
          <w:b/>
          <w:bCs/>
          <w:sz w:val="24"/>
          <w:szCs w:val="24"/>
          <w:lang w:val="en-US" w:eastAsia="zh-CN"/>
        </w:rPr>
        <w:t>MA</w:t>
      </w:r>
      <w:r>
        <w:rPr>
          <w:rFonts w:hint="default" w:ascii="Times New Roman" w:hAnsi="Times New Roman" w:cs="Times New Roman"/>
          <w:b/>
          <w:bCs/>
          <w:sz w:val="24"/>
          <w:szCs w:val="24"/>
          <w:lang w:val="en-US" w:eastAsia="zh-CN"/>
        </w:rPr>
        <w:t xml:space="preserve">-TMC, and </w:t>
      </w:r>
      <w:r>
        <w:rPr>
          <w:rFonts w:hint="eastAsia" w:ascii="Times New Roman" w:hAnsi="Times New Roman" w:cs="Times New Roman"/>
          <w:b/>
          <w:bCs/>
          <w:sz w:val="24"/>
          <w:szCs w:val="24"/>
          <w:lang w:val="en-US" w:eastAsia="zh-CN"/>
        </w:rPr>
        <w:t>HA</w:t>
      </w:r>
      <w:r>
        <w:rPr>
          <w:rFonts w:hint="default" w:ascii="Times New Roman" w:hAnsi="Times New Roman" w:cs="Times New Roman"/>
          <w:b/>
          <w:bCs/>
          <w:sz w:val="24"/>
          <w:szCs w:val="24"/>
          <w:lang w:val="en-US" w:eastAsia="zh-CN"/>
        </w:rPr>
        <w:t>-TMC electrodes</w:t>
      </w:r>
      <w:r>
        <w:rPr>
          <w:rFonts w:hint="eastAsia" w:ascii="Times New Roman" w:hAnsi="Times New Roman" w:cs="Times New Roman"/>
          <w:b/>
          <w:bCs/>
          <w:sz w:val="24"/>
          <w:szCs w:val="24"/>
          <w:lang w:val="en-US" w:eastAsia="zh-CN"/>
        </w:rPr>
        <w:t>.</w:t>
      </w:r>
    </w:p>
    <w:p w14:paraId="6EC38630">
      <w:p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rPr>
        <w:t xml:space="preserve">Supplementary Table </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rPr>
        <w:t xml:space="preserve">. </w:t>
      </w:r>
      <w:r>
        <w:rPr>
          <w:rFonts w:hint="default" w:ascii="Times New Roman" w:hAnsi="Times New Roman" w:cs="Times New Roman"/>
          <w:sz w:val="24"/>
          <w:szCs w:val="24"/>
          <w:lang w:val="en-US" w:eastAsia="zh-CN"/>
        </w:rPr>
        <w:t>Electrochemical performance comparison of cycle time, initial charge voltage and polarization charge voltage among reported catalysts.</w:t>
      </w:r>
    </w:p>
    <w:tbl>
      <w:tblPr>
        <w:tblStyle w:val="6"/>
        <w:tblW w:w="10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2197"/>
        <w:gridCol w:w="1304"/>
        <w:gridCol w:w="1304"/>
        <w:gridCol w:w="1304"/>
        <w:gridCol w:w="1247"/>
      </w:tblGrid>
      <w:tr w14:paraId="64CE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single" w:color="000000" w:sz="12" w:space="0"/>
              <w:left w:val="nil"/>
              <w:bottom w:val="single" w:color="000000" w:sz="4" w:space="0"/>
              <w:right w:val="nil"/>
              <w:tl2br w:val="nil"/>
            </w:tcBorders>
            <w:shd w:val="clear" w:color="auto" w:fill="FFFFFF"/>
            <w:vAlign w:val="center"/>
          </w:tcPr>
          <w:p w14:paraId="16F18164">
            <w:pPr>
              <w:spacing w:line="36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Species</w:t>
            </w:r>
          </w:p>
        </w:tc>
        <w:tc>
          <w:tcPr>
            <w:tcW w:w="2197" w:type="dxa"/>
            <w:tcBorders>
              <w:top w:val="single" w:color="000000" w:sz="12" w:space="0"/>
              <w:left w:val="nil"/>
              <w:bottom w:val="single" w:color="000000" w:sz="4" w:space="0"/>
              <w:right w:val="nil"/>
            </w:tcBorders>
            <w:shd w:val="clear" w:color="auto" w:fill="FFFFFF"/>
            <w:vAlign w:val="center"/>
          </w:tcPr>
          <w:p w14:paraId="467174B2">
            <w:pPr>
              <w:spacing w:line="36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Cathode</w:t>
            </w:r>
          </w:p>
        </w:tc>
        <w:tc>
          <w:tcPr>
            <w:tcW w:w="1304" w:type="dxa"/>
            <w:tcBorders>
              <w:top w:val="single" w:color="000000" w:sz="12" w:space="0"/>
              <w:left w:val="nil"/>
              <w:bottom w:val="single" w:color="000000" w:sz="4" w:space="0"/>
              <w:right w:val="nil"/>
            </w:tcBorders>
            <w:shd w:val="clear" w:color="auto" w:fill="auto"/>
            <w:vAlign w:val="center"/>
          </w:tcPr>
          <w:p w14:paraId="5E8F3A8A">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2"/>
                <w:sz w:val="22"/>
                <w:szCs w:val="22"/>
                <w:u w:val="none"/>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Cycle Time (h)</w:t>
            </w:r>
          </w:p>
        </w:tc>
        <w:tc>
          <w:tcPr>
            <w:tcW w:w="1304" w:type="dxa"/>
            <w:tcBorders>
              <w:top w:val="single" w:color="000000" w:sz="12" w:space="0"/>
              <w:left w:val="nil"/>
              <w:bottom w:val="single" w:color="000000" w:sz="4" w:space="0"/>
              <w:right w:val="nil"/>
            </w:tcBorders>
            <w:shd w:val="clear" w:color="auto" w:fill="FFFFFF"/>
            <w:vAlign w:val="center"/>
          </w:tcPr>
          <w:p w14:paraId="20F804B0">
            <w:pPr>
              <w:spacing w:line="36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Initial charge potential (V)</w:t>
            </w:r>
          </w:p>
        </w:tc>
        <w:tc>
          <w:tcPr>
            <w:tcW w:w="1304" w:type="dxa"/>
            <w:tcBorders>
              <w:top w:val="single" w:color="000000" w:sz="12" w:space="0"/>
              <w:left w:val="nil"/>
              <w:bottom w:val="single" w:color="000000" w:sz="4" w:space="0"/>
              <w:right w:val="nil"/>
            </w:tcBorders>
            <w:shd w:val="clear" w:color="auto" w:fill="FFFFFF"/>
            <w:vAlign w:val="center"/>
          </w:tcPr>
          <w:p w14:paraId="329705EB">
            <w:pPr>
              <w:spacing w:line="36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Cyclic Polarization Voltage (V)</w:t>
            </w:r>
          </w:p>
        </w:tc>
        <w:tc>
          <w:tcPr>
            <w:tcW w:w="1247" w:type="dxa"/>
            <w:tcBorders>
              <w:top w:val="single" w:color="000000" w:sz="12" w:space="0"/>
              <w:left w:val="nil"/>
              <w:bottom w:val="single" w:color="000000" w:sz="4" w:space="0"/>
              <w:right w:val="nil"/>
            </w:tcBorders>
            <w:shd w:val="clear" w:color="auto" w:fill="FFFFFF"/>
            <w:vAlign w:val="center"/>
          </w:tcPr>
          <w:p w14:paraId="337A8116">
            <w:pPr>
              <w:spacing w:line="360" w:lineRule="auto"/>
              <w:jc w:val="center"/>
              <w:rPr>
                <w:rFonts w:hint="default" w:ascii="Times New Roman" w:hAnsi="Times New Roman" w:cs="Times New Roman"/>
                <w:bCs/>
                <w:color w:val="000000"/>
                <w:szCs w:val="21"/>
              </w:rPr>
            </w:pPr>
            <w:r>
              <w:rPr>
                <w:rFonts w:hint="default" w:ascii="Times New Roman" w:hAnsi="Times New Roman" w:cs="Times New Roman"/>
                <w:color w:val="000000"/>
                <w:szCs w:val="21"/>
              </w:rPr>
              <w:t>References</w:t>
            </w:r>
          </w:p>
        </w:tc>
      </w:tr>
      <w:tr w14:paraId="0793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4E2D893F">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6793FDDC">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CC@Mo</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C NPs</w:t>
            </w:r>
          </w:p>
        </w:tc>
        <w:tc>
          <w:tcPr>
            <w:tcW w:w="1304" w:type="dxa"/>
            <w:tcBorders>
              <w:top w:val="nil"/>
              <w:left w:val="nil"/>
              <w:bottom w:val="nil"/>
              <w:right w:val="nil"/>
            </w:tcBorders>
            <w:shd w:val="clear" w:color="auto" w:fill="FFFFFF"/>
            <w:vAlign w:val="center"/>
          </w:tcPr>
          <w:p w14:paraId="47BEE5AF">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200</w:t>
            </w:r>
          </w:p>
        </w:tc>
        <w:tc>
          <w:tcPr>
            <w:tcW w:w="1304" w:type="dxa"/>
            <w:tcBorders>
              <w:top w:val="nil"/>
              <w:left w:val="nil"/>
              <w:bottom w:val="nil"/>
              <w:right w:val="nil"/>
            </w:tcBorders>
            <w:shd w:val="clear" w:color="auto" w:fill="FFFFFF"/>
            <w:vAlign w:val="center"/>
          </w:tcPr>
          <w:p w14:paraId="6C69C67A">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3.52</w:t>
            </w:r>
          </w:p>
        </w:tc>
        <w:tc>
          <w:tcPr>
            <w:tcW w:w="1304" w:type="dxa"/>
            <w:tcBorders>
              <w:top w:val="nil"/>
              <w:left w:val="nil"/>
              <w:bottom w:val="nil"/>
              <w:right w:val="nil"/>
            </w:tcBorders>
            <w:shd w:val="clear" w:color="auto" w:fill="FFFFFF"/>
            <w:vAlign w:val="center"/>
          </w:tcPr>
          <w:p w14:paraId="5AF8347E">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0.24</w:t>
            </w:r>
          </w:p>
        </w:tc>
        <w:tc>
          <w:tcPr>
            <w:tcW w:w="1247" w:type="dxa"/>
            <w:tcBorders>
              <w:top w:val="nil"/>
              <w:left w:val="nil"/>
              <w:bottom w:val="nil"/>
              <w:right w:val="nil"/>
            </w:tcBorders>
            <w:shd w:val="clear" w:color="auto" w:fill="FFFFFF"/>
            <w:vAlign w:val="center"/>
          </w:tcPr>
          <w:p w14:paraId="2013803F">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szCs w:val="21"/>
                <w:lang w:eastAsia="zh-CN"/>
              </w:rPr>
            </w:pPr>
            <w:r>
              <w:rPr>
                <w:rFonts w:hint="default" w:ascii="Times New Roman" w:hAnsi="Times New Roman" w:eastAsia="等线" w:cs="Times New Roman"/>
                <w:i w:val="0"/>
                <w:iCs w:val="0"/>
                <w:color w:val="000000"/>
                <w:kern w:val="0"/>
                <w:sz w:val="20"/>
                <w:szCs w:val="20"/>
                <w:u w:val="none"/>
                <w:lang w:val="en-US" w:eastAsia="zh-CN" w:bidi="ar"/>
              </w:rPr>
              <w:t>1</w:t>
            </w:r>
          </w:p>
        </w:tc>
      </w:tr>
      <w:tr w14:paraId="288E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4515E4F2">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7E17B642">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MoS</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-NS</w:t>
            </w:r>
          </w:p>
        </w:tc>
        <w:tc>
          <w:tcPr>
            <w:tcW w:w="1304" w:type="dxa"/>
            <w:tcBorders>
              <w:top w:val="nil"/>
              <w:left w:val="nil"/>
              <w:bottom w:val="nil"/>
              <w:right w:val="nil"/>
            </w:tcBorders>
            <w:shd w:val="clear" w:color="auto" w:fill="FFFFFF"/>
            <w:vAlign w:val="center"/>
          </w:tcPr>
          <w:p w14:paraId="4A5AB8ED">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500</w:t>
            </w:r>
          </w:p>
        </w:tc>
        <w:tc>
          <w:tcPr>
            <w:tcW w:w="1304" w:type="dxa"/>
            <w:tcBorders>
              <w:top w:val="nil"/>
              <w:left w:val="nil"/>
              <w:bottom w:val="nil"/>
              <w:right w:val="nil"/>
            </w:tcBorders>
            <w:shd w:val="clear" w:color="auto" w:fill="FFFFFF"/>
            <w:vAlign w:val="center"/>
          </w:tcPr>
          <w:p w14:paraId="7E15B7EB">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3.5</w:t>
            </w:r>
          </w:p>
        </w:tc>
        <w:tc>
          <w:tcPr>
            <w:tcW w:w="1304" w:type="dxa"/>
            <w:tcBorders>
              <w:top w:val="nil"/>
              <w:left w:val="nil"/>
              <w:bottom w:val="nil"/>
              <w:right w:val="nil"/>
            </w:tcBorders>
            <w:shd w:val="clear" w:color="auto" w:fill="FFFFFF"/>
            <w:vAlign w:val="center"/>
          </w:tcPr>
          <w:p w14:paraId="05790C01">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0.37</w:t>
            </w:r>
          </w:p>
        </w:tc>
        <w:tc>
          <w:tcPr>
            <w:tcW w:w="1247" w:type="dxa"/>
            <w:tcBorders>
              <w:top w:val="nil"/>
              <w:left w:val="nil"/>
              <w:bottom w:val="nil"/>
              <w:right w:val="nil"/>
            </w:tcBorders>
            <w:shd w:val="clear" w:color="auto" w:fill="FFFFFF"/>
            <w:vAlign w:val="center"/>
          </w:tcPr>
          <w:p w14:paraId="5866DC03">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szCs w:val="21"/>
                <w:lang w:eastAsia="zh-CN"/>
              </w:rPr>
            </w:pPr>
            <w:r>
              <w:rPr>
                <w:rFonts w:hint="default" w:ascii="Times New Roman" w:hAnsi="Times New Roman" w:eastAsia="等线" w:cs="Times New Roman"/>
                <w:i w:val="0"/>
                <w:iCs w:val="0"/>
                <w:color w:val="000000"/>
                <w:kern w:val="0"/>
                <w:sz w:val="20"/>
                <w:szCs w:val="20"/>
                <w:u w:val="none"/>
                <w:lang w:val="en-US" w:eastAsia="zh-CN" w:bidi="ar"/>
              </w:rPr>
              <w:t>2</w:t>
            </w:r>
          </w:p>
        </w:tc>
      </w:tr>
      <w:tr w14:paraId="62CB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2DE3F076">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751FB4EF">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MnO@NMCNFs</w:t>
            </w:r>
          </w:p>
        </w:tc>
        <w:tc>
          <w:tcPr>
            <w:tcW w:w="1304" w:type="dxa"/>
            <w:tcBorders>
              <w:top w:val="nil"/>
              <w:left w:val="nil"/>
              <w:bottom w:val="nil"/>
              <w:right w:val="nil"/>
            </w:tcBorders>
            <w:shd w:val="clear" w:color="auto" w:fill="FFFFFF"/>
            <w:vAlign w:val="center"/>
          </w:tcPr>
          <w:p w14:paraId="384A45B5">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1300</w:t>
            </w:r>
          </w:p>
        </w:tc>
        <w:tc>
          <w:tcPr>
            <w:tcW w:w="1304" w:type="dxa"/>
            <w:tcBorders>
              <w:top w:val="nil"/>
              <w:left w:val="nil"/>
              <w:bottom w:val="nil"/>
              <w:right w:val="nil"/>
            </w:tcBorders>
            <w:shd w:val="clear" w:color="auto" w:fill="FFFFFF"/>
            <w:vAlign w:val="center"/>
          </w:tcPr>
          <w:p w14:paraId="6542C4C4">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4.25</w:t>
            </w:r>
          </w:p>
        </w:tc>
        <w:tc>
          <w:tcPr>
            <w:tcW w:w="1304" w:type="dxa"/>
            <w:tcBorders>
              <w:top w:val="nil"/>
              <w:left w:val="nil"/>
              <w:bottom w:val="nil"/>
              <w:right w:val="nil"/>
            </w:tcBorders>
            <w:shd w:val="clear" w:color="auto" w:fill="FFFFFF"/>
            <w:vAlign w:val="center"/>
          </w:tcPr>
          <w:p w14:paraId="23D0ED36">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0.35</w:t>
            </w:r>
          </w:p>
        </w:tc>
        <w:tc>
          <w:tcPr>
            <w:tcW w:w="1247" w:type="dxa"/>
            <w:tcBorders>
              <w:top w:val="nil"/>
              <w:left w:val="nil"/>
              <w:bottom w:val="nil"/>
              <w:right w:val="nil"/>
            </w:tcBorders>
            <w:shd w:val="clear" w:color="auto" w:fill="FFFFFF"/>
            <w:vAlign w:val="center"/>
          </w:tcPr>
          <w:p w14:paraId="676A659C">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szCs w:val="21"/>
                <w:lang w:eastAsia="zh-CN"/>
              </w:rPr>
            </w:pPr>
            <w:r>
              <w:rPr>
                <w:rFonts w:hint="default" w:ascii="Times New Roman" w:hAnsi="Times New Roman" w:eastAsia="等线" w:cs="Times New Roman"/>
                <w:i w:val="0"/>
                <w:iCs w:val="0"/>
                <w:color w:val="000000"/>
                <w:kern w:val="0"/>
                <w:sz w:val="20"/>
                <w:szCs w:val="20"/>
                <w:u w:val="none"/>
                <w:lang w:val="en-US" w:eastAsia="zh-CN" w:bidi="ar"/>
              </w:rPr>
              <w:t>3</w:t>
            </w:r>
          </w:p>
        </w:tc>
      </w:tr>
      <w:tr w14:paraId="7F69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1223DB2D">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4A6AB6A2">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CIS/CC</w:t>
            </w:r>
          </w:p>
        </w:tc>
        <w:tc>
          <w:tcPr>
            <w:tcW w:w="1304" w:type="dxa"/>
            <w:tcBorders>
              <w:top w:val="nil"/>
              <w:left w:val="nil"/>
              <w:bottom w:val="nil"/>
              <w:right w:val="nil"/>
            </w:tcBorders>
            <w:shd w:val="clear" w:color="auto" w:fill="FFFFFF"/>
            <w:vAlign w:val="center"/>
          </w:tcPr>
          <w:p w14:paraId="392EF34E">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1050</w:t>
            </w:r>
          </w:p>
        </w:tc>
        <w:tc>
          <w:tcPr>
            <w:tcW w:w="1304" w:type="dxa"/>
            <w:tcBorders>
              <w:top w:val="nil"/>
              <w:left w:val="nil"/>
              <w:bottom w:val="nil"/>
              <w:right w:val="nil"/>
            </w:tcBorders>
            <w:shd w:val="clear" w:color="auto" w:fill="FFFFFF"/>
            <w:vAlign w:val="center"/>
          </w:tcPr>
          <w:p w14:paraId="367BE299">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3.53</w:t>
            </w:r>
          </w:p>
        </w:tc>
        <w:tc>
          <w:tcPr>
            <w:tcW w:w="1304" w:type="dxa"/>
            <w:tcBorders>
              <w:top w:val="nil"/>
              <w:left w:val="nil"/>
              <w:bottom w:val="nil"/>
              <w:right w:val="nil"/>
            </w:tcBorders>
            <w:shd w:val="clear" w:color="auto" w:fill="FFFFFF"/>
            <w:vAlign w:val="center"/>
          </w:tcPr>
          <w:p w14:paraId="7D42109F">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0.55</w:t>
            </w:r>
          </w:p>
        </w:tc>
        <w:tc>
          <w:tcPr>
            <w:tcW w:w="1247" w:type="dxa"/>
            <w:tcBorders>
              <w:top w:val="nil"/>
              <w:left w:val="nil"/>
              <w:bottom w:val="nil"/>
              <w:right w:val="nil"/>
            </w:tcBorders>
            <w:shd w:val="clear" w:color="auto" w:fill="FFFFFF"/>
            <w:vAlign w:val="center"/>
          </w:tcPr>
          <w:p w14:paraId="3D8E5F26">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szCs w:val="21"/>
                <w:lang w:eastAsia="zh-CN"/>
              </w:rPr>
            </w:pPr>
            <w:r>
              <w:rPr>
                <w:rFonts w:hint="default" w:ascii="Times New Roman" w:hAnsi="Times New Roman" w:eastAsia="等线" w:cs="Times New Roman"/>
                <w:i w:val="0"/>
                <w:iCs w:val="0"/>
                <w:color w:val="000000"/>
                <w:kern w:val="0"/>
                <w:sz w:val="20"/>
                <w:szCs w:val="20"/>
                <w:u w:val="none"/>
                <w:lang w:val="en-US" w:eastAsia="zh-CN" w:bidi="ar"/>
              </w:rPr>
              <w:t>4</w:t>
            </w:r>
          </w:p>
        </w:tc>
      </w:tr>
      <w:tr w14:paraId="7DC4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79E27833">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65653652">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V-MoS</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/Co</w:t>
            </w:r>
            <w:r>
              <w:rPr>
                <w:rFonts w:hint="default" w:ascii="Times New Roman" w:hAnsi="Times New Roman" w:eastAsia="等线" w:cs="Times New Roman"/>
                <w:i w:val="0"/>
                <w:iCs w:val="0"/>
                <w:color w:val="000000"/>
                <w:kern w:val="0"/>
                <w:sz w:val="22"/>
                <w:szCs w:val="22"/>
                <w:u w:val="none"/>
                <w:vertAlign w:val="subscript"/>
                <w:lang w:val="en-US" w:eastAsia="zh-CN" w:bidi="ar"/>
              </w:rPr>
              <w:t>9</w:t>
            </w:r>
            <w:r>
              <w:rPr>
                <w:rFonts w:hint="default" w:ascii="Times New Roman" w:hAnsi="Times New Roman" w:eastAsia="等线" w:cs="Times New Roman"/>
                <w:i w:val="0"/>
                <w:iCs w:val="0"/>
                <w:color w:val="000000"/>
                <w:kern w:val="0"/>
                <w:sz w:val="22"/>
                <w:szCs w:val="22"/>
                <w:u w:val="none"/>
                <w:lang w:val="en-US" w:eastAsia="zh-CN" w:bidi="ar"/>
              </w:rPr>
              <w:t>S</w:t>
            </w:r>
            <w:r>
              <w:rPr>
                <w:rFonts w:hint="default" w:ascii="Times New Roman" w:hAnsi="Times New Roman" w:eastAsia="等线" w:cs="Times New Roman"/>
                <w:i w:val="0"/>
                <w:iCs w:val="0"/>
                <w:color w:val="000000"/>
                <w:kern w:val="0"/>
                <w:sz w:val="22"/>
                <w:szCs w:val="22"/>
                <w:u w:val="none"/>
                <w:vertAlign w:val="subscript"/>
                <w:lang w:val="en-US" w:eastAsia="zh-CN" w:bidi="ar"/>
              </w:rPr>
              <w:t>8</w:t>
            </w:r>
            <w:r>
              <w:rPr>
                <w:rFonts w:hint="default" w:ascii="Times New Roman" w:hAnsi="Times New Roman" w:eastAsia="等线" w:cs="Times New Roman"/>
                <w:i w:val="0"/>
                <w:iCs w:val="0"/>
                <w:color w:val="000000"/>
                <w:kern w:val="0"/>
                <w:sz w:val="22"/>
                <w:szCs w:val="22"/>
                <w:u w:val="none"/>
                <w:lang w:val="en-US" w:eastAsia="zh-CN" w:bidi="ar"/>
              </w:rPr>
              <w:t>@CP</w:t>
            </w:r>
          </w:p>
        </w:tc>
        <w:tc>
          <w:tcPr>
            <w:tcW w:w="1304" w:type="dxa"/>
            <w:tcBorders>
              <w:top w:val="nil"/>
              <w:left w:val="nil"/>
              <w:bottom w:val="nil"/>
              <w:right w:val="nil"/>
            </w:tcBorders>
            <w:shd w:val="clear" w:color="auto" w:fill="FFFFFF"/>
            <w:vAlign w:val="center"/>
          </w:tcPr>
          <w:p w14:paraId="28C902AD">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620</w:t>
            </w:r>
          </w:p>
        </w:tc>
        <w:tc>
          <w:tcPr>
            <w:tcW w:w="1304" w:type="dxa"/>
            <w:tcBorders>
              <w:top w:val="nil"/>
              <w:left w:val="nil"/>
              <w:bottom w:val="nil"/>
              <w:right w:val="nil"/>
            </w:tcBorders>
            <w:shd w:val="clear" w:color="auto" w:fill="FFFFFF"/>
            <w:vAlign w:val="center"/>
          </w:tcPr>
          <w:p w14:paraId="6DC9EA8E">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3.71</w:t>
            </w:r>
          </w:p>
        </w:tc>
        <w:tc>
          <w:tcPr>
            <w:tcW w:w="1304" w:type="dxa"/>
            <w:tcBorders>
              <w:top w:val="nil"/>
              <w:left w:val="nil"/>
              <w:bottom w:val="nil"/>
              <w:right w:val="nil"/>
            </w:tcBorders>
            <w:shd w:val="clear" w:color="auto" w:fill="FFFFFF"/>
            <w:vAlign w:val="center"/>
          </w:tcPr>
          <w:p w14:paraId="69D238FD">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0.24</w:t>
            </w:r>
          </w:p>
        </w:tc>
        <w:tc>
          <w:tcPr>
            <w:tcW w:w="1247" w:type="dxa"/>
            <w:tcBorders>
              <w:top w:val="nil"/>
              <w:left w:val="nil"/>
              <w:bottom w:val="nil"/>
              <w:right w:val="nil"/>
            </w:tcBorders>
            <w:shd w:val="clear" w:color="auto" w:fill="FFFFFF"/>
            <w:vAlign w:val="center"/>
          </w:tcPr>
          <w:p w14:paraId="39B5734E">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5</w:t>
            </w:r>
          </w:p>
        </w:tc>
      </w:tr>
      <w:tr w14:paraId="4851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7FB70571">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2C0BE087">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Mo</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N–ZrO</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@NCNF</w:t>
            </w:r>
          </w:p>
        </w:tc>
        <w:tc>
          <w:tcPr>
            <w:tcW w:w="1304" w:type="dxa"/>
            <w:tcBorders>
              <w:top w:val="nil"/>
              <w:left w:val="nil"/>
              <w:bottom w:val="nil"/>
              <w:right w:val="nil"/>
            </w:tcBorders>
            <w:shd w:val="clear" w:color="auto" w:fill="FFFFFF"/>
            <w:vAlign w:val="center"/>
          </w:tcPr>
          <w:p w14:paraId="35490A41">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1650</w:t>
            </w:r>
          </w:p>
        </w:tc>
        <w:tc>
          <w:tcPr>
            <w:tcW w:w="1304" w:type="dxa"/>
            <w:tcBorders>
              <w:top w:val="nil"/>
              <w:left w:val="nil"/>
              <w:bottom w:val="nil"/>
              <w:right w:val="nil"/>
            </w:tcBorders>
            <w:shd w:val="clear" w:color="auto" w:fill="FFFFFF"/>
            <w:vAlign w:val="center"/>
          </w:tcPr>
          <w:p w14:paraId="7B923797">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3.79</w:t>
            </w:r>
          </w:p>
        </w:tc>
        <w:tc>
          <w:tcPr>
            <w:tcW w:w="1304" w:type="dxa"/>
            <w:tcBorders>
              <w:top w:val="nil"/>
              <w:left w:val="nil"/>
              <w:bottom w:val="nil"/>
              <w:right w:val="nil"/>
            </w:tcBorders>
            <w:shd w:val="clear" w:color="auto" w:fill="FFFFFF"/>
            <w:vAlign w:val="center"/>
          </w:tcPr>
          <w:p w14:paraId="51DCAAB1">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0.33</w:t>
            </w:r>
          </w:p>
        </w:tc>
        <w:tc>
          <w:tcPr>
            <w:tcW w:w="1247" w:type="dxa"/>
            <w:tcBorders>
              <w:top w:val="nil"/>
              <w:left w:val="nil"/>
              <w:bottom w:val="nil"/>
              <w:right w:val="nil"/>
            </w:tcBorders>
            <w:shd w:val="clear" w:color="auto" w:fill="FFFFFF"/>
            <w:vAlign w:val="center"/>
          </w:tcPr>
          <w:p w14:paraId="3F572D14">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6</w:t>
            </w:r>
          </w:p>
        </w:tc>
      </w:tr>
      <w:tr w14:paraId="4B4D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45C72D91">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44E71740">
            <w:pPr>
              <w:keepNext w:val="0"/>
              <w:keepLines w:val="0"/>
              <w:widowControl/>
              <w:suppressLineNumbers w:val="0"/>
              <w:spacing w:line="360" w:lineRule="auto"/>
              <w:jc w:val="center"/>
              <w:textAlignment w:val="center"/>
              <w:rPr>
                <w:rFonts w:hint="default" w:ascii="Times New Roman" w:hAnsi="Times New Roman" w:cs="Times New Roman"/>
                <w:color w:val="000000"/>
                <w:szCs w:val="21"/>
                <w:lang w:val="en-US"/>
              </w:rPr>
            </w:pPr>
            <w:r>
              <w:rPr>
                <w:rFonts w:hint="default" w:ascii="Times New Roman" w:hAnsi="Times New Roman" w:eastAsia="等线" w:cs="Times New Roman"/>
                <w:i w:val="0"/>
                <w:iCs w:val="0"/>
                <w:color w:val="000000"/>
                <w:kern w:val="0"/>
                <w:sz w:val="22"/>
                <w:szCs w:val="22"/>
                <w:u w:val="none"/>
                <w:lang w:val="en-US" w:eastAsia="zh-CN" w:bidi="ar"/>
              </w:rPr>
              <w:t>Vs-Co</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CuS</w:t>
            </w:r>
            <w:r>
              <w:rPr>
                <w:rFonts w:hint="default" w:ascii="Times New Roman" w:hAnsi="Times New Roman" w:eastAsia="等线" w:cs="Times New Roman"/>
                <w:i w:val="0"/>
                <w:iCs w:val="0"/>
                <w:color w:val="000000"/>
                <w:kern w:val="0"/>
                <w:sz w:val="22"/>
                <w:szCs w:val="22"/>
                <w:u w:val="none"/>
                <w:vertAlign w:val="subscript"/>
                <w:lang w:val="en-US" w:eastAsia="zh-CN" w:bidi="ar"/>
              </w:rPr>
              <w:t>4</w:t>
            </w:r>
          </w:p>
        </w:tc>
        <w:tc>
          <w:tcPr>
            <w:tcW w:w="1304" w:type="dxa"/>
            <w:tcBorders>
              <w:top w:val="nil"/>
              <w:left w:val="nil"/>
              <w:bottom w:val="nil"/>
              <w:right w:val="nil"/>
            </w:tcBorders>
            <w:shd w:val="clear" w:color="auto" w:fill="FFFFFF"/>
            <w:vAlign w:val="center"/>
          </w:tcPr>
          <w:p w14:paraId="0057480B">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580</w:t>
            </w:r>
          </w:p>
        </w:tc>
        <w:tc>
          <w:tcPr>
            <w:tcW w:w="1304" w:type="dxa"/>
            <w:tcBorders>
              <w:top w:val="nil"/>
              <w:left w:val="nil"/>
              <w:bottom w:val="nil"/>
              <w:right w:val="nil"/>
            </w:tcBorders>
            <w:shd w:val="clear" w:color="auto" w:fill="FFFFFF"/>
            <w:vAlign w:val="center"/>
          </w:tcPr>
          <w:p w14:paraId="6B30BC1F">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3.81</w:t>
            </w:r>
          </w:p>
        </w:tc>
        <w:tc>
          <w:tcPr>
            <w:tcW w:w="1304" w:type="dxa"/>
            <w:tcBorders>
              <w:top w:val="nil"/>
              <w:left w:val="nil"/>
              <w:bottom w:val="nil"/>
              <w:right w:val="nil"/>
            </w:tcBorders>
            <w:shd w:val="clear" w:color="auto" w:fill="FFFFFF"/>
            <w:vAlign w:val="center"/>
          </w:tcPr>
          <w:p w14:paraId="37E8E461">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0.29</w:t>
            </w:r>
          </w:p>
        </w:tc>
        <w:tc>
          <w:tcPr>
            <w:tcW w:w="1247" w:type="dxa"/>
            <w:tcBorders>
              <w:top w:val="nil"/>
              <w:left w:val="nil"/>
              <w:bottom w:val="nil"/>
              <w:right w:val="nil"/>
            </w:tcBorders>
            <w:shd w:val="clear" w:color="auto" w:fill="FFFFFF"/>
            <w:vAlign w:val="center"/>
          </w:tcPr>
          <w:p w14:paraId="7EFCB7E7">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7</w:t>
            </w:r>
          </w:p>
        </w:tc>
      </w:tr>
      <w:tr w14:paraId="2F02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64CB9528">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101397BF">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Fe</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O</w:t>
            </w:r>
            <w:r>
              <w:rPr>
                <w:rFonts w:hint="default" w:ascii="Times New Roman" w:hAnsi="Times New Roman" w:eastAsia="等线" w:cs="Times New Roman"/>
                <w:i w:val="0"/>
                <w:iCs w:val="0"/>
                <w:color w:val="000000"/>
                <w:kern w:val="0"/>
                <w:sz w:val="22"/>
                <w:szCs w:val="22"/>
                <w:u w:val="none"/>
                <w:vertAlign w:val="subscript"/>
                <w:lang w:val="en-US" w:eastAsia="zh-CN" w:bidi="ar"/>
              </w:rPr>
              <w:t>3</w:t>
            </w:r>
            <w:r>
              <w:rPr>
                <w:rFonts w:hint="default" w:ascii="Times New Roman" w:hAnsi="Times New Roman" w:eastAsia="等线" w:cs="Times New Roman"/>
                <w:i w:val="0"/>
                <w:iCs w:val="0"/>
                <w:color w:val="000000"/>
                <w:kern w:val="0"/>
                <w:sz w:val="22"/>
                <w:szCs w:val="22"/>
                <w:u w:val="none"/>
                <w:lang w:val="en-US" w:eastAsia="zh-CN" w:bidi="ar"/>
              </w:rPr>
              <w:t>@CoS</w:t>
            </w:r>
          </w:p>
        </w:tc>
        <w:tc>
          <w:tcPr>
            <w:tcW w:w="1304" w:type="dxa"/>
            <w:tcBorders>
              <w:top w:val="nil"/>
              <w:left w:val="nil"/>
              <w:bottom w:val="nil"/>
              <w:right w:val="nil"/>
            </w:tcBorders>
            <w:shd w:val="clear" w:color="auto" w:fill="FFFFFF"/>
            <w:vAlign w:val="center"/>
          </w:tcPr>
          <w:p w14:paraId="616AF1D7">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550</w:t>
            </w:r>
          </w:p>
        </w:tc>
        <w:tc>
          <w:tcPr>
            <w:tcW w:w="1304" w:type="dxa"/>
            <w:tcBorders>
              <w:top w:val="nil"/>
              <w:left w:val="nil"/>
              <w:bottom w:val="nil"/>
              <w:right w:val="nil"/>
            </w:tcBorders>
            <w:shd w:val="clear" w:color="auto" w:fill="FFFFFF"/>
            <w:vAlign w:val="center"/>
          </w:tcPr>
          <w:p w14:paraId="1C7708A1">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3.36</w:t>
            </w:r>
          </w:p>
        </w:tc>
        <w:tc>
          <w:tcPr>
            <w:tcW w:w="1304" w:type="dxa"/>
            <w:tcBorders>
              <w:top w:val="nil"/>
              <w:left w:val="nil"/>
              <w:bottom w:val="nil"/>
              <w:right w:val="nil"/>
            </w:tcBorders>
            <w:shd w:val="clear" w:color="auto" w:fill="FFFFFF"/>
            <w:vAlign w:val="center"/>
          </w:tcPr>
          <w:p w14:paraId="2328CD7C">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0.94</w:t>
            </w:r>
          </w:p>
        </w:tc>
        <w:tc>
          <w:tcPr>
            <w:tcW w:w="1247" w:type="dxa"/>
            <w:tcBorders>
              <w:top w:val="nil"/>
              <w:left w:val="nil"/>
              <w:bottom w:val="nil"/>
              <w:right w:val="nil"/>
            </w:tcBorders>
            <w:shd w:val="clear" w:color="auto" w:fill="FFFFFF"/>
            <w:vAlign w:val="center"/>
          </w:tcPr>
          <w:p w14:paraId="4E2AD782">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8</w:t>
            </w:r>
          </w:p>
        </w:tc>
      </w:tr>
      <w:tr w14:paraId="06E6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02241ADA">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4E11B17D">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MOC@NCNT</w:t>
            </w:r>
          </w:p>
        </w:tc>
        <w:tc>
          <w:tcPr>
            <w:tcW w:w="1304" w:type="dxa"/>
            <w:tcBorders>
              <w:top w:val="nil"/>
              <w:left w:val="nil"/>
              <w:bottom w:val="nil"/>
              <w:right w:val="nil"/>
            </w:tcBorders>
            <w:shd w:val="clear" w:color="auto" w:fill="FFFFFF"/>
            <w:vAlign w:val="center"/>
          </w:tcPr>
          <w:p w14:paraId="0BB9B664">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1000</w:t>
            </w:r>
          </w:p>
        </w:tc>
        <w:tc>
          <w:tcPr>
            <w:tcW w:w="1304" w:type="dxa"/>
            <w:tcBorders>
              <w:top w:val="nil"/>
              <w:left w:val="nil"/>
              <w:bottom w:val="nil"/>
              <w:right w:val="nil"/>
            </w:tcBorders>
            <w:shd w:val="clear" w:color="auto" w:fill="FFFFFF"/>
            <w:vAlign w:val="center"/>
          </w:tcPr>
          <w:p w14:paraId="576A8472">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4.33</w:t>
            </w:r>
          </w:p>
        </w:tc>
        <w:tc>
          <w:tcPr>
            <w:tcW w:w="1304" w:type="dxa"/>
            <w:tcBorders>
              <w:top w:val="nil"/>
              <w:left w:val="nil"/>
              <w:bottom w:val="nil"/>
              <w:right w:val="nil"/>
            </w:tcBorders>
            <w:shd w:val="clear" w:color="auto" w:fill="FFFFFF"/>
            <w:vAlign w:val="center"/>
          </w:tcPr>
          <w:p w14:paraId="2A4FE7B5">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0.17</w:t>
            </w:r>
          </w:p>
        </w:tc>
        <w:tc>
          <w:tcPr>
            <w:tcW w:w="1247" w:type="dxa"/>
            <w:tcBorders>
              <w:top w:val="nil"/>
              <w:left w:val="nil"/>
              <w:bottom w:val="nil"/>
              <w:right w:val="nil"/>
            </w:tcBorders>
            <w:shd w:val="clear" w:color="auto" w:fill="FFFFFF"/>
            <w:vAlign w:val="center"/>
          </w:tcPr>
          <w:p w14:paraId="320B3147">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9</w:t>
            </w:r>
          </w:p>
        </w:tc>
      </w:tr>
      <w:tr w14:paraId="2658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717EEBE8">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041C6C47">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Sv-CoS</w:t>
            </w:r>
          </w:p>
        </w:tc>
        <w:tc>
          <w:tcPr>
            <w:tcW w:w="1304" w:type="dxa"/>
            <w:tcBorders>
              <w:top w:val="nil"/>
              <w:left w:val="nil"/>
              <w:bottom w:val="nil"/>
              <w:right w:val="nil"/>
            </w:tcBorders>
            <w:shd w:val="clear" w:color="auto" w:fill="FFFFFF"/>
            <w:vAlign w:val="center"/>
          </w:tcPr>
          <w:p w14:paraId="2DFCF6FB">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400</w:t>
            </w:r>
          </w:p>
        </w:tc>
        <w:tc>
          <w:tcPr>
            <w:tcW w:w="1304" w:type="dxa"/>
            <w:tcBorders>
              <w:top w:val="nil"/>
              <w:left w:val="nil"/>
              <w:bottom w:val="nil"/>
              <w:right w:val="nil"/>
            </w:tcBorders>
            <w:shd w:val="clear" w:color="auto" w:fill="FFFFFF"/>
            <w:vAlign w:val="center"/>
          </w:tcPr>
          <w:p w14:paraId="33B5DFCC">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3.61</w:t>
            </w:r>
          </w:p>
        </w:tc>
        <w:tc>
          <w:tcPr>
            <w:tcW w:w="1304" w:type="dxa"/>
            <w:tcBorders>
              <w:top w:val="nil"/>
              <w:left w:val="nil"/>
              <w:bottom w:val="nil"/>
              <w:right w:val="nil"/>
            </w:tcBorders>
            <w:shd w:val="clear" w:color="auto" w:fill="FFFFFF"/>
            <w:vAlign w:val="center"/>
          </w:tcPr>
          <w:p w14:paraId="666DF293">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0.49</w:t>
            </w:r>
          </w:p>
        </w:tc>
        <w:tc>
          <w:tcPr>
            <w:tcW w:w="1247" w:type="dxa"/>
            <w:tcBorders>
              <w:top w:val="nil"/>
              <w:left w:val="nil"/>
              <w:bottom w:val="nil"/>
              <w:right w:val="nil"/>
            </w:tcBorders>
            <w:shd w:val="clear" w:color="auto" w:fill="FFFFFF"/>
            <w:vAlign w:val="center"/>
          </w:tcPr>
          <w:p w14:paraId="486F99ED">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10</w:t>
            </w:r>
          </w:p>
        </w:tc>
      </w:tr>
      <w:tr w14:paraId="050F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36FDB4C7">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584F96F5">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CoS-Vs-1.0</w:t>
            </w:r>
          </w:p>
        </w:tc>
        <w:tc>
          <w:tcPr>
            <w:tcW w:w="1304" w:type="dxa"/>
            <w:tcBorders>
              <w:top w:val="nil"/>
              <w:left w:val="nil"/>
              <w:bottom w:val="nil"/>
              <w:right w:val="nil"/>
            </w:tcBorders>
            <w:shd w:val="clear" w:color="auto" w:fill="FFFFFF"/>
            <w:vAlign w:val="center"/>
          </w:tcPr>
          <w:p w14:paraId="118335A5">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600</w:t>
            </w:r>
          </w:p>
        </w:tc>
        <w:tc>
          <w:tcPr>
            <w:tcW w:w="1304" w:type="dxa"/>
            <w:tcBorders>
              <w:top w:val="nil"/>
              <w:left w:val="nil"/>
              <w:bottom w:val="nil"/>
              <w:right w:val="nil"/>
            </w:tcBorders>
            <w:shd w:val="clear" w:color="auto" w:fill="FFFFFF"/>
            <w:vAlign w:val="center"/>
          </w:tcPr>
          <w:p w14:paraId="5D7AC1FC">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3.5</w:t>
            </w:r>
          </w:p>
        </w:tc>
        <w:tc>
          <w:tcPr>
            <w:tcW w:w="1304" w:type="dxa"/>
            <w:tcBorders>
              <w:top w:val="nil"/>
              <w:left w:val="nil"/>
              <w:bottom w:val="nil"/>
              <w:right w:val="nil"/>
            </w:tcBorders>
            <w:shd w:val="clear" w:color="auto" w:fill="FFFFFF"/>
            <w:vAlign w:val="center"/>
          </w:tcPr>
          <w:p w14:paraId="66A84E5A">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1.5</w:t>
            </w:r>
          </w:p>
        </w:tc>
        <w:tc>
          <w:tcPr>
            <w:tcW w:w="1247" w:type="dxa"/>
            <w:tcBorders>
              <w:top w:val="nil"/>
              <w:left w:val="nil"/>
              <w:bottom w:val="nil"/>
              <w:right w:val="nil"/>
            </w:tcBorders>
            <w:shd w:val="clear" w:color="auto" w:fill="FFFFFF"/>
            <w:vAlign w:val="center"/>
          </w:tcPr>
          <w:p w14:paraId="417639C6">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11</w:t>
            </w:r>
          </w:p>
        </w:tc>
      </w:tr>
      <w:tr w14:paraId="0718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180DC928">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12E3C9E3">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eastAsia" w:ascii="Times New Roman" w:hAnsi="Times New Roman" w:eastAsia="等线" w:cs="Times New Roman"/>
                <w:i w:val="0"/>
                <w:iCs w:val="0"/>
                <w:color w:val="000000"/>
                <w:kern w:val="0"/>
                <w:sz w:val="22"/>
                <w:szCs w:val="22"/>
                <w:u w:val="none"/>
                <w:lang w:val="en-US" w:eastAsia="zh-CN" w:bidi="ar"/>
              </w:rPr>
              <w:t>Ex-Ti</w:t>
            </w:r>
            <w:r>
              <w:rPr>
                <w:rFonts w:hint="eastAsia" w:ascii="Times New Roman" w:hAnsi="Times New Roman" w:eastAsia="等线" w:cs="Times New Roman"/>
                <w:i w:val="0"/>
                <w:iCs w:val="0"/>
                <w:color w:val="000000"/>
                <w:kern w:val="0"/>
                <w:sz w:val="22"/>
                <w:szCs w:val="22"/>
                <w:u w:val="none"/>
                <w:vertAlign w:val="subscript"/>
                <w:lang w:val="en-US" w:eastAsia="zh-CN" w:bidi="ar"/>
              </w:rPr>
              <w:t>3</w:t>
            </w:r>
            <w:r>
              <w:rPr>
                <w:rFonts w:hint="eastAsia" w:ascii="Times New Roman" w:hAnsi="Times New Roman" w:eastAsia="等线" w:cs="Times New Roman"/>
                <w:i w:val="0"/>
                <w:iCs w:val="0"/>
                <w:color w:val="000000"/>
                <w:kern w:val="0"/>
                <w:sz w:val="22"/>
                <w:szCs w:val="22"/>
                <w:u w:val="none"/>
                <w:lang w:val="en-US" w:eastAsia="zh-CN" w:bidi="ar"/>
              </w:rPr>
              <w:t>C</w:t>
            </w:r>
            <w:r>
              <w:rPr>
                <w:rFonts w:hint="eastAsia" w:ascii="Times New Roman" w:hAnsi="Times New Roman" w:eastAsia="等线" w:cs="Times New Roman"/>
                <w:i w:val="0"/>
                <w:iCs w:val="0"/>
                <w:color w:val="000000"/>
                <w:kern w:val="0"/>
                <w:sz w:val="22"/>
                <w:szCs w:val="22"/>
                <w:u w:val="none"/>
                <w:vertAlign w:val="subscript"/>
                <w:lang w:val="en-US" w:eastAsia="zh-CN" w:bidi="ar"/>
              </w:rPr>
              <w:t>2</w:t>
            </w:r>
            <w:r>
              <w:rPr>
                <w:rFonts w:hint="eastAsia" w:ascii="Times New Roman" w:hAnsi="Times New Roman" w:eastAsia="等线" w:cs="Times New Roman"/>
                <w:i w:val="0"/>
                <w:iCs w:val="0"/>
                <w:color w:val="000000"/>
                <w:kern w:val="0"/>
                <w:sz w:val="22"/>
                <w:szCs w:val="22"/>
                <w:u w:val="none"/>
                <w:lang w:val="en-US" w:eastAsia="zh-CN" w:bidi="ar"/>
              </w:rPr>
              <w:t>T</w:t>
            </w:r>
            <w:r>
              <w:rPr>
                <w:rFonts w:hint="eastAsia" w:ascii="Times New Roman" w:hAnsi="Times New Roman" w:eastAsia="等线" w:cs="Times New Roman"/>
                <w:i w:val="0"/>
                <w:iCs w:val="0"/>
                <w:color w:val="000000"/>
                <w:kern w:val="0"/>
                <w:sz w:val="22"/>
                <w:szCs w:val="22"/>
                <w:u w:val="none"/>
                <w:vertAlign w:val="subscript"/>
                <w:lang w:val="en-US" w:eastAsia="zh-CN" w:bidi="ar"/>
              </w:rPr>
              <w:t>x</w:t>
            </w:r>
            <w:r>
              <w:rPr>
                <w:rFonts w:hint="eastAsia" w:ascii="Times New Roman" w:hAnsi="Times New Roman" w:eastAsia="等线" w:cs="Times New Roman"/>
                <w:i w:val="0"/>
                <w:iCs w:val="0"/>
                <w:color w:val="000000"/>
                <w:kern w:val="0"/>
                <w:sz w:val="22"/>
                <w:szCs w:val="22"/>
                <w:u w:val="none"/>
                <w:lang w:val="en-US" w:eastAsia="zh-CN" w:bidi="ar"/>
              </w:rPr>
              <w:t>-3</w:t>
            </w:r>
          </w:p>
        </w:tc>
        <w:tc>
          <w:tcPr>
            <w:tcW w:w="1304" w:type="dxa"/>
            <w:tcBorders>
              <w:top w:val="nil"/>
              <w:left w:val="nil"/>
              <w:bottom w:val="nil"/>
              <w:right w:val="nil"/>
            </w:tcBorders>
            <w:shd w:val="clear" w:color="auto" w:fill="FFFFFF"/>
            <w:vAlign w:val="center"/>
          </w:tcPr>
          <w:p w14:paraId="7FE99566">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eastAsia" w:ascii="Times New Roman" w:hAnsi="Times New Roman" w:eastAsia="等线" w:cs="Times New Roman"/>
                <w:i w:val="0"/>
                <w:iCs w:val="0"/>
                <w:color w:val="000000"/>
                <w:kern w:val="0"/>
                <w:sz w:val="22"/>
                <w:szCs w:val="22"/>
                <w:u w:val="none"/>
                <w:lang w:val="en-US" w:eastAsia="zh-CN" w:bidi="ar"/>
              </w:rPr>
              <w:t>1380</w:t>
            </w:r>
          </w:p>
        </w:tc>
        <w:tc>
          <w:tcPr>
            <w:tcW w:w="1304" w:type="dxa"/>
            <w:tcBorders>
              <w:top w:val="nil"/>
              <w:left w:val="nil"/>
              <w:bottom w:val="nil"/>
              <w:right w:val="nil"/>
            </w:tcBorders>
            <w:shd w:val="clear" w:color="auto" w:fill="FFFFFF"/>
            <w:vAlign w:val="center"/>
          </w:tcPr>
          <w:p w14:paraId="7376D206">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eastAsia" w:ascii="Times New Roman" w:hAnsi="Times New Roman" w:eastAsia="等线" w:cs="Times New Roman"/>
                <w:i w:val="0"/>
                <w:iCs w:val="0"/>
                <w:color w:val="000000"/>
                <w:kern w:val="0"/>
                <w:sz w:val="22"/>
                <w:szCs w:val="22"/>
                <w:u w:val="none"/>
                <w:lang w:val="en-US" w:eastAsia="zh-CN" w:bidi="ar"/>
              </w:rPr>
              <w:t>3.2</w:t>
            </w:r>
          </w:p>
        </w:tc>
        <w:tc>
          <w:tcPr>
            <w:tcW w:w="1304" w:type="dxa"/>
            <w:tcBorders>
              <w:top w:val="nil"/>
              <w:left w:val="nil"/>
              <w:bottom w:val="nil"/>
              <w:right w:val="nil"/>
            </w:tcBorders>
            <w:shd w:val="clear" w:color="auto" w:fill="FFFFFF"/>
            <w:vAlign w:val="center"/>
          </w:tcPr>
          <w:p w14:paraId="059A3332">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eastAsia" w:ascii="Times New Roman" w:hAnsi="Times New Roman" w:eastAsia="等线" w:cs="Times New Roman"/>
                <w:i w:val="0"/>
                <w:iCs w:val="0"/>
                <w:color w:val="000000"/>
                <w:kern w:val="0"/>
                <w:sz w:val="22"/>
                <w:szCs w:val="22"/>
                <w:u w:val="none"/>
                <w:lang w:val="en-US" w:eastAsia="zh-CN" w:bidi="ar"/>
              </w:rPr>
              <w:t>1.1</w:t>
            </w:r>
          </w:p>
        </w:tc>
        <w:tc>
          <w:tcPr>
            <w:tcW w:w="1247" w:type="dxa"/>
            <w:tcBorders>
              <w:top w:val="nil"/>
              <w:left w:val="nil"/>
              <w:bottom w:val="nil"/>
              <w:right w:val="nil"/>
            </w:tcBorders>
            <w:shd w:val="clear" w:color="auto" w:fill="FFFFFF"/>
            <w:vAlign w:val="center"/>
          </w:tcPr>
          <w:p w14:paraId="0302E717">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12</w:t>
            </w:r>
          </w:p>
        </w:tc>
      </w:tr>
      <w:tr w14:paraId="646A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115979E6">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Noble metal</w:t>
            </w:r>
          </w:p>
        </w:tc>
        <w:tc>
          <w:tcPr>
            <w:tcW w:w="2197" w:type="dxa"/>
            <w:tcBorders>
              <w:top w:val="nil"/>
              <w:left w:val="nil"/>
              <w:bottom w:val="nil"/>
              <w:right w:val="nil"/>
            </w:tcBorders>
            <w:shd w:val="clear" w:color="auto" w:fill="FFFFFF"/>
            <w:vAlign w:val="center"/>
          </w:tcPr>
          <w:p w14:paraId="1DEECFF9">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RuO</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@CNT</w:t>
            </w:r>
          </w:p>
        </w:tc>
        <w:tc>
          <w:tcPr>
            <w:tcW w:w="1304" w:type="dxa"/>
            <w:tcBorders>
              <w:top w:val="nil"/>
              <w:left w:val="nil"/>
              <w:bottom w:val="nil"/>
              <w:right w:val="nil"/>
            </w:tcBorders>
            <w:shd w:val="clear" w:color="auto" w:fill="FFFFFF"/>
            <w:vAlign w:val="center"/>
          </w:tcPr>
          <w:p w14:paraId="35B6AC6E">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1100</w:t>
            </w:r>
          </w:p>
        </w:tc>
        <w:tc>
          <w:tcPr>
            <w:tcW w:w="1304" w:type="dxa"/>
            <w:tcBorders>
              <w:top w:val="nil"/>
              <w:left w:val="nil"/>
              <w:bottom w:val="nil"/>
              <w:right w:val="nil"/>
            </w:tcBorders>
            <w:shd w:val="clear" w:color="auto" w:fill="FFFFFF"/>
            <w:vAlign w:val="center"/>
          </w:tcPr>
          <w:p w14:paraId="1C5F0430">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4</w:t>
            </w:r>
          </w:p>
        </w:tc>
        <w:tc>
          <w:tcPr>
            <w:tcW w:w="1304" w:type="dxa"/>
            <w:tcBorders>
              <w:top w:val="nil"/>
              <w:left w:val="nil"/>
              <w:bottom w:val="nil"/>
              <w:right w:val="nil"/>
            </w:tcBorders>
            <w:shd w:val="clear" w:color="auto" w:fill="FFFFFF"/>
            <w:vAlign w:val="center"/>
          </w:tcPr>
          <w:p w14:paraId="45F34349">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0.25</w:t>
            </w:r>
          </w:p>
        </w:tc>
        <w:tc>
          <w:tcPr>
            <w:tcW w:w="1247" w:type="dxa"/>
            <w:tcBorders>
              <w:top w:val="nil"/>
              <w:left w:val="nil"/>
              <w:bottom w:val="nil"/>
              <w:right w:val="nil"/>
            </w:tcBorders>
            <w:shd w:val="clear" w:color="auto" w:fill="FFFFFF"/>
            <w:vAlign w:val="center"/>
          </w:tcPr>
          <w:p w14:paraId="1A7E4225">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13</w:t>
            </w:r>
          </w:p>
        </w:tc>
      </w:tr>
      <w:tr w14:paraId="547A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743383C3">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Noble metal</w:t>
            </w:r>
          </w:p>
        </w:tc>
        <w:tc>
          <w:tcPr>
            <w:tcW w:w="2197" w:type="dxa"/>
            <w:tcBorders>
              <w:top w:val="nil"/>
              <w:left w:val="nil"/>
              <w:bottom w:val="nil"/>
              <w:right w:val="nil"/>
            </w:tcBorders>
            <w:shd w:val="clear" w:color="auto" w:fill="FFFFFF"/>
            <w:vAlign w:val="center"/>
          </w:tcPr>
          <w:p w14:paraId="26C96946">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RuCo NSs/CNT</w:t>
            </w:r>
          </w:p>
        </w:tc>
        <w:tc>
          <w:tcPr>
            <w:tcW w:w="1304" w:type="dxa"/>
            <w:tcBorders>
              <w:top w:val="nil"/>
              <w:left w:val="nil"/>
              <w:bottom w:val="nil"/>
              <w:right w:val="nil"/>
            </w:tcBorders>
            <w:shd w:val="clear" w:color="auto" w:fill="FFFFFF"/>
            <w:vAlign w:val="center"/>
          </w:tcPr>
          <w:p w14:paraId="302C9345">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172</w:t>
            </w:r>
          </w:p>
        </w:tc>
        <w:tc>
          <w:tcPr>
            <w:tcW w:w="1304" w:type="dxa"/>
            <w:tcBorders>
              <w:top w:val="nil"/>
              <w:left w:val="nil"/>
              <w:bottom w:val="nil"/>
              <w:right w:val="nil"/>
            </w:tcBorders>
            <w:shd w:val="clear" w:color="auto" w:fill="FFFFFF"/>
            <w:vAlign w:val="center"/>
          </w:tcPr>
          <w:p w14:paraId="7AB15AE6">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3.79</w:t>
            </w:r>
          </w:p>
        </w:tc>
        <w:tc>
          <w:tcPr>
            <w:tcW w:w="1304" w:type="dxa"/>
            <w:tcBorders>
              <w:top w:val="nil"/>
              <w:left w:val="nil"/>
              <w:bottom w:val="nil"/>
              <w:right w:val="nil"/>
            </w:tcBorders>
            <w:shd w:val="clear" w:color="auto" w:fill="FFFFFF"/>
            <w:vAlign w:val="center"/>
          </w:tcPr>
          <w:p w14:paraId="505A8A38">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0.79</w:t>
            </w:r>
          </w:p>
        </w:tc>
        <w:tc>
          <w:tcPr>
            <w:tcW w:w="1247" w:type="dxa"/>
            <w:tcBorders>
              <w:top w:val="nil"/>
              <w:left w:val="nil"/>
              <w:bottom w:val="nil"/>
              <w:right w:val="nil"/>
            </w:tcBorders>
            <w:shd w:val="clear" w:color="auto" w:fill="FFFFFF"/>
            <w:vAlign w:val="center"/>
          </w:tcPr>
          <w:p w14:paraId="089E9098">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14</w:t>
            </w:r>
          </w:p>
        </w:tc>
      </w:tr>
      <w:tr w14:paraId="6110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0E011494">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Noble metal</w:t>
            </w:r>
          </w:p>
        </w:tc>
        <w:tc>
          <w:tcPr>
            <w:tcW w:w="2197" w:type="dxa"/>
            <w:tcBorders>
              <w:top w:val="nil"/>
              <w:left w:val="nil"/>
              <w:bottom w:val="nil"/>
              <w:right w:val="nil"/>
            </w:tcBorders>
            <w:shd w:val="clear" w:color="auto" w:fill="FFFFFF"/>
            <w:vAlign w:val="center"/>
          </w:tcPr>
          <w:p w14:paraId="21C945A4">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G-III</w:t>
            </w:r>
          </w:p>
        </w:tc>
        <w:tc>
          <w:tcPr>
            <w:tcW w:w="1304" w:type="dxa"/>
            <w:tcBorders>
              <w:top w:val="nil"/>
              <w:left w:val="nil"/>
              <w:bottom w:val="nil"/>
              <w:right w:val="nil"/>
            </w:tcBorders>
            <w:shd w:val="clear" w:color="auto" w:fill="FFFFFF"/>
            <w:vAlign w:val="center"/>
          </w:tcPr>
          <w:p w14:paraId="4673932B">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1300</w:t>
            </w:r>
          </w:p>
        </w:tc>
        <w:tc>
          <w:tcPr>
            <w:tcW w:w="1304" w:type="dxa"/>
            <w:tcBorders>
              <w:top w:val="nil"/>
              <w:left w:val="nil"/>
              <w:bottom w:val="nil"/>
              <w:right w:val="nil"/>
            </w:tcBorders>
            <w:shd w:val="clear" w:color="auto" w:fill="FFFFFF"/>
            <w:vAlign w:val="center"/>
          </w:tcPr>
          <w:p w14:paraId="33310950">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3.86</w:t>
            </w:r>
          </w:p>
        </w:tc>
        <w:tc>
          <w:tcPr>
            <w:tcW w:w="1304" w:type="dxa"/>
            <w:tcBorders>
              <w:top w:val="nil"/>
              <w:left w:val="nil"/>
              <w:bottom w:val="nil"/>
              <w:right w:val="nil"/>
            </w:tcBorders>
            <w:shd w:val="clear" w:color="auto" w:fill="FFFFFF"/>
            <w:vAlign w:val="center"/>
          </w:tcPr>
          <w:p w14:paraId="09CC2982">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0.9</w:t>
            </w:r>
          </w:p>
        </w:tc>
        <w:tc>
          <w:tcPr>
            <w:tcW w:w="1247" w:type="dxa"/>
            <w:tcBorders>
              <w:top w:val="nil"/>
              <w:left w:val="nil"/>
              <w:bottom w:val="nil"/>
              <w:right w:val="nil"/>
            </w:tcBorders>
            <w:shd w:val="clear" w:color="auto" w:fill="FFFFFF"/>
            <w:vAlign w:val="center"/>
          </w:tcPr>
          <w:p w14:paraId="169F7A20">
            <w:pPr>
              <w:keepNext w:val="0"/>
              <w:keepLines w:val="0"/>
              <w:widowControl/>
              <w:suppressLineNumbers w:val="0"/>
              <w:spacing w:line="36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15</w:t>
            </w:r>
          </w:p>
        </w:tc>
      </w:tr>
      <w:tr w14:paraId="1BC2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3BEBFA51">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Carbon based</w:t>
            </w:r>
          </w:p>
        </w:tc>
        <w:tc>
          <w:tcPr>
            <w:tcW w:w="2197" w:type="dxa"/>
            <w:tcBorders>
              <w:top w:val="nil"/>
              <w:left w:val="nil"/>
              <w:bottom w:val="nil"/>
              <w:right w:val="nil"/>
            </w:tcBorders>
            <w:shd w:val="clear" w:color="auto" w:fill="FFFFFF"/>
            <w:vAlign w:val="center"/>
          </w:tcPr>
          <w:p w14:paraId="10875F2E">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NGCA</w:t>
            </w:r>
          </w:p>
        </w:tc>
        <w:tc>
          <w:tcPr>
            <w:tcW w:w="1304" w:type="dxa"/>
            <w:tcBorders>
              <w:top w:val="nil"/>
              <w:left w:val="nil"/>
              <w:bottom w:val="nil"/>
              <w:right w:val="nil"/>
            </w:tcBorders>
            <w:shd w:val="clear" w:color="auto" w:fill="FFFFFF"/>
            <w:vAlign w:val="center"/>
          </w:tcPr>
          <w:p w14:paraId="4A28572A">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1500</w:t>
            </w:r>
          </w:p>
        </w:tc>
        <w:tc>
          <w:tcPr>
            <w:tcW w:w="1304" w:type="dxa"/>
            <w:tcBorders>
              <w:top w:val="nil"/>
              <w:left w:val="nil"/>
              <w:bottom w:val="nil"/>
              <w:right w:val="nil"/>
            </w:tcBorders>
            <w:shd w:val="clear" w:color="auto" w:fill="FFFFFF"/>
            <w:vAlign w:val="center"/>
          </w:tcPr>
          <w:p w14:paraId="3E6D37E4">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3.65</w:t>
            </w:r>
          </w:p>
        </w:tc>
        <w:tc>
          <w:tcPr>
            <w:tcW w:w="1304" w:type="dxa"/>
            <w:tcBorders>
              <w:top w:val="nil"/>
              <w:left w:val="nil"/>
              <w:bottom w:val="nil"/>
              <w:right w:val="nil"/>
            </w:tcBorders>
            <w:shd w:val="clear" w:color="auto" w:fill="FFFFFF"/>
            <w:vAlign w:val="center"/>
          </w:tcPr>
          <w:p w14:paraId="2648D4A4">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0.55</w:t>
            </w:r>
          </w:p>
        </w:tc>
        <w:tc>
          <w:tcPr>
            <w:tcW w:w="1247" w:type="dxa"/>
            <w:tcBorders>
              <w:top w:val="nil"/>
              <w:left w:val="nil"/>
              <w:bottom w:val="nil"/>
              <w:right w:val="nil"/>
            </w:tcBorders>
            <w:shd w:val="clear" w:color="auto" w:fill="FFFFFF"/>
            <w:vAlign w:val="center"/>
          </w:tcPr>
          <w:p w14:paraId="17374279">
            <w:pPr>
              <w:keepNext w:val="0"/>
              <w:keepLines w:val="0"/>
              <w:widowControl/>
              <w:suppressLineNumbers w:val="0"/>
              <w:spacing w:line="36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16</w:t>
            </w:r>
          </w:p>
        </w:tc>
      </w:tr>
      <w:tr w14:paraId="6AAF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451CE9A6">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Carbon based</w:t>
            </w:r>
          </w:p>
        </w:tc>
        <w:tc>
          <w:tcPr>
            <w:tcW w:w="2197" w:type="dxa"/>
            <w:tcBorders>
              <w:top w:val="nil"/>
              <w:left w:val="nil"/>
              <w:bottom w:val="nil"/>
              <w:right w:val="nil"/>
            </w:tcBorders>
            <w:shd w:val="clear" w:color="auto" w:fill="FFFFFF"/>
            <w:vAlign w:val="center"/>
          </w:tcPr>
          <w:p w14:paraId="5F1BC485">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CM/CNTs</w:t>
            </w:r>
          </w:p>
        </w:tc>
        <w:tc>
          <w:tcPr>
            <w:tcW w:w="1304" w:type="dxa"/>
            <w:tcBorders>
              <w:top w:val="nil"/>
              <w:left w:val="nil"/>
              <w:bottom w:val="nil"/>
              <w:right w:val="nil"/>
            </w:tcBorders>
            <w:shd w:val="clear" w:color="auto" w:fill="FFFFFF"/>
            <w:vAlign w:val="center"/>
          </w:tcPr>
          <w:p w14:paraId="0B8982CC">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488</w:t>
            </w:r>
          </w:p>
        </w:tc>
        <w:tc>
          <w:tcPr>
            <w:tcW w:w="1304" w:type="dxa"/>
            <w:tcBorders>
              <w:top w:val="nil"/>
              <w:left w:val="nil"/>
              <w:bottom w:val="nil"/>
              <w:right w:val="nil"/>
            </w:tcBorders>
            <w:shd w:val="clear" w:color="auto" w:fill="FFFFFF"/>
            <w:vAlign w:val="center"/>
          </w:tcPr>
          <w:p w14:paraId="791F4E3D">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4.1</w:t>
            </w:r>
          </w:p>
        </w:tc>
        <w:tc>
          <w:tcPr>
            <w:tcW w:w="1304" w:type="dxa"/>
            <w:tcBorders>
              <w:top w:val="nil"/>
              <w:left w:val="nil"/>
              <w:bottom w:val="nil"/>
              <w:right w:val="nil"/>
            </w:tcBorders>
            <w:shd w:val="clear" w:color="auto" w:fill="FFFFFF"/>
            <w:vAlign w:val="center"/>
          </w:tcPr>
          <w:p w14:paraId="295A8CBE">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0.36</w:t>
            </w:r>
          </w:p>
        </w:tc>
        <w:tc>
          <w:tcPr>
            <w:tcW w:w="1247" w:type="dxa"/>
            <w:tcBorders>
              <w:top w:val="nil"/>
              <w:left w:val="nil"/>
              <w:bottom w:val="nil"/>
              <w:right w:val="nil"/>
            </w:tcBorders>
            <w:shd w:val="clear" w:color="auto" w:fill="FFFFFF"/>
            <w:vAlign w:val="center"/>
          </w:tcPr>
          <w:p w14:paraId="173AA2DC">
            <w:pPr>
              <w:keepNext w:val="0"/>
              <w:keepLines w:val="0"/>
              <w:widowControl/>
              <w:suppressLineNumbers w:val="0"/>
              <w:spacing w:line="36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17</w:t>
            </w:r>
          </w:p>
        </w:tc>
      </w:tr>
      <w:tr w14:paraId="62D9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58C54EAC">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Carbon based</w:t>
            </w:r>
          </w:p>
        </w:tc>
        <w:tc>
          <w:tcPr>
            <w:tcW w:w="2197" w:type="dxa"/>
            <w:tcBorders>
              <w:top w:val="nil"/>
              <w:left w:val="nil"/>
              <w:bottom w:val="nil"/>
              <w:right w:val="nil"/>
            </w:tcBorders>
            <w:shd w:val="clear" w:color="auto" w:fill="FFFFFF"/>
            <w:vAlign w:val="center"/>
          </w:tcPr>
          <w:p w14:paraId="51CBCAB1">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FGDY</w:t>
            </w:r>
          </w:p>
        </w:tc>
        <w:tc>
          <w:tcPr>
            <w:tcW w:w="1304" w:type="dxa"/>
            <w:tcBorders>
              <w:top w:val="nil"/>
              <w:left w:val="nil"/>
              <w:bottom w:val="nil"/>
              <w:right w:val="nil"/>
            </w:tcBorders>
            <w:shd w:val="clear" w:color="auto" w:fill="FFFFFF"/>
            <w:vAlign w:val="center"/>
          </w:tcPr>
          <w:p w14:paraId="425F8BBD">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480</w:t>
            </w:r>
          </w:p>
        </w:tc>
        <w:tc>
          <w:tcPr>
            <w:tcW w:w="1304" w:type="dxa"/>
            <w:tcBorders>
              <w:top w:val="nil"/>
              <w:left w:val="nil"/>
              <w:bottom w:val="nil"/>
              <w:right w:val="nil"/>
            </w:tcBorders>
            <w:shd w:val="clear" w:color="auto" w:fill="FFFFFF"/>
            <w:vAlign w:val="center"/>
          </w:tcPr>
          <w:p w14:paraId="22D2AD92">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4.3</w:t>
            </w:r>
          </w:p>
        </w:tc>
        <w:tc>
          <w:tcPr>
            <w:tcW w:w="1304" w:type="dxa"/>
            <w:tcBorders>
              <w:top w:val="nil"/>
              <w:left w:val="nil"/>
              <w:bottom w:val="nil"/>
              <w:right w:val="nil"/>
            </w:tcBorders>
            <w:shd w:val="clear" w:color="auto" w:fill="FFFFFF"/>
            <w:vAlign w:val="center"/>
          </w:tcPr>
          <w:p w14:paraId="5562D0A5">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0.18</w:t>
            </w:r>
          </w:p>
        </w:tc>
        <w:tc>
          <w:tcPr>
            <w:tcW w:w="1247" w:type="dxa"/>
            <w:tcBorders>
              <w:top w:val="nil"/>
              <w:left w:val="nil"/>
              <w:bottom w:val="nil"/>
              <w:right w:val="nil"/>
            </w:tcBorders>
            <w:shd w:val="clear" w:color="auto" w:fill="FFFFFF"/>
            <w:vAlign w:val="center"/>
          </w:tcPr>
          <w:p w14:paraId="2B79BDC5">
            <w:pPr>
              <w:keepNext w:val="0"/>
              <w:keepLines w:val="0"/>
              <w:widowControl/>
              <w:suppressLineNumbers w:val="0"/>
              <w:spacing w:line="36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18</w:t>
            </w:r>
          </w:p>
        </w:tc>
      </w:tr>
      <w:tr w14:paraId="4D32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1CD0CB01">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Porous Framework Materials</w:t>
            </w:r>
          </w:p>
        </w:tc>
        <w:tc>
          <w:tcPr>
            <w:tcW w:w="2197" w:type="dxa"/>
            <w:tcBorders>
              <w:top w:val="nil"/>
              <w:left w:val="nil"/>
              <w:bottom w:val="nil"/>
              <w:right w:val="nil"/>
            </w:tcBorders>
            <w:shd w:val="clear" w:color="auto" w:fill="FFFFFF"/>
            <w:vAlign w:val="center"/>
          </w:tcPr>
          <w:p w14:paraId="181B83A9">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HOF-FJU-1-Ru/CNT</w:t>
            </w:r>
          </w:p>
        </w:tc>
        <w:tc>
          <w:tcPr>
            <w:tcW w:w="1304" w:type="dxa"/>
            <w:tcBorders>
              <w:top w:val="nil"/>
              <w:left w:val="nil"/>
              <w:bottom w:val="nil"/>
              <w:right w:val="nil"/>
            </w:tcBorders>
            <w:shd w:val="clear" w:color="auto" w:fill="FFFFFF"/>
            <w:vAlign w:val="center"/>
          </w:tcPr>
          <w:p w14:paraId="484ACE86">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1800</w:t>
            </w:r>
          </w:p>
        </w:tc>
        <w:tc>
          <w:tcPr>
            <w:tcW w:w="1304" w:type="dxa"/>
            <w:tcBorders>
              <w:top w:val="nil"/>
              <w:left w:val="nil"/>
              <w:bottom w:val="nil"/>
              <w:right w:val="nil"/>
            </w:tcBorders>
            <w:shd w:val="clear" w:color="auto" w:fill="FFFFFF"/>
            <w:vAlign w:val="center"/>
          </w:tcPr>
          <w:p w14:paraId="6D8FF0A6">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4.01</w:t>
            </w:r>
          </w:p>
        </w:tc>
        <w:tc>
          <w:tcPr>
            <w:tcW w:w="1304" w:type="dxa"/>
            <w:tcBorders>
              <w:top w:val="nil"/>
              <w:left w:val="nil"/>
              <w:bottom w:val="nil"/>
              <w:right w:val="nil"/>
            </w:tcBorders>
            <w:shd w:val="clear" w:color="auto" w:fill="FFFFFF"/>
            <w:vAlign w:val="center"/>
          </w:tcPr>
          <w:p w14:paraId="3533A688">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0.29</w:t>
            </w:r>
          </w:p>
        </w:tc>
        <w:tc>
          <w:tcPr>
            <w:tcW w:w="1247" w:type="dxa"/>
            <w:tcBorders>
              <w:top w:val="nil"/>
              <w:left w:val="nil"/>
              <w:bottom w:val="nil"/>
              <w:right w:val="nil"/>
            </w:tcBorders>
            <w:shd w:val="clear" w:color="auto" w:fill="FFFFFF"/>
            <w:vAlign w:val="center"/>
          </w:tcPr>
          <w:p w14:paraId="5B9FCE1F">
            <w:pPr>
              <w:keepNext w:val="0"/>
              <w:keepLines w:val="0"/>
              <w:widowControl/>
              <w:suppressLineNumbers w:val="0"/>
              <w:spacing w:line="36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19</w:t>
            </w:r>
          </w:p>
        </w:tc>
      </w:tr>
      <w:tr w14:paraId="7E1E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2470ADDC">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Porous Framework Materials</w:t>
            </w:r>
          </w:p>
        </w:tc>
        <w:tc>
          <w:tcPr>
            <w:tcW w:w="2197" w:type="dxa"/>
            <w:tcBorders>
              <w:top w:val="nil"/>
              <w:left w:val="nil"/>
              <w:bottom w:val="nil"/>
              <w:right w:val="nil"/>
            </w:tcBorders>
            <w:shd w:val="clear" w:color="auto" w:fill="FFFFFF"/>
            <w:vAlign w:val="center"/>
          </w:tcPr>
          <w:p w14:paraId="7FD4E5EF">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CoPc</w:t>
            </w:r>
          </w:p>
        </w:tc>
        <w:tc>
          <w:tcPr>
            <w:tcW w:w="1304" w:type="dxa"/>
            <w:tcBorders>
              <w:top w:val="nil"/>
              <w:left w:val="nil"/>
              <w:bottom w:val="nil"/>
              <w:right w:val="nil"/>
            </w:tcBorders>
            <w:shd w:val="clear" w:color="auto" w:fill="FFFFFF"/>
            <w:vAlign w:val="center"/>
          </w:tcPr>
          <w:p w14:paraId="1BDA4909">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1600</w:t>
            </w:r>
          </w:p>
        </w:tc>
        <w:tc>
          <w:tcPr>
            <w:tcW w:w="1304" w:type="dxa"/>
            <w:tcBorders>
              <w:top w:val="nil"/>
              <w:left w:val="nil"/>
              <w:bottom w:val="nil"/>
              <w:right w:val="nil"/>
            </w:tcBorders>
            <w:shd w:val="clear" w:color="auto" w:fill="FFFFFF"/>
            <w:vAlign w:val="center"/>
          </w:tcPr>
          <w:p w14:paraId="46743187">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3.88</w:t>
            </w:r>
          </w:p>
        </w:tc>
        <w:tc>
          <w:tcPr>
            <w:tcW w:w="1304" w:type="dxa"/>
            <w:tcBorders>
              <w:top w:val="nil"/>
              <w:left w:val="nil"/>
              <w:bottom w:val="nil"/>
              <w:right w:val="nil"/>
            </w:tcBorders>
            <w:shd w:val="clear" w:color="auto" w:fill="FFFFFF"/>
            <w:vAlign w:val="center"/>
          </w:tcPr>
          <w:p w14:paraId="23573122">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0.52</w:t>
            </w:r>
          </w:p>
        </w:tc>
        <w:tc>
          <w:tcPr>
            <w:tcW w:w="1247" w:type="dxa"/>
            <w:tcBorders>
              <w:top w:val="nil"/>
              <w:left w:val="nil"/>
              <w:bottom w:val="nil"/>
              <w:right w:val="nil"/>
            </w:tcBorders>
            <w:shd w:val="clear" w:color="auto" w:fill="FFFFFF"/>
            <w:vAlign w:val="center"/>
          </w:tcPr>
          <w:p w14:paraId="6634C4FE">
            <w:pPr>
              <w:keepNext w:val="0"/>
              <w:keepLines w:val="0"/>
              <w:widowControl/>
              <w:suppressLineNumbers w:val="0"/>
              <w:spacing w:line="36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20</w:t>
            </w:r>
          </w:p>
        </w:tc>
      </w:tr>
      <w:tr w14:paraId="34B6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7D0FE6E1">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Porous Framework Materials</w:t>
            </w:r>
          </w:p>
        </w:tc>
        <w:tc>
          <w:tcPr>
            <w:tcW w:w="2197" w:type="dxa"/>
            <w:tcBorders>
              <w:top w:val="nil"/>
              <w:left w:val="nil"/>
              <w:bottom w:val="nil"/>
              <w:right w:val="nil"/>
            </w:tcBorders>
            <w:shd w:val="clear" w:color="auto" w:fill="FFFFFF"/>
            <w:vAlign w:val="center"/>
          </w:tcPr>
          <w:p w14:paraId="69E39463">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Ni-Fc</w:t>
            </w:r>
          </w:p>
        </w:tc>
        <w:tc>
          <w:tcPr>
            <w:tcW w:w="1304" w:type="dxa"/>
            <w:tcBorders>
              <w:top w:val="nil"/>
              <w:left w:val="nil"/>
              <w:bottom w:val="nil"/>
              <w:right w:val="nil"/>
            </w:tcBorders>
            <w:shd w:val="clear" w:color="auto" w:fill="FFFFFF"/>
            <w:vAlign w:val="center"/>
          </w:tcPr>
          <w:p w14:paraId="031A7988">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2000</w:t>
            </w:r>
          </w:p>
        </w:tc>
        <w:tc>
          <w:tcPr>
            <w:tcW w:w="1304" w:type="dxa"/>
            <w:tcBorders>
              <w:top w:val="nil"/>
              <w:left w:val="nil"/>
              <w:bottom w:val="nil"/>
              <w:right w:val="nil"/>
            </w:tcBorders>
            <w:shd w:val="clear" w:color="auto" w:fill="FFFFFF"/>
            <w:vAlign w:val="center"/>
          </w:tcPr>
          <w:p w14:paraId="3F45189C">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4.21</w:t>
            </w:r>
          </w:p>
        </w:tc>
        <w:tc>
          <w:tcPr>
            <w:tcW w:w="1304" w:type="dxa"/>
            <w:tcBorders>
              <w:top w:val="nil"/>
              <w:left w:val="nil"/>
              <w:bottom w:val="nil"/>
              <w:right w:val="nil"/>
            </w:tcBorders>
            <w:shd w:val="clear" w:color="auto" w:fill="FFFFFF"/>
            <w:vAlign w:val="center"/>
          </w:tcPr>
          <w:p w14:paraId="3C6ABC87">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0.39</w:t>
            </w:r>
          </w:p>
        </w:tc>
        <w:tc>
          <w:tcPr>
            <w:tcW w:w="1247" w:type="dxa"/>
            <w:tcBorders>
              <w:top w:val="nil"/>
              <w:left w:val="nil"/>
              <w:bottom w:val="nil"/>
              <w:right w:val="nil"/>
            </w:tcBorders>
            <w:shd w:val="clear" w:color="auto" w:fill="FFFFFF"/>
            <w:vAlign w:val="center"/>
          </w:tcPr>
          <w:p w14:paraId="2C678001">
            <w:pPr>
              <w:spacing w:line="36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21</w:t>
            </w:r>
          </w:p>
        </w:tc>
      </w:tr>
      <w:tr w14:paraId="7329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105A6637">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Single-Atom Catalysts</w:t>
            </w:r>
          </w:p>
        </w:tc>
        <w:tc>
          <w:tcPr>
            <w:tcW w:w="2197" w:type="dxa"/>
            <w:tcBorders>
              <w:top w:val="nil"/>
              <w:left w:val="nil"/>
              <w:bottom w:val="nil"/>
              <w:right w:val="nil"/>
            </w:tcBorders>
            <w:shd w:val="clear" w:color="auto" w:fill="FFFFFF"/>
            <w:vAlign w:val="center"/>
          </w:tcPr>
          <w:p w14:paraId="6B911F20">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Fe-ISA/N,S-HG</w:t>
            </w:r>
          </w:p>
        </w:tc>
        <w:tc>
          <w:tcPr>
            <w:tcW w:w="1304" w:type="dxa"/>
            <w:tcBorders>
              <w:top w:val="nil"/>
              <w:left w:val="nil"/>
              <w:bottom w:val="nil"/>
              <w:right w:val="nil"/>
            </w:tcBorders>
            <w:shd w:val="clear" w:color="auto" w:fill="FFFFFF"/>
            <w:vAlign w:val="center"/>
          </w:tcPr>
          <w:p w14:paraId="5E26EAFB">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420</w:t>
            </w:r>
          </w:p>
        </w:tc>
        <w:tc>
          <w:tcPr>
            <w:tcW w:w="1304" w:type="dxa"/>
            <w:tcBorders>
              <w:top w:val="nil"/>
              <w:left w:val="nil"/>
              <w:bottom w:val="nil"/>
              <w:right w:val="nil"/>
            </w:tcBorders>
            <w:shd w:val="clear" w:color="auto" w:fill="FFFFFF"/>
            <w:vAlign w:val="center"/>
          </w:tcPr>
          <w:p w14:paraId="63150B76">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4.3</w:t>
            </w:r>
          </w:p>
        </w:tc>
        <w:tc>
          <w:tcPr>
            <w:tcW w:w="1304" w:type="dxa"/>
            <w:tcBorders>
              <w:top w:val="nil"/>
              <w:left w:val="nil"/>
              <w:bottom w:val="nil"/>
              <w:right w:val="nil"/>
            </w:tcBorders>
            <w:shd w:val="clear" w:color="auto" w:fill="FFFFFF"/>
            <w:vAlign w:val="center"/>
          </w:tcPr>
          <w:p w14:paraId="035C60B7">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0.2</w:t>
            </w:r>
          </w:p>
        </w:tc>
        <w:tc>
          <w:tcPr>
            <w:tcW w:w="1247" w:type="dxa"/>
            <w:tcBorders>
              <w:top w:val="nil"/>
              <w:left w:val="nil"/>
              <w:bottom w:val="nil"/>
              <w:right w:val="nil"/>
            </w:tcBorders>
            <w:shd w:val="clear" w:color="auto" w:fill="FFFFFF"/>
            <w:vAlign w:val="center"/>
          </w:tcPr>
          <w:p w14:paraId="09A7DC40">
            <w:pPr>
              <w:spacing w:line="36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22</w:t>
            </w:r>
          </w:p>
        </w:tc>
      </w:tr>
      <w:tr w14:paraId="1E27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17E6F723">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Single-Atom Catalysts</w:t>
            </w:r>
          </w:p>
        </w:tc>
        <w:tc>
          <w:tcPr>
            <w:tcW w:w="2197" w:type="dxa"/>
            <w:tcBorders>
              <w:top w:val="nil"/>
              <w:left w:val="nil"/>
              <w:bottom w:val="nil"/>
              <w:right w:val="nil"/>
            </w:tcBorders>
            <w:shd w:val="clear" w:color="auto" w:fill="FFFFFF"/>
            <w:vAlign w:val="center"/>
          </w:tcPr>
          <w:p w14:paraId="23DB202B">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Ru</w:t>
            </w:r>
            <w:r>
              <w:rPr>
                <w:rFonts w:hint="default" w:ascii="Times New Roman" w:hAnsi="Times New Roman" w:eastAsia="等线" w:cs="Times New Roman"/>
                <w:i w:val="0"/>
                <w:iCs w:val="0"/>
                <w:color w:val="000000"/>
                <w:kern w:val="0"/>
                <w:sz w:val="22"/>
                <w:szCs w:val="22"/>
                <w:u w:val="none"/>
                <w:vertAlign w:val="subscript"/>
                <w:lang w:val="en-US" w:eastAsia="zh-CN" w:bidi="ar"/>
              </w:rPr>
              <w:t>AC+SA</w:t>
            </w:r>
            <w:r>
              <w:rPr>
                <w:rFonts w:hint="default" w:ascii="Times New Roman" w:hAnsi="Times New Roman" w:eastAsia="等线" w:cs="Times New Roman"/>
                <w:i w:val="0"/>
                <w:iCs w:val="0"/>
                <w:color w:val="000000"/>
                <w:kern w:val="0"/>
                <w:sz w:val="22"/>
                <w:szCs w:val="22"/>
                <w:u w:val="none"/>
                <w:lang w:val="en-US" w:eastAsia="zh-CN" w:bidi="ar"/>
              </w:rPr>
              <w:t>@NCB</w:t>
            </w:r>
          </w:p>
        </w:tc>
        <w:tc>
          <w:tcPr>
            <w:tcW w:w="1304" w:type="dxa"/>
            <w:tcBorders>
              <w:top w:val="nil"/>
              <w:left w:val="nil"/>
              <w:bottom w:val="nil"/>
              <w:right w:val="nil"/>
            </w:tcBorders>
            <w:shd w:val="clear" w:color="auto" w:fill="FFFFFF"/>
            <w:vAlign w:val="center"/>
          </w:tcPr>
          <w:p w14:paraId="1EB8F437">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200</w:t>
            </w:r>
          </w:p>
        </w:tc>
        <w:tc>
          <w:tcPr>
            <w:tcW w:w="1304" w:type="dxa"/>
            <w:tcBorders>
              <w:top w:val="nil"/>
              <w:left w:val="nil"/>
              <w:bottom w:val="nil"/>
              <w:right w:val="nil"/>
            </w:tcBorders>
            <w:shd w:val="clear" w:color="auto" w:fill="FFFFFF"/>
            <w:vAlign w:val="center"/>
          </w:tcPr>
          <w:p w14:paraId="1922C3F1">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4.19</w:t>
            </w:r>
          </w:p>
        </w:tc>
        <w:tc>
          <w:tcPr>
            <w:tcW w:w="1304" w:type="dxa"/>
            <w:tcBorders>
              <w:top w:val="nil"/>
              <w:left w:val="nil"/>
              <w:bottom w:val="nil"/>
              <w:right w:val="nil"/>
            </w:tcBorders>
            <w:shd w:val="clear" w:color="auto" w:fill="FFFFFF"/>
            <w:vAlign w:val="center"/>
          </w:tcPr>
          <w:p w14:paraId="15EF6477">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0.28</w:t>
            </w:r>
          </w:p>
        </w:tc>
        <w:tc>
          <w:tcPr>
            <w:tcW w:w="1247" w:type="dxa"/>
            <w:tcBorders>
              <w:top w:val="nil"/>
              <w:left w:val="nil"/>
              <w:bottom w:val="nil"/>
              <w:right w:val="nil"/>
            </w:tcBorders>
            <w:shd w:val="clear" w:color="auto" w:fill="FFFFFF"/>
            <w:vAlign w:val="center"/>
          </w:tcPr>
          <w:p w14:paraId="42FCFEFE">
            <w:pPr>
              <w:spacing w:line="36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23</w:t>
            </w:r>
          </w:p>
        </w:tc>
      </w:tr>
      <w:tr w14:paraId="4061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6228639B">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Single-Atom Catalysts</w:t>
            </w:r>
          </w:p>
        </w:tc>
        <w:tc>
          <w:tcPr>
            <w:tcW w:w="2197" w:type="dxa"/>
            <w:tcBorders>
              <w:top w:val="nil"/>
              <w:left w:val="nil"/>
              <w:bottom w:val="nil"/>
              <w:right w:val="nil"/>
            </w:tcBorders>
            <w:shd w:val="clear" w:color="auto" w:fill="FFFFFF"/>
            <w:vAlign w:val="center"/>
          </w:tcPr>
          <w:p w14:paraId="1F6B482E">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TeAC@NCNS</w:t>
            </w:r>
          </w:p>
        </w:tc>
        <w:tc>
          <w:tcPr>
            <w:tcW w:w="1304" w:type="dxa"/>
            <w:tcBorders>
              <w:top w:val="nil"/>
              <w:left w:val="nil"/>
              <w:bottom w:val="nil"/>
              <w:right w:val="nil"/>
            </w:tcBorders>
            <w:shd w:val="clear" w:color="auto" w:fill="FFFFFF"/>
            <w:vAlign w:val="center"/>
          </w:tcPr>
          <w:p w14:paraId="1B9D5B11">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600</w:t>
            </w:r>
          </w:p>
        </w:tc>
        <w:tc>
          <w:tcPr>
            <w:tcW w:w="1304" w:type="dxa"/>
            <w:tcBorders>
              <w:top w:val="nil"/>
              <w:left w:val="nil"/>
              <w:bottom w:val="nil"/>
              <w:right w:val="nil"/>
            </w:tcBorders>
            <w:shd w:val="clear" w:color="auto" w:fill="FFFFFF"/>
            <w:vAlign w:val="center"/>
          </w:tcPr>
          <w:p w14:paraId="0A285EDD">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4.25</w:t>
            </w:r>
          </w:p>
        </w:tc>
        <w:tc>
          <w:tcPr>
            <w:tcW w:w="1304" w:type="dxa"/>
            <w:tcBorders>
              <w:top w:val="nil"/>
              <w:left w:val="nil"/>
              <w:bottom w:val="nil"/>
              <w:right w:val="nil"/>
            </w:tcBorders>
            <w:shd w:val="clear" w:color="auto" w:fill="FFFFFF"/>
            <w:vAlign w:val="center"/>
          </w:tcPr>
          <w:p w14:paraId="551C7465">
            <w:pPr>
              <w:keepNext w:val="0"/>
              <w:keepLines w:val="0"/>
              <w:widowControl/>
              <w:suppressLineNumbers w:val="0"/>
              <w:spacing w:line="360" w:lineRule="auto"/>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0.24</w:t>
            </w:r>
          </w:p>
        </w:tc>
        <w:tc>
          <w:tcPr>
            <w:tcW w:w="1247" w:type="dxa"/>
            <w:tcBorders>
              <w:top w:val="nil"/>
              <w:left w:val="nil"/>
              <w:bottom w:val="nil"/>
              <w:right w:val="nil"/>
            </w:tcBorders>
            <w:shd w:val="clear" w:color="auto" w:fill="FFFFFF"/>
            <w:vAlign w:val="center"/>
          </w:tcPr>
          <w:p w14:paraId="11669FA4">
            <w:pPr>
              <w:spacing w:line="36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24</w:t>
            </w:r>
          </w:p>
        </w:tc>
      </w:tr>
      <w:tr w14:paraId="3920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single" w:color="000000" w:sz="12" w:space="0"/>
              <w:right w:val="nil"/>
            </w:tcBorders>
            <w:shd w:val="clear" w:color="auto" w:fill="auto"/>
            <w:vAlign w:val="center"/>
          </w:tcPr>
          <w:p w14:paraId="0354ABCA">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2"/>
                <w:sz w:val="22"/>
                <w:szCs w:val="22"/>
                <w:u w:val="none"/>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Soluble catalysis</w:t>
            </w:r>
          </w:p>
        </w:tc>
        <w:tc>
          <w:tcPr>
            <w:tcW w:w="2197" w:type="dxa"/>
            <w:tcBorders>
              <w:top w:val="nil"/>
              <w:left w:val="nil"/>
              <w:bottom w:val="single" w:color="000000" w:sz="12" w:space="0"/>
              <w:right w:val="nil"/>
            </w:tcBorders>
            <w:shd w:val="clear" w:color="auto" w:fill="auto"/>
            <w:vAlign w:val="center"/>
          </w:tcPr>
          <w:p w14:paraId="350A1705">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2"/>
                <w:sz w:val="22"/>
                <w:szCs w:val="22"/>
                <w:u w:val="none"/>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Br-PPD</w:t>
            </w:r>
          </w:p>
        </w:tc>
        <w:tc>
          <w:tcPr>
            <w:tcW w:w="1304" w:type="dxa"/>
            <w:tcBorders>
              <w:top w:val="nil"/>
              <w:left w:val="nil"/>
              <w:bottom w:val="single" w:color="000000" w:sz="12" w:space="0"/>
              <w:right w:val="nil"/>
            </w:tcBorders>
            <w:shd w:val="clear" w:color="auto" w:fill="FFFFFF"/>
            <w:vAlign w:val="center"/>
          </w:tcPr>
          <w:p w14:paraId="60E7E253">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200</w:t>
            </w:r>
          </w:p>
        </w:tc>
        <w:tc>
          <w:tcPr>
            <w:tcW w:w="1304" w:type="dxa"/>
            <w:tcBorders>
              <w:top w:val="nil"/>
              <w:left w:val="nil"/>
              <w:bottom w:val="single" w:color="000000" w:sz="12" w:space="0"/>
              <w:right w:val="nil"/>
            </w:tcBorders>
            <w:shd w:val="clear" w:color="auto" w:fill="FFFFFF"/>
            <w:vAlign w:val="center"/>
          </w:tcPr>
          <w:p w14:paraId="25B448B0">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3.98</w:t>
            </w:r>
          </w:p>
        </w:tc>
        <w:tc>
          <w:tcPr>
            <w:tcW w:w="1304" w:type="dxa"/>
            <w:tcBorders>
              <w:top w:val="nil"/>
              <w:left w:val="nil"/>
              <w:bottom w:val="single" w:color="000000" w:sz="12" w:space="0"/>
              <w:right w:val="nil"/>
            </w:tcBorders>
            <w:shd w:val="clear" w:color="auto" w:fill="auto"/>
            <w:vAlign w:val="center"/>
          </w:tcPr>
          <w:p w14:paraId="5CF61CB2">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2"/>
                <w:sz w:val="22"/>
                <w:szCs w:val="22"/>
                <w:u w:val="none"/>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0.87</w:t>
            </w:r>
          </w:p>
        </w:tc>
        <w:tc>
          <w:tcPr>
            <w:tcW w:w="1247" w:type="dxa"/>
            <w:tcBorders>
              <w:top w:val="nil"/>
              <w:left w:val="nil"/>
              <w:bottom w:val="single" w:color="000000" w:sz="12" w:space="0"/>
              <w:right w:val="nil"/>
            </w:tcBorders>
            <w:shd w:val="clear" w:color="auto" w:fill="FFFFFF"/>
            <w:vAlign w:val="center"/>
          </w:tcPr>
          <w:p w14:paraId="5F8FBADB">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25</w:t>
            </w:r>
          </w:p>
        </w:tc>
      </w:tr>
    </w:tbl>
    <w:p w14:paraId="40FA6379">
      <w:pPr>
        <w:spacing w:line="360" w:lineRule="auto"/>
        <w:rPr>
          <w:rFonts w:hint="default" w:ascii="Times New Roman" w:hAnsi="Times New Roman" w:cs="Times New Roman"/>
          <w:sz w:val="24"/>
          <w:szCs w:val="24"/>
          <w:lang w:val="en-US" w:eastAsia="zh-CN"/>
        </w:rPr>
        <w:sectPr>
          <w:pgSz w:w="11906" w:h="16838"/>
          <w:pgMar w:top="1134" w:right="936" w:bottom="1134" w:left="936" w:header="851" w:footer="992" w:gutter="0"/>
          <w:pgNumType w:fmt="decimal"/>
          <w:cols w:space="425" w:num="1"/>
          <w:docGrid w:type="lines" w:linePitch="312" w:charSpace="0"/>
        </w:sectPr>
      </w:pPr>
    </w:p>
    <w:p w14:paraId="520059F2">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Supplementary Table </w:t>
      </w:r>
      <w:r>
        <w:rPr>
          <w:rFonts w:hint="eastAsia" w:ascii="Times New Roman" w:hAnsi="Times New Roman" w:cs="Times New Roman"/>
          <w:b/>
          <w:bCs/>
          <w:sz w:val="24"/>
          <w:szCs w:val="24"/>
          <w:lang w:val="en-US" w:eastAsia="zh-CN"/>
        </w:rPr>
        <w:t>2</w:t>
      </w:r>
      <w:r>
        <w:rPr>
          <w:rFonts w:hint="default" w:ascii="Times New Roman" w:hAnsi="Times New Roman" w:cs="Times New Roman"/>
          <w:b/>
          <w:bCs/>
          <w:sz w:val="24"/>
          <w:szCs w:val="24"/>
        </w:rPr>
        <w:t xml:space="preserve">. Resistance of </w:t>
      </w:r>
      <w:r>
        <w:rPr>
          <w:rFonts w:hint="eastAsia" w:ascii="Times New Roman" w:hAnsi="Times New Roman" w:cs="Times New Roman"/>
          <w:b/>
          <w:bCs/>
          <w:sz w:val="24"/>
          <w:szCs w:val="24"/>
          <w:lang w:val="en-US" w:eastAsia="zh-CN"/>
        </w:rPr>
        <w:t>LA-TMC, MA-TMC and HA-TMC</w:t>
      </w:r>
      <w:r>
        <w:rPr>
          <w:rFonts w:hint="default" w:ascii="Times New Roman" w:hAnsi="Times New Roman" w:cs="Times New Roman"/>
          <w:b/>
          <w:bCs/>
          <w:sz w:val="24"/>
          <w:szCs w:val="24"/>
        </w:rPr>
        <w:t xml:space="preserve"> at different cycling stages, calculated from EIS simulations.</w:t>
      </w:r>
    </w:p>
    <w:tbl>
      <w:tblPr>
        <w:tblStyle w:val="6"/>
        <w:tblW w:w="10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999"/>
        <w:gridCol w:w="2279"/>
        <w:gridCol w:w="2279"/>
        <w:gridCol w:w="2279"/>
      </w:tblGrid>
      <w:tr w14:paraId="4DB9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tcBorders>
              <w:top w:val="single" w:color="000000" w:sz="12" w:space="0"/>
              <w:left w:val="nil"/>
              <w:bottom w:val="single" w:color="000000" w:sz="4" w:space="0"/>
              <w:right w:val="nil"/>
              <w:tl2br w:val="nil"/>
            </w:tcBorders>
            <w:shd w:val="clear" w:color="auto" w:fill="FFFFFF"/>
            <w:vAlign w:val="center"/>
          </w:tcPr>
          <w:p w14:paraId="6B47C668">
            <w:pPr>
              <w:spacing w:line="360" w:lineRule="auto"/>
              <w:jc w:val="center"/>
              <w:rPr>
                <w:rFonts w:hint="default" w:ascii="Times New Roman" w:hAnsi="Times New Roman" w:cs="Times New Roman"/>
                <w:b w:val="0"/>
                <w:color w:val="000000"/>
                <w:sz w:val="24"/>
                <w:szCs w:val="24"/>
              </w:rPr>
            </w:pPr>
          </w:p>
        </w:tc>
        <w:tc>
          <w:tcPr>
            <w:tcW w:w="1999" w:type="dxa"/>
            <w:tcBorders>
              <w:top w:val="single" w:color="000000" w:sz="12" w:space="0"/>
              <w:left w:val="nil"/>
              <w:bottom w:val="single" w:color="000000" w:sz="4" w:space="0"/>
              <w:right w:val="nil"/>
            </w:tcBorders>
            <w:shd w:val="clear" w:color="auto" w:fill="FFFFFF"/>
            <w:vAlign w:val="center"/>
          </w:tcPr>
          <w:p w14:paraId="7C6870F9">
            <w:pPr>
              <w:spacing w:line="360" w:lineRule="auto"/>
              <w:jc w:val="center"/>
              <w:rPr>
                <w:rFonts w:hint="default" w:ascii="Times New Roman" w:hAnsi="Times New Roman" w:cs="Times New Roman"/>
                <w:b w:val="0"/>
                <w:color w:val="000000"/>
                <w:sz w:val="24"/>
                <w:szCs w:val="24"/>
              </w:rPr>
            </w:pPr>
          </w:p>
        </w:tc>
        <w:tc>
          <w:tcPr>
            <w:tcW w:w="2279" w:type="dxa"/>
            <w:tcBorders>
              <w:top w:val="single" w:color="000000" w:sz="12" w:space="0"/>
              <w:left w:val="nil"/>
              <w:bottom w:val="single" w:color="000000" w:sz="4" w:space="0"/>
              <w:right w:val="nil"/>
            </w:tcBorders>
            <w:shd w:val="clear" w:color="auto" w:fill="FFFFFF"/>
            <w:vAlign w:val="center"/>
          </w:tcPr>
          <w:p w14:paraId="19A37191">
            <w:pPr>
              <w:spacing w:line="360" w:lineRule="auto"/>
              <w:jc w:val="center"/>
              <w:rPr>
                <w:rFonts w:hint="eastAsia" w:ascii="Times New Roman" w:hAnsi="Times New Roman" w:cs="Times New Roman" w:eastAsiaTheme="minorEastAsia"/>
                <w:b w:val="0"/>
                <w:color w:val="000000"/>
                <w:sz w:val="24"/>
                <w:szCs w:val="24"/>
                <w:lang w:val="en-US" w:eastAsia="zh-CN"/>
              </w:rPr>
            </w:pPr>
            <w:r>
              <w:rPr>
                <w:rFonts w:hint="default" w:ascii="Times New Roman" w:hAnsi="Times New Roman" w:cs="Times New Roman"/>
                <w:b w:val="0"/>
                <w:color w:val="000000"/>
                <w:sz w:val="24"/>
                <w:szCs w:val="24"/>
              </w:rPr>
              <w:t>R</w:t>
            </w:r>
            <w:r>
              <w:rPr>
                <w:rFonts w:hint="default" w:ascii="Times New Roman" w:hAnsi="Times New Roman" w:cs="Times New Roman"/>
                <w:b w:val="0"/>
                <w:color w:val="000000"/>
                <w:sz w:val="24"/>
                <w:szCs w:val="24"/>
                <w:vertAlign w:val="subscript"/>
              </w:rPr>
              <w:t>s</w:t>
            </w:r>
          </w:p>
        </w:tc>
        <w:tc>
          <w:tcPr>
            <w:tcW w:w="2279" w:type="dxa"/>
            <w:tcBorders>
              <w:top w:val="single" w:color="000000" w:sz="12" w:space="0"/>
              <w:left w:val="nil"/>
              <w:bottom w:val="single" w:color="000000" w:sz="4" w:space="0"/>
              <w:right w:val="nil"/>
            </w:tcBorders>
            <w:shd w:val="clear" w:color="auto" w:fill="FFFFFF"/>
            <w:vAlign w:val="center"/>
          </w:tcPr>
          <w:p w14:paraId="3DC31B54">
            <w:pPr>
              <w:spacing w:line="360" w:lineRule="auto"/>
              <w:jc w:val="center"/>
              <w:rPr>
                <w:rFonts w:hint="default" w:ascii="Times New Roman" w:hAnsi="Times New Roman" w:cs="Times New Roman"/>
                <w:b w:val="0"/>
                <w:color w:val="000000"/>
                <w:sz w:val="24"/>
                <w:szCs w:val="24"/>
              </w:rPr>
            </w:pPr>
            <w:r>
              <w:rPr>
                <w:rFonts w:hint="default" w:ascii="Times New Roman" w:hAnsi="Times New Roman" w:cs="Times New Roman"/>
                <w:b w:val="0"/>
                <w:bCs/>
                <w:color w:val="000000"/>
                <w:sz w:val="24"/>
                <w:szCs w:val="24"/>
              </w:rPr>
              <w:t>R</w:t>
            </w:r>
            <w:r>
              <w:rPr>
                <w:rFonts w:hint="eastAsia" w:ascii="Times New Roman" w:hAnsi="Times New Roman" w:cs="Times New Roman"/>
                <w:b w:val="0"/>
                <w:bCs/>
                <w:color w:val="000000"/>
                <w:sz w:val="24"/>
                <w:szCs w:val="24"/>
                <w:vertAlign w:val="subscript"/>
                <w:lang w:val="en-US" w:eastAsia="zh-CN"/>
              </w:rPr>
              <w:t>sei</w:t>
            </w:r>
          </w:p>
        </w:tc>
        <w:tc>
          <w:tcPr>
            <w:tcW w:w="2279" w:type="dxa"/>
            <w:tcBorders>
              <w:top w:val="single" w:color="000000" w:sz="12" w:space="0"/>
              <w:left w:val="nil"/>
              <w:bottom w:val="single" w:color="000000" w:sz="4" w:space="0"/>
              <w:right w:val="nil"/>
            </w:tcBorders>
            <w:shd w:val="clear" w:color="auto" w:fill="FFFFFF"/>
            <w:vAlign w:val="center"/>
          </w:tcPr>
          <w:p w14:paraId="7E647293">
            <w:pPr>
              <w:spacing w:line="360" w:lineRule="auto"/>
              <w:jc w:val="center"/>
              <w:rPr>
                <w:rFonts w:hint="eastAsia" w:ascii="Times New Roman" w:hAnsi="Times New Roman" w:cs="Times New Roman" w:eastAsiaTheme="minorEastAsia"/>
                <w:b/>
                <w:bCs w:val="0"/>
                <w:color w:val="000000"/>
                <w:sz w:val="24"/>
                <w:szCs w:val="24"/>
                <w:lang w:eastAsia="zh-CN"/>
              </w:rPr>
            </w:pPr>
            <w:r>
              <w:rPr>
                <w:rFonts w:hint="default" w:ascii="Times New Roman" w:hAnsi="Times New Roman" w:cs="Times New Roman"/>
                <w:b/>
                <w:bCs w:val="0"/>
                <w:color w:val="000000"/>
                <w:sz w:val="24"/>
                <w:szCs w:val="24"/>
              </w:rPr>
              <w:t>R</w:t>
            </w:r>
            <w:r>
              <w:rPr>
                <w:rFonts w:hint="default" w:ascii="Times New Roman" w:hAnsi="Times New Roman" w:cs="Times New Roman"/>
                <w:b/>
                <w:bCs w:val="0"/>
                <w:color w:val="000000"/>
                <w:sz w:val="24"/>
                <w:szCs w:val="24"/>
                <w:vertAlign w:val="subscript"/>
              </w:rPr>
              <w:t>ct</w:t>
            </w:r>
          </w:p>
        </w:tc>
      </w:tr>
      <w:tr w14:paraId="6BDE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restart"/>
            <w:tcBorders>
              <w:top w:val="single" w:color="000000" w:sz="4" w:space="0"/>
              <w:left w:val="nil"/>
              <w:right w:val="nil"/>
            </w:tcBorders>
            <w:shd w:val="clear" w:color="auto" w:fill="FFFFFF"/>
            <w:vAlign w:val="center"/>
          </w:tcPr>
          <w:p w14:paraId="023FAEDD">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LA-TMC</w:t>
            </w:r>
          </w:p>
        </w:tc>
        <w:tc>
          <w:tcPr>
            <w:tcW w:w="1999" w:type="dxa"/>
            <w:tcBorders>
              <w:top w:val="single" w:color="000000" w:sz="4" w:space="0"/>
              <w:left w:val="nil"/>
              <w:bottom w:val="nil"/>
              <w:right w:val="nil"/>
            </w:tcBorders>
            <w:shd w:val="clear" w:color="auto" w:fill="FFFFFF"/>
            <w:vAlign w:val="center"/>
          </w:tcPr>
          <w:p w14:paraId="470D9801">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Pristine</w:t>
            </w:r>
          </w:p>
        </w:tc>
        <w:tc>
          <w:tcPr>
            <w:tcW w:w="2279" w:type="dxa"/>
            <w:tcBorders>
              <w:top w:val="single" w:color="000000" w:sz="4" w:space="0"/>
              <w:left w:val="nil"/>
              <w:bottom w:val="nil"/>
              <w:right w:val="nil"/>
            </w:tcBorders>
            <w:shd w:val="clear" w:color="auto" w:fill="FFFFFF"/>
            <w:vAlign w:val="center"/>
          </w:tcPr>
          <w:p w14:paraId="1E3577D9">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5.51</w:t>
            </w:r>
          </w:p>
        </w:tc>
        <w:tc>
          <w:tcPr>
            <w:tcW w:w="2279" w:type="dxa"/>
            <w:tcBorders>
              <w:top w:val="single" w:color="000000" w:sz="4" w:space="0"/>
              <w:left w:val="nil"/>
              <w:bottom w:val="nil"/>
              <w:right w:val="nil"/>
            </w:tcBorders>
            <w:shd w:val="clear" w:color="auto" w:fill="FFFFFF"/>
            <w:vAlign w:val="center"/>
          </w:tcPr>
          <w:p w14:paraId="0D5736B4">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5.64</w:t>
            </w:r>
          </w:p>
        </w:tc>
        <w:tc>
          <w:tcPr>
            <w:tcW w:w="2279" w:type="dxa"/>
            <w:tcBorders>
              <w:top w:val="single" w:color="000000" w:sz="4" w:space="0"/>
              <w:left w:val="nil"/>
              <w:bottom w:val="nil"/>
              <w:right w:val="nil"/>
            </w:tcBorders>
            <w:shd w:val="clear" w:color="auto" w:fill="FFFFFF"/>
            <w:vAlign w:val="center"/>
          </w:tcPr>
          <w:p w14:paraId="219E0360">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63.93</w:t>
            </w:r>
          </w:p>
        </w:tc>
      </w:tr>
      <w:tr w14:paraId="161B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right w:val="nil"/>
            </w:tcBorders>
            <w:shd w:val="clear" w:color="auto" w:fill="FFFFFF"/>
            <w:vAlign w:val="center"/>
          </w:tcPr>
          <w:p w14:paraId="58452112">
            <w:pPr>
              <w:spacing w:line="360" w:lineRule="auto"/>
              <w:jc w:val="center"/>
              <w:rPr>
                <w:rFonts w:hint="eastAsia" w:ascii="Times New Roman" w:hAnsi="Times New Roman" w:cs="Times New Roman"/>
                <w:b w:val="0"/>
                <w:color w:val="000000"/>
                <w:sz w:val="24"/>
                <w:szCs w:val="24"/>
                <w:lang w:val="en-US" w:eastAsia="zh-CN"/>
              </w:rPr>
            </w:pPr>
          </w:p>
        </w:tc>
        <w:tc>
          <w:tcPr>
            <w:tcW w:w="1999" w:type="dxa"/>
            <w:tcBorders>
              <w:top w:val="nil"/>
              <w:left w:val="nil"/>
              <w:bottom w:val="nil"/>
              <w:right w:val="nil"/>
            </w:tcBorders>
            <w:shd w:val="clear" w:color="auto" w:fill="FFFFFF"/>
            <w:vAlign w:val="center"/>
          </w:tcPr>
          <w:p w14:paraId="67CFA1A9">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1st Discharge</w:t>
            </w:r>
          </w:p>
        </w:tc>
        <w:tc>
          <w:tcPr>
            <w:tcW w:w="2279" w:type="dxa"/>
            <w:tcBorders>
              <w:top w:val="nil"/>
              <w:left w:val="nil"/>
              <w:bottom w:val="nil"/>
              <w:right w:val="nil"/>
            </w:tcBorders>
            <w:shd w:val="clear" w:color="auto" w:fill="FFFFFF"/>
            <w:vAlign w:val="center"/>
          </w:tcPr>
          <w:p w14:paraId="3BB24F8E">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5.91</w:t>
            </w:r>
          </w:p>
        </w:tc>
        <w:tc>
          <w:tcPr>
            <w:tcW w:w="2279" w:type="dxa"/>
            <w:tcBorders>
              <w:top w:val="nil"/>
              <w:left w:val="nil"/>
              <w:bottom w:val="nil"/>
              <w:right w:val="nil"/>
            </w:tcBorders>
            <w:shd w:val="clear" w:color="auto" w:fill="FFFFFF"/>
            <w:vAlign w:val="center"/>
          </w:tcPr>
          <w:p w14:paraId="57680186">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3.94</w:t>
            </w:r>
          </w:p>
        </w:tc>
        <w:tc>
          <w:tcPr>
            <w:tcW w:w="2279" w:type="dxa"/>
            <w:tcBorders>
              <w:top w:val="nil"/>
              <w:left w:val="nil"/>
              <w:bottom w:val="nil"/>
              <w:right w:val="nil"/>
            </w:tcBorders>
            <w:shd w:val="clear" w:color="auto" w:fill="FFFFFF"/>
            <w:vAlign w:val="center"/>
          </w:tcPr>
          <w:p w14:paraId="030FD450">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80.43</w:t>
            </w:r>
          </w:p>
        </w:tc>
      </w:tr>
      <w:tr w14:paraId="0808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right w:val="nil"/>
            </w:tcBorders>
            <w:shd w:val="clear" w:color="auto" w:fill="FFFFFF"/>
            <w:vAlign w:val="center"/>
          </w:tcPr>
          <w:p w14:paraId="2A254BC5">
            <w:pPr>
              <w:spacing w:line="360" w:lineRule="auto"/>
              <w:jc w:val="center"/>
              <w:rPr>
                <w:rFonts w:hint="eastAsia" w:ascii="Times New Roman" w:hAnsi="Times New Roman" w:cs="Times New Roman"/>
                <w:b w:val="0"/>
                <w:color w:val="000000"/>
                <w:sz w:val="24"/>
                <w:szCs w:val="24"/>
                <w:lang w:val="en-US" w:eastAsia="zh-CN"/>
              </w:rPr>
            </w:pPr>
          </w:p>
        </w:tc>
        <w:tc>
          <w:tcPr>
            <w:tcW w:w="1999" w:type="dxa"/>
            <w:tcBorders>
              <w:top w:val="nil"/>
              <w:left w:val="nil"/>
              <w:bottom w:val="nil"/>
              <w:right w:val="nil"/>
            </w:tcBorders>
            <w:shd w:val="clear" w:color="auto" w:fill="FFFFFF"/>
            <w:vAlign w:val="center"/>
          </w:tcPr>
          <w:p w14:paraId="4073F5CF">
            <w:pPr>
              <w:spacing w:line="360" w:lineRule="auto"/>
              <w:jc w:val="center"/>
              <w:rPr>
                <w:rFonts w:hint="default" w:ascii="Times New Roman" w:hAnsi="Times New Roman" w:cs="Times New Roman"/>
                <w:b w:val="0"/>
                <w:color w:val="000000"/>
                <w:sz w:val="24"/>
                <w:szCs w:val="24"/>
              </w:rPr>
            </w:pPr>
            <w:r>
              <w:rPr>
                <w:rFonts w:hint="eastAsia" w:ascii="Times New Roman" w:hAnsi="Times New Roman" w:cs="Times New Roman"/>
                <w:b w:val="0"/>
                <w:color w:val="000000"/>
                <w:sz w:val="24"/>
                <w:szCs w:val="24"/>
                <w:lang w:val="en-US" w:eastAsia="zh-CN"/>
              </w:rPr>
              <w:t>1st Charge</w:t>
            </w:r>
          </w:p>
        </w:tc>
        <w:tc>
          <w:tcPr>
            <w:tcW w:w="2279" w:type="dxa"/>
            <w:tcBorders>
              <w:top w:val="nil"/>
              <w:left w:val="nil"/>
              <w:bottom w:val="nil"/>
              <w:right w:val="nil"/>
            </w:tcBorders>
            <w:shd w:val="clear" w:color="auto" w:fill="FFFFFF"/>
            <w:vAlign w:val="center"/>
          </w:tcPr>
          <w:p w14:paraId="01DDBBD1">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6.43</w:t>
            </w:r>
          </w:p>
        </w:tc>
        <w:tc>
          <w:tcPr>
            <w:tcW w:w="2279" w:type="dxa"/>
            <w:tcBorders>
              <w:top w:val="nil"/>
              <w:left w:val="nil"/>
              <w:bottom w:val="nil"/>
              <w:right w:val="nil"/>
            </w:tcBorders>
            <w:shd w:val="clear" w:color="auto" w:fill="FFFFFF"/>
            <w:vAlign w:val="center"/>
          </w:tcPr>
          <w:p w14:paraId="5F7BC9F2">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4.52</w:t>
            </w:r>
          </w:p>
        </w:tc>
        <w:tc>
          <w:tcPr>
            <w:tcW w:w="2279" w:type="dxa"/>
            <w:tcBorders>
              <w:top w:val="nil"/>
              <w:left w:val="nil"/>
              <w:bottom w:val="nil"/>
              <w:right w:val="nil"/>
            </w:tcBorders>
            <w:shd w:val="clear" w:color="auto" w:fill="FFFFFF"/>
            <w:vAlign w:val="center"/>
          </w:tcPr>
          <w:p w14:paraId="28A96003">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186.50</w:t>
            </w:r>
          </w:p>
        </w:tc>
      </w:tr>
      <w:tr w14:paraId="599A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right w:val="nil"/>
            </w:tcBorders>
            <w:shd w:val="clear" w:color="auto" w:fill="FFFFFF"/>
            <w:vAlign w:val="center"/>
          </w:tcPr>
          <w:p w14:paraId="29845F7B">
            <w:pPr>
              <w:spacing w:line="360" w:lineRule="auto"/>
              <w:jc w:val="center"/>
              <w:rPr>
                <w:rFonts w:hint="eastAsia" w:ascii="Times New Roman" w:hAnsi="Times New Roman" w:cs="Times New Roman"/>
                <w:b w:val="0"/>
                <w:color w:val="000000"/>
                <w:sz w:val="24"/>
                <w:szCs w:val="24"/>
                <w:lang w:val="en-US" w:eastAsia="zh-CN"/>
              </w:rPr>
            </w:pPr>
          </w:p>
        </w:tc>
        <w:tc>
          <w:tcPr>
            <w:tcW w:w="1999" w:type="dxa"/>
            <w:tcBorders>
              <w:top w:val="nil"/>
              <w:left w:val="nil"/>
              <w:bottom w:val="nil"/>
              <w:right w:val="nil"/>
            </w:tcBorders>
            <w:shd w:val="clear" w:color="auto" w:fill="FFFFFF"/>
            <w:vAlign w:val="center"/>
          </w:tcPr>
          <w:p w14:paraId="106347B4">
            <w:pPr>
              <w:spacing w:line="360" w:lineRule="auto"/>
              <w:jc w:val="center"/>
              <w:rPr>
                <w:rFonts w:hint="default" w:ascii="Times New Roman" w:hAnsi="Times New Roman" w:cs="Times New Roman"/>
                <w:b w:val="0"/>
                <w:color w:val="000000"/>
                <w:sz w:val="24"/>
                <w:szCs w:val="24"/>
              </w:rPr>
            </w:pPr>
            <w:r>
              <w:rPr>
                <w:rFonts w:hint="eastAsia" w:ascii="Times New Roman" w:hAnsi="Times New Roman" w:cs="Times New Roman"/>
                <w:b w:val="0"/>
                <w:color w:val="000000"/>
                <w:sz w:val="24"/>
                <w:szCs w:val="24"/>
                <w:lang w:val="en-US" w:eastAsia="zh-CN"/>
              </w:rPr>
              <w:t>10th Discharge</w:t>
            </w:r>
          </w:p>
        </w:tc>
        <w:tc>
          <w:tcPr>
            <w:tcW w:w="2279" w:type="dxa"/>
            <w:tcBorders>
              <w:top w:val="nil"/>
              <w:left w:val="nil"/>
              <w:bottom w:val="nil"/>
              <w:right w:val="nil"/>
            </w:tcBorders>
            <w:shd w:val="clear" w:color="auto" w:fill="FFFFFF"/>
            <w:vAlign w:val="center"/>
          </w:tcPr>
          <w:p w14:paraId="006DDD2B">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9.38</w:t>
            </w:r>
          </w:p>
        </w:tc>
        <w:tc>
          <w:tcPr>
            <w:tcW w:w="2279" w:type="dxa"/>
            <w:tcBorders>
              <w:top w:val="nil"/>
              <w:left w:val="nil"/>
              <w:bottom w:val="nil"/>
              <w:right w:val="nil"/>
            </w:tcBorders>
            <w:shd w:val="clear" w:color="auto" w:fill="FFFFFF"/>
            <w:vAlign w:val="center"/>
          </w:tcPr>
          <w:p w14:paraId="09FACC64">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149.80</w:t>
            </w:r>
          </w:p>
        </w:tc>
        <w:tc>
          <w:tcPr>
            <w:tcW w:w="2279" w:type="dxa"/>
            <w:tcBorders>
              <w:top w:val="nil"/>
              <w:left w:val="nil"/>
              <w:bottom w:val="nil"/>
              <w:right w:val="nil"/>
            </w:tcBorders>
            <w:shd w:val="clear" w:color="auto" w:fill="FFFFFF"/>
            <w:vAlign w:val="center"/>
          </w:tcPr>
          <w:p w14:paraId="305980E0">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813.90</w:t>
            </w:r>
          </w:p>
        </w:tc>
      </w:tr>
      <w:tr w14:paraId="7C9A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bottom w:val="nil"/>
              <w:right w:val="nil"/>
            </w:tcBorders>
            <w:shd w:val="clear" w:color="auto" w:fill="FFFFFF"/>
            <w:vAlign w:val="center"/>
          </w:tcPr>
          <w:p w14:paraId="07750D5D">
            <w:pPr>
              <w:spacing w:line="360" w:lineRule="auto"/>
              <w:jc w:val="center"/>
              <w:rPr>
                <w:rFonts w:hint="eastAsia" w:ascii="Times New Roman" w:hAnsi="Times New Roman" w:cs="Times New Roman"/>
                <w:b w:val="0"/>
                <w:color w:val="000000"/>
                <w:sz w:val="24"/>
                <w:szCs w:val="24"/>
                <w:lang w:val="en-US" w:eastAsia="zh-CN"/>
              </w:rPr>
            </w:pPr>
          </w:p>
        </w:tc>
        <w:tc>
          <w:tcPr>
            <w:tcW w:w="1999" w:type="dxa"/>
            <w:tcBorders>
              <w:top w:val="nil"/>
              <w:left w:val="nil"/>
              <w:bottom w:val="nil"/>
              <w:right w:val="nil"/>
            </w:tcBorders>
            <w:shd w:val="clear" w:color="auto" w:fill="FFFFFF"/>
            <w:vAlign w:val="center"/>
          </w:tcPr>
          <w:p w14:paraId="148C8D50">
            <w:pPr>
              <w:spacing w:line="360" w:lineRule="auto"/>
              <w:jc w:val="center"/>
              <w:rPr>
                <w:rFonts w:hint="default" w:ascii="Times New Roman" w:hAnsi="Times New Roman" w:cs="Times New Roman"/>
                <w:b w:val="0"/>
                <w:color w:val="000000"/>
                <w:sz w:val="24"/>
                <w:szCs w:val="24"/>
              </w:rPr>
            </w:pPr>
            <w:r>
              <w:rPr>
                <w:rFonts w:hint="eastAsia" w:ascii="Times New Roman" w:hAnsi="Times New Roman" w:cs="Times New Roman"/>
                <w:b w:val="0"/>
                <w:color w:val="000000"/>
                <w:sz w:val="24"/>
                <w:szCs w:val="24"/>
                <w:lang w:val="en-US" w:eastAsia="zh-CN"/>
              </w:rPr>
              <w:t>10th Charge</w:t>
            </w:r>
          </w:p>
        </w:tc>
        <w:tc>
          <w:tcPr>
            <w:tcW w:w="2279" w:type="dxa"/>
            <w:tcBorders>
              <w:top w:val="nil"/>
              <w:left w:val="nil"/>
              <w:bottom w:val="nil"/>
              <w:right w:val="nil"/>
            </w:tcBorders>
            <w:shd w:val="clear" w:color="auto" w:fill="FFFFFF"/>
            <w:vAlign w:val="center"/>
          </w:tcPr>
          <w:p w14:paraId="7F97EA0D">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8.87</w:t>
            </w:r>
          </w:p>
        </w:tc>
        <w:tc>
          <w:tcPr>
            <w:tcW w:w="2279" w:type="dxa"/>
            <w:tcBorders>
              <w:top w:val="nil"/>
              <w:left w:val="nil"/>
              <w:bottom w:val="nil"/>
              <w:right w:val="nil"/>
            </w:tcBorders>
            <w:shd w:val="clear" w:color="auto" w:fill="FFFFFF"/>
            <w:vAlign w:val="center"/>
          </w:tcPr>
          <w:p w14:paraId="00C91962">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62.43</w:t>
            </w:r>
          </w:p>
        </w:tc>
        <w:tc>
          <w:tcPr>
            <w:tcW w:w="2279" w:type="dxa"/>
            <w:tcBorders>
              <w:top w:val="nil"/>
              <w:left w:val="nil"/>
              <w:bottom w:val="nil"/>
              <w:right w:val="nil"/>
            </w:tcBorders>
            <w:shd w:val="clear" w:color="auto" w:fill="FFFFFF"/>
            <w:vAlign w:val="center"/>
          </w:tcPr>
          <w:p w14:paraId="415EF471">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614.50</w:t>
            </w:r>
          </w:p>
        </w:tc>
      </w:tr>
      <w:tr w14:paraId="3C6E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restart"/>
            <w:tcBorders>
              <w:top w:val="nil"/>
              <w:left w:val="nil"/>
              <w:right w:val="nil"/>
            </w:tcBorders>
            <w:shd w:val="clear" w:color="auto" w:fill="FFFFFF"/>
            <w:vAlign w:val="center"/>
          </w:tcPr>
          <w:p w14:paraId="0DA42D78">
            <w:pPr>
              <w:spacing w:line="360" w:lineRule="auto"/>
              <w:jc w:val="center"/>
              <w:rPr>
                <w:rFonts w:hint="eastAsia" w:ascii="Times New Roman" w:hAnsi="Times New Roman" w:cs="Times New Roman"/>
                <w:b w:val="0"/>
                <w:color w:val="000000"/>
                <w:sz w:val="24"/>
                <w:szCs w:val="24"/>
                <w:lang w:val="en-US" w:eastAsia="zh-CN"/>
              </w:rPr>
            </w:pPr>
            <w:r>
              <w:rPr>
                <w:rFonts w:hint="eastAsia" w:ascii="Times New Roman" w:hAnsi="Times New Roman" w:cs="Times New Roman"/>
                <w:b w:val="0"/>
                <w:color w:val="000000"/>
                <w:sz w:val="24"/>
                <w:szCs w:val="24"/>
                <w:lang w:val="en-US" w:eastAsia="zh-CN"/>
              </w:rPr>
              <w:t>MA-TMC</w:t>
            </w:r>
          </w:p>
        </w:tc>
        <w:tc>
          <w:tcPr>
            <w:tcW w:w="1999" w:type="dxa"/>
            <w:tcBorders>
              <w:top w:val="nil"/>
              <w:left w:val="nil"/>
              <w:bottom w:val="nil"/>
              <w:right w:val="nil"/>
            </w:tcBorders>
            <w:shd w:val="clear" w:color="auto" w:fill="FFFFFF"/>
            <w:vAlign w:val="center"/>
          </w:tcPr>
          <w:p w14:paraId="6B7CDEBC">
            <w:pPr>
              <w:spacing w:line="360" w:lineRule="auto"/>
              <w:jc w:val="center"/>
              <w:rPr>
                <w:rFonts w:hint="default" w:ascii="Times New Roman" w:hAnsi="Times New Roman" w:cs="Times New Roman" w:eastAsiaTheme="minorEastAsia"/>
                <w:b w:val="0"/>
                <w:color w:val="000000"/>
                <w:kern w:val="2"/>
                <w:sz w:val="24"/>
                <w:szCs w:val="24"/>
                <w:lang w:val="en-US" w:eastAsia="zh-CN" w:bidi="ar-SA"/>
              </w:rPr>
            </w:pPr>
            <w:r>
              <w:rPr>
                <w:rFonts w:hint="eastAsia" w:ascii="Times New Roman" w:hAnsi="Times New Roman" w:cs="Times New Roman"/>
                <w:b w:val="0"/>
                <w:color w:val="000000"/>
                <w:sz w:val="24"/>
                <w:szCs w:val="24"/>
                <w:lang w:val="en-US" w:eastAsia="zh-CN"/>
              </w:rPr>
              <w:t>Pristine</w:t>
            </w:r>
          </w:p>
        </w:tc>
        <w:tc>
          <w:tcPr>
            <w:tcW w:w="2279" w:type="dxa"/>
            <w:tcBorders>
              <w:top w:val="nil"/>
              <w:left w:val="nil"/>
              <w:bottom w:val="nil"/>
              <w:right w:val="nil"/>
            </w:tcBorders>
            <w:shd w:val="clear" w:color="auto" w:fill="FFFFFF"/>
            <w:vAlign w:val="center"/>
          </w:tcPr>
          <w:p w14:paraId="28B1F60D">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6.29</w:t>
            </w:r>
          </w:p>
        </w:tc>
        <w:tc>
          <w:tcPr>
            <w:tcW w:w="2279" w:type="dxa"/>
            <w:tcBorders>
              <w:top w:val="nil"/>
              <w:left w:val="nil"/>
              <w:bottom w:val="nil"/>
              <w:right w:val="nil"/>
            </w:tcBorders>
            <w:shd w:val="clear" w:color="auto" w:fill="FFFFFF"/>
            <w:vAlign w:val="center"/>
          </w:tcPr>
          <w:p w14:paraId="75EA5A35">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2.24</w:t>
            </w:r>
          </w:p>
        </w:tc>
        <w:tc>
          <w:tcPr>
            <w:tcW w:w="2279" w:type="dxa"/>
            <w:tcBorders>
              <w:top w:val="nil"/>
              <w:left w:val="nil"/>
              <w:bottom w:val="nil"/>
              <w:right w:val="nil"/>
            </w:tcBorders>
            <w:shd w:val="clear" w:color="auto" w:fill="FFFFFF"/>
            <w:vAlign w:val="center"/>
          </w:tcPr>
          <w:p w14:paraId="38FA2A1E">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76.26</w:t>
            </w:r>
          </w:p>
        </w:tc>
      </w:tr>
      <w:tr w14:paraId="770A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right w:val="nil"/>
            </w:tcBorders>
            <w:shd w:val="clear" w:color="auto" w:fill="FFFFFF"/>
            <w:vAlign w:val="center"/>
          </w:tcPr>
          <w:p w14:paraId="22AEF645">
            <w:pPr>
              <w:spacing w:line="360" w:lineRule="auto"/>
              <w:jc w:val="center"/>
              <w:rPr>
                <w:rFonts w:hint="eastAsia" w:ascii="Times New Roman" w:hAnsi="Times New Roman" w:cs="Times New Roman"/>
                <w:b w:val="0"/>
                <w:color w:val="000000"/>
                <w:sz w:val="24"/>
                <w:szCs w:val="24"/>
                <w:lang w:val="en-US" w:eastAsia="zh-CN"/>
              </w:rPr>
            </w:pPr>
          </w:p>
        </w:tc>
        <w:tc>
          <w:tcPr>
            <w:tcW w:w="1999" w:type="dxa"/>
            <w:tcBorders>
              <w:top w:val="nil"/>
              <w:left w:val="nil"/>
              <w:bottom w:val="nil"/>
              <w:right w:val="nil"/>
            </w:tcBorders>
            <w:shd w:val="clear" w:color="auto" w:fill="FFFFFF"/>
            <w:vAlign w:val="center"/>
          </w:tcPr>
          <w:p w14:paraId="79255CA4">
            <w:pPr>
              <w:spacing w:line="360" w:lineRule="auto"/>
              <w:jc w:val="center"/>
              <w:rPr>
                <w:rFonts w:hint="default" w:ascii="Times New Roman" w:hAnsi="Times New Roman" w:cs="Times New Roman" w:eastAsiaTheme="minorEastAsia"/>
                <w:b w:val="0"/>
                <w:color w:val="000000"/>
                <w:kern w:val="2"/>
                <w:sz w:val="24"/>
                <w:szCs w:val="24"/>
                <w:lang w:val="en-US" w:eastAsia="zh-CN" w:bidi="ar-SA"/>
              </w:rPr>
            </w:pPr>
            <w:r>
              <w:rPr>
                <w:rFonts w:hint="eastAsia" w:ascii="Times New Roman" w:hAnsi="Times New Roman" w:cs="Times New Roman"/>
                <w:b w:val="0"/>
                <w:color w:val="000000"/>
                <w:sz w:val="24"/>
                <w:szCs w:val="24"/>
                <w:lang w:val="en-US" w:eastAsia="zh-CN"/>
              </w:rPr>
              <w:t>1st Discharge</w:t>
            </w:r>
          </w:p>
        </w:tc>
        <w:tc>
          <w:tcPr>
            <w:tcW w:w="2279" w:type="dxa"/>
            <w:tcBorders>
              <w:top w:val="nil"/>
              <w:left w:val="nil"/>
              <w:bottom w:val="nil"/>
              <w:right w:val="nil"/>
            </w:tcBorders>
            <w:shd w:val="clear" w:color="auto" w:fill="FFFFFF"/>
            <w:vAlign w:val="center"/>
          </w:tcPr>
          <w:p w14:paraId="69773C6B">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6.87</w:t>
            </w:r>
          </w:p>
        </w:tc>
        <w:tc>
          <w:tcPr>
            <w:tcW w:w="2279" w:type="dxa"/>
            <w:tcBorders>
              <w:top w:val="nil"/>
              <w:left w:val="nil"/>
              <w:bottom w:val="nil"/>
              <w:right w:val="nil"/>
            </w:tcBorders>
            <w:shd w:val="clear" w:color="auto" w:fill="FFFFFF"/>
            <w:vAlign w:val="center"/>
          </w:tcPr>
          <w:p w14:paraId="3AC872DF">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2.38</w:t>
            </w:r>
          </w:p>
        </w:tc>
        <w:tc>
          <w:tcPr>
            <w:tcW w:w="2279" w:type="dxa"/>
            <w:tcBorders>
              <w:top w:val="nil"/>
              <w:left w:val="nil"/>
              <w:bottom w:val="nil"/>
              <w:right w:val="nil"/>
            </w:tcBorders>
            <w:shd w:val="clear" w:color="auto" w:fill="FFFFFF"/>
            <w:vAlign w:val="center"/>
          </w:tcPr>
          <w:p w14:paraId="64B5682F">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104.90</w:t>
            </w:r>
          </w:p>
        </w:tc>
      </w:tr>
      <w:tr w14:paraId="43B8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right w:val="nil"/>
            </w:tcBorders>
            <w:shd w:val="clear" w:color="auto" w:fill="FFFFFF"/>
            <w:vAlign w:val="center"/>
          </w:tcPr>
          <w:p w14:paraId="37C506EF">
            <w:pPr>
              <w:spacing w:line="360" w:lineRule="auto"/>
              <w:jc w:val="center"/>
              <w:rPr>
                <w:rFonts w:hint="eastAsia" w:ascii="Times New Roman" w:hAnsi="Times New Roman" w:cs="Times New Roman"/>
                <w:b w:val="0"/>
                <w:color w:val="000000"/>
                <w:sz w:val="24"/>
                <w:szCs w:val="24"/>
                <w:lang w:val="en-US" w:eastAsia="zh-CN"/>
              </w:rPr>
            </w:pPr>
          </w:p>
        </w:tc>
        <w:tc>
          <w:tcPr>
            <w:tcW w:w="1999" w:type="dxa"/>
            <w:tcBorders>
              <w:top w:val="nil"/>
              <w:left w:val="nil"/>
              <w:bottom w:val="nil"/>
              <w:right w:val="nil"/>
            </w:tcBorders>
            <w:shd w:val="clear" w:color="auto" w:fill="FFFFFF"/>
            <w:vAlign w:val="center"/>
          </w:tcPr>
          <w:p w14:paraId="4907566A">
            <w:pPr>
              <w:spacing w:line="360" w:lineRule="auto"/>
              <w:jc w:val="center"/>
              <w:rPr>
                <w:rFonts w:hint="default" w:ascii="Times New Roman" w:hAnsi="Times New Roman" w:cs="Times New Roman" w:eastAsiaTheme="minorEastAsia"/>
                <w:b w:val="0"/>
                <w:color w:val="000000"/>
                <w:kern w:val="2"/>
                <w:sz w:val="24"/>
                <w:szCs w:val="24"/>
                <w:lang w:val="en-US" w:eastAsia="zh-CN" w:bidi="ar-SA"/>
              </w:rPr>
            </w:pPr>
            <w:r>
              <w:rPr>
                <w:rFonts w:hint="eastAsia" w:ascii="Times New Roman" w:hAnsi="Times New Roman" w:cs="Times New Roman"/>
                <w:b w:val="0"/>
                <w:color w:val="000000"/>
                <w:sz w:val="24"/>
                <w:szCs w:val="24"/>
                <w:lang w:val="en-US" w:eastAsia="zh-CN"/>
              </w:rPr>
              <w:t>1st Charge</w:t>
            </w:r>
          </w:p>
        </w:tc>
        <w:tc>
          <w:tcPr>
            <w:tcW w:w="2279" w:type="dxa"/>
            <w:tcBorders>
              <w:top w:val="nil"/>
              <w:left w:val="nil"/>
              <w:bottom w:val="nil"/>
              <w:right w:val="nil"/>
            </w:tcBorders>
            <w:shd w:val="clear" w:color="auto" w:fill="FFFFFF"/>
            <w:vAlign w:val="center"/>
          </w:tcPr>
          <w:p w14:paraId="7C028CF5">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7.90</w:t>
            </w:r>
          </w:p>
        </w:tc>
        <w:tc>
          <w:tcPr>
            <w:tcW w:w="2279" w:type="dxa"/>
            <w:tcBorders>
              <w:top w:val="nil"/>
              <w:left w:val="nil"/>
              <w:bottom w:val="nil"/>
              <w:right w:val="nil"/>
            </w:tcBorders>
            <w:shd w:val="clear" w:color="auto" w:fill="FFFFFF"/>
            <w:vAlign w:val="center"/>
          </w:tcPr>
          <w:p w14:paraId="729E2D60">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223.30</w:t>
            </w:r>
          </w:p>
        </w:tc>
        <w:tc>
          <w:tcPr>
            <w:tcW w:w="2279" w:type="dxa"/>
            <w:tcBorders>
              <w:top w:val="nil"/>
              <w:left w:val="nil"/>
              <w:bottom w:val="nil"/>
              <w:right w:val="nil"/>
            </w:tcBorders>
            <w:shd w:val="clear" w:color="auto" w:fill="FFFFFF"/>
            <w:vAlign w:val="center"/>
          </w:tcPr>
          <w:p w14:paraId="7C1B4C9D">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378.70</w:t>
            </w:r>
          </w:p>
        </w:tc>
      </w:tr>
      <w:tr w14:paraId="3C30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right w:val="nil"/>
            </w:tcBorders>
            <w:shd w:val="clear" w:color="auto" w:fill="FFFFFF"/>
            <w:vAlign w:val="center"/>
          </w:tcPr>
          <w:p w14:paraId="4F8E4109">
            <w:pPr>
              <w:spacing w:line="360" w:lineRule="auto"/>
              <w:jc w:val="center"/>
              <w:rPr>
                <w:rFonts w:hint="eastAsia" w:ascii="Times New Roman" w:hAnsi="Times New Roman" w:cs="Times New Roman"/>
                <w:b w:val="0"/>
                <w:color w:val="000000"/>
                <w:sz w:val="24"/>
                <w:szCs w:val="24"/>
                <w:lang w:val="en-US" w:eastAsia="zh-CN"/>
              </w:rPr>
            </w:pPr>
          </w:p>
        </w:tc>
        <w:tc>
          <w:tcPr>
            <w:tcW w:w="1999" w:type="dxa"/>
            <w:tcBorders>
              <w:top w:val="nil"/>
              <w:left w:val="nil"/>
              <w:bottom w:val="nil"/>
              <w:right w:val="nil"/>
            </w:tcBorders>
            <w:shd w:val="clear" w:color="auto" w:fill="FFFFFF"/>
            <w:vAlign w:val="center"/>
          </w:tcPr>
          <w:p w14:paraId="2BA550AB">
            <w:pPr>
              <w:spacing w:line="360" w:lineRule="auto"/>
              <w:jc w:val="center"/>
              <w:rPr>
                <w:rFonts w:hint="default" w:ascii="Times New Roman" w:hAnsi="Times New Roman" w:cs="Times New Roman" w:eastAsiaTheme="minorEastAsia"/>
                <w:b w:val="0"/>
                <w:color w:val="000000"/>
                <w:kern w:val="2"/>
                <w:sz w:val="24"/>
                <w:szCs w:val="24"/>
                <w:lang w:val="en-US" w:eastAsia="zh-CN" w:bidi="ar-SA"/>
              </w:rPr>
            </w:pPr>
            <w:r>
              <w:rPr>
                <w:rFonts w:hint="eastAsia" w:ascii="Times New Roman" w:hAnsi="Times New Roman" w:cs="Times New Roman"/>
                <w:b w:val="0"/>
                <w:color w:val="000000"/>
                <w:sz w:val="24"/>
                <w:szCs w:val="24"/>
                <w:lang w:val="en-US" w:eastAsia="zh-CN"/>
              </w:rPr>
              <w:t>10th Discharge</w:t>
            </w:r>
          </w:p>
        </w:tc>
        <w:tc>
          <w:tcPr>
            <w:tcW w:w="2279" w:type="dxa"/>
            <w:tcBorders>
              <w:top w:val="nil"/>
              <w:left w:val="nil"/>
              <w:bottom w:val="nil"/>
              <w:right w:val="nil"/>
            </w:tcBorders>
            <w:shd w:val="clear" w:color="auto" w:fill="FFFFFF"/>
            <w:vAlign w:val="center"/>
          </w:tcPr>
          <w:p w14:paraId="7121B4E0">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12.79</w:t>
            </w:r>
          </w:p>
        </w:tc>
        <w:tc>
          <w:tcPr>
            <w:tcW w:w="2279" w:type="dxa"/>
            <w:tcBorders>
              <w:top w:val="nil"/>
              <w:left w:val="nil"/>
              <w:bottom w:val="nil"/>
              <w:right w:val="nil"/>
            </w:tcBorders>
            <w:shd w:val="clear" w:color="auto" w:fill="FFFFFF"/>
            <w:vAlign w:val="center"/>
          </w:tcPr>
          <w:p w14:paraId="43E2F08C">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380.10</w:t>
            </w:r>
          </w:p>
        </w:tc>
        <w:tc>
          <w:tcPr>
            <w:tcW w:w="2279" w:type="dxa"/>
            <w:tcBorders>
              <w:top w:val="nil"/>
              <w:left w:val="nil"/>
              <w:bottom w:val="nil"/>
              <w:right w:val="nil"/>
            </w:tcBorders>
            <w:shd w:val="clear" w:color="auto" w:fill="FFFFFF"/>
            <w:vAlign w:val="center"/>
          </w:tcPr>
          <w:p w14:paraId="63CBCA3A">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2223.00</w:t>
            </w:r>
          </w:p>
        </w:tc>
      </w:tr>
      <w:tr w14:paraId="4A68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bottom w:val="nil"/>
              <w:right w:val="nil"/>
            </w:tcBorders>
            <w:shd w:val="clear" w:color="auto" w:fill="FFFFFF"/>
            <w:vAlign w:val="center"/>
          </w:tcPr>
          <w:p w14:paraId="729A6729">
            <w:pPr>
              <w:spacing w:line="360" w:lineRule="auto"/>
              <w:jc w:val="center"/>
              <w:rPr>
                <w:rFonts w:hint="eastAsia" w:ascii="Times New Roman" w:hAnsi="Times New Roman" w:cs="Times New Roman"/>
                <w:b w:val="0"/>
                <w:color w:val="000000"/>
                <w:sz w:val="24"/>
                <w:szCs w:val="24"/>
                <w:lang w:val="en-US" w:eastAsia="zh-CN"/>
              </w:rPr>
            </w:pPr>
          </w:p>
        </w:tc>
        <w:tc>
          <w:tcPr>
            <w:tcW w:w="1999" w:type="dxa"/>
            <w:tcBorders>
              <w:top w:val="nil"/>
              <w:left w:val="nil"/>
              <w:bottom w:val="nil"/>
              <w:right w:val="nil"/>
            </w:tcBorders>
            <w:shd w:val="clear" w:color="auto" w:fill="FFFFFF"/>
            <w:vAlign w:val="center"/>
          </w:tcPr>
          <w:p w14:paraId="0C214348">
            <w:pPr>
              <w:spacing w:line="360" w:lineRule="auto"/>
              <w:jc w:val="center"/>
              <w:rPr>
                <w:rFonts w:hint="default" w:ascii="Times New Roman" w:hAnsi="Times New Roman" w:cs="Times New Roman" w:eastAsiaTheme="minorEastAsia"/>
                <w:b w:val="0"/>
                <w:color w:val="000000"/>
                <w:kern w:val="2"/>
                <w:sz w:val="24"/>
                <w:szCs w:val="24"/>
                <w:lang w:val="en-US" w:eastAsia="zh-CN" w:bidi="ar-SA"/>
              </w:rPr>
            </w:pPr>
            <w:r>
              <w:rPr>
                <w:rFonts w:hint="eastAsia" w:ascii="Times New Roman" w:hAnsi="Times New Roman" w:cs="Times New Roman"/>
                <w:b w:val="0"/>
                <w:color w:val="000000"/>
                <w:sz w:val="24"/>
                <w:szCs w:val="24"/>
                <w:lang w:val="en-US" w:eastAsia="zh-CN"/>
              </w:rPr>
              <w:t>10th Charge</w:t>
            </w:r>
          </w:p>
        </w:tc>
        <w:tc>
          <w:tcPr>
            <w:tcW w:w="2279" w:type="dxa"/>
            <w:tcBorders>
              <w:top w:val="nil"/>
              <w:left w:val="nil"/>
              <w:bottom w:val="nil"/>
              <w:right w:val="nil"/>
            </w:tcBorders>
            <w:shd w:val="clear" w:color="auto" w:fill="FFFFFF"/>
            <w:vAlign w:val="center"/>
          </w:tcPr>
          <w:p w14:paraId="678A8436">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13.47</w:t>
            </w:r>
          </w:p>
        </w:tc>
        <w:tc>
          <w:tcPr>
            <w:tcW w:w="2279" w:type="dxa"/>
            <w:tcBorders>
              <w:top w:val="nil"/>
              <w:left w:val="nil"/>
              <w:bottom w:val="nil"/>
              <w:right w:val="nil"/>
            </w:tcBorders>
            <w:shd w:val="clear" w:color="auto" w:fill="FFFFFF"/>
            <w:vAlign w:val="center"/>
          </w:tcPr>
          <w:p w14:paraId="1A6A144C">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323.90</w:t>
            </w:r>
          </w:p>
        </w:tc>
        <w:tc>
          <w:tcPr>
            <w:tcW w:w="2279" w:type="dxa"/>
            <w:tcBorders>
              <w:top w:val="nil"/>
              <w:left w:val="nil"/>
              <w:bottom w:val="nil"/>
              <w:right w:val="nil"/>
            </w:tcBorders>
            <w:shd w:val="clear" w:color="auto" w:fill="FFFFFF"/>
            <w:vAlign w:val="center"/>
          </w:tcPr>
          <w:p w14:paraId="53773869">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3401.00</w:t>
            </w:r>
          </w:p>
        </w:tc>
      </w:tr>
      <w:tr w14:paraId="70D7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restart"/>
            <w:tcBorders>
              <w:top w:val="nil"/>
              <w:left w:val="nil"/>
              <w:right w:val="nil"/>
            </w:tcBorders>
            <w:shd w:val="clear" w:color="auto" w:fill="FFFFFF"/>
            <w:vAlign w:val="center"/>
          </w:tcPr>
          <w:p w14:paraId="01233E8A">
            <w:pPr>
              <w:spacing w:line="360" w:lineRule="auto"/>
              <w:jc w:val="center"/>
              <w:rPr>
                <w:rFonts w:hint="eastAsia" w:ascii="Times New Roman" w:hAnsi="Times New Roman" w:cs="Times New Roman"/>
                <w:b w:val="0"/>
                <w:color w:val="000000"/>
                <w:sz w:val="24"/>
                <w:szCs w:val="24"/>
                <w:lang w:val="en-US" w:eastAsia="zh-CN"/>
              </w:rPr>
            </w:pPr>
            <w:r>
              <w:rPr>
                <w:rFonts w:hint="eastAsia" w:ascii="Times New Roman" w:hAnsi="Times New Roman" w:cs="Times New Roman"/>
                <w:b w:val="0"/>
                <w:color w:val="000000"/>
                <w:sz w:val="24"/>
                <w:szCs w:val="24"/>
                <w:lang w:val="en-US" w:eastAsia="zh-CN"/>
              </w:rPr>
              <w:t>HA-TMC</w:t>
            </w:r>
          </w:p>
        </w:tc>
        <w:tc>
          <w:tcPr>
            <w:tcW w:w="1999" w:type="dxa"/>
            <w:tcBorders>
              <w:top w:val="nil"/>
              <w:left w:val="nil"/>
              <w:bottom w:val="nil"/>
              <w:right w:val="nil"/>
            </w:tcBorders>
            <w:shd w:val="clear" w:color="auto" w:fill="FFFFFF"/>
            <w:vAlign w:val="center"/>
          </w:tcPr>
          <w:p w14:paraId="4365A0A7">
            <w:pPr>
              <w:spacing w:line="360" w:lineRule="auto"/>
              <w:jc w:val="center"/>
              <w:rPr>
                <w:rFonts w:hint="default" w:ascii="Times New Roman" w:hAnsi="Times New Roman" w:cs="Times New Roman" w:eastAsiaTheme="minorEastAsia"/>
                <w:b w:val="0"/>
                <w:color w:val="000000"/>
                <w:kern w:val="2"/>
                <w:sz w:val="24"/>
                <w:szCs w:val="24"/>
                <w:lang w:val="en-US" w:eastAsia="zh-CN" w:bidi="ar-SA"/>
              </w:rPr>
            </w:pPr>
            <w:r>
              <w:rPr>
                <w:rFonts w:hint="eastAsia" w:ascii="Times New Roman" w:hAnsi="Times New Roman" w:cs="Times New Roman"/>
                <w:b w:val="0"/>
                <w:color w:val="000000"/>
                <w:sz w:val="24"/>
                <w:szCs w:val="24"/>
                <w:lang w:val="en-US" w:eastAsia="zh-CN"/>
              </w:rPr>
              <w:t>Pristine</w:t>
            </w:r>
          </w:p>
        </w:tc>
        <w:tc>
          <w:tcPr>
            <w:tcW w:w="2279" w:type="dxa"/>
            <w:tcBorders>
              <w:top w:val="nil"/>
              <w:left w:val="nil"/>
              <w:bottom w:val="nil"/>
              <w:right w:val="nil"/>
            </w:tcBorders>
            <w:shd w:val="clear" w:color="auto" w:fill="FFFFFF"/>
            <w:vAlign w:val="center"/>
          </w:tcPr>
          <w:p w14:paraId="54B81A94">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10.52</w:t>
            </w:r>
          </w:p>
        </w:tc>
        <w:tc>
          <w:tcPr>
            <w:tcW w:w="2279" w:type="dxa"/>
            <w:tcBorders>
              <w:top w:val="nil"/>
              <w:left w:val="nil"/>
              <w:bottom w:val="nil"/>
              <w:right w:val="nil"/>
            </w:tcBorders>
            <w:shd w:val="clear" w:color="auto" w:fill="FFFFFF"/>
            <w:vAlign w:val="center"/>
          </w:tcPr>
          <w:p w14:paraId="6B470128">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3.84</w:t>
            </w:r>
          </w:p>
        </w:tc>
        <w:tc>
          <w:tcPr>
            <w:tcW w:w="2279" w:type="dxa"/>
            <w:tcBorders>
              <w:top w:val="nil"/>
              <w:left w:val="nil"/>
              <w:bottom w:val="nil"/>
              <w:right w:val="nil"/>
            </w:tcBorders>
            <w:shd w:val="clear" w:color="auto" w:fill="FFFFFF"/>
            <w:vAlign w:val="center"/>
          </w:tcPr>
          <w:p w14:paraId="61CBF5CA">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80.87</w:t>
            </w:r>
          </w:p>
        </w:tc>
      </w:tr>
      <w:tr w14:paraId="7D12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right w:val="nil"/>
            </w:tcBorders>
            <w:shd w:val="clear" w:color="auto" w:fill="FFFFFF"/>
            <w:vAlign w:val="center"/>
          </w:tcPr>
          <w:p w14:paraId="4F91ED15">
            <w:pPr>
              <w:spacing w:line="360" w:lineRule="auto"/>
              <w:jc w:val="center"/>
              <w:rPr>
                <w:rFonts w:hint="eastAsia" w:ascii="Times New Roman" w:hAnsi="Times New Roman" w:cs="Times New Roman"/>
                <w:b w:val="0"/>
                <w:color w:val="000000"/>
                <w:sz w:val="24"/>
                <w:szCs w:val="24"/>
                <w:lang w:val="en-US" w:eastAsia="zh-CN"/>
              </w:rPr>
            </w:pPr>
          </w:p>
        </w:tc>
        <w:tc>
          <w:tcPr>
            <w:tcW w:w="1999" w:type="dxa"/>
            <w:tcBorders>
              <w:top w:val="nil"/>
              <w:left w:val="nil"/>
              <w:bottom w:val="nil"/>
              <w:right w:val="nil"/>
            </w:tcBorders>
            <w:shd w:val="clear" w:color="auto" w:fill="FFFFFF"/>
            <w:vAlign w:val="center"/>
          </w:tcPr>
          <w:p w14:paraId="05A3ED79">
            <w:pPr>
              <w:spacing w:line="360" w:lineRule="auto"/>
              <w:jc w:val="center"/>
              <w:rPr>
                <w:rFonts w:hint="default" w:ascii="Times New Roman" w:hAnsi="Times New Roman" w:cs="Times New Roman" w:eastAsiaTheme="minorEastAsia"/>
                <w:b w:val="0"/>
                <w:color w:val="000000"/>
                <w:kern w:val="2"/>
                <w:sz w:val="24"/>
                <w:szCs w:val="24"/>
                <w:lang w:val="en-US" w:eastAsia="zh-CN" w:bidi="ar-SA"/>
              </w:rPr>
            </w:pPr>
            <w:r>
              <w:rPr>
                <w:rFonts w:hint="eastAsia" w:ascii="Times New Roman" w:hAnsi="Times New Roman" w:cs="Times New Roman"/>
                <w:b w:val="0"/>
                <w:color w:val="000000"/>
                <w:sz w:val="24"/>
                <w:szCs w:val="24"/>
                <w:lang w:val="en-US" w:eastAsia="zh-CN"/>
              </w:rPr>
              <w:t>1st Discharge</w:t>
            </w:r>
          </w:p>
        </w:tc>
        <w:tc>
          <w:tcPr>
            <w:tcW w:w="2279" w:type="dxa"/>
            <w:tcBorders>
              <w:top w:val="nil"/>
              <w:left w:val="nil"/>
              <w:bottom w:val="nil"/>
              <w:right w:val="nil"/>
            </w:tcBorders>
            <w:shd w:val="clear" w:color="auto" w:fill="FFFFFF"/>
            <w:vAlign w:val="center"/>
          </w:tcPr>
          <w:p w14:paraId="4FB88BAE">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11.78</w:t>
            </w:r>
          </w:p>
        </w:tc>
        <w:tc>
          <w:tcPr>
            <w:tcW w:w="2279" w:type="dxa"/>
            <w:tcBorders>
              <w:top w:val="nil"/>
              <w:left w:val="nil"/>
              <w:bottom w:val="nil"/>
              <w:right w:val="nil"/>
            </w:tcBorders>
            <w:shd w:val="clear" w:color="auto" w:fill="FFFFFF"/>
            <w:vAlign w:val="center"/>
          </w:tcPr>
          <w:p w14:paraId="33126F5B">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4.93</w:t>
            </w:r>
          </w:p>
        </w:tc>
        <w:tc>
          <w:tcPr>
            <w:tcW w:w="2279" w:type="dxa"/>
            <w:tcBorders>
              <w:top w:val="nil"/>
              <w:left w:val="nil"/>
              <w:bottom w:val="nil"/>
              <w:right w:val="nil"/>
            </w:tcBorders>
            <w:shd w:val="clear" w:color="auto" w:fill="FFFFFF"/>
            <w:vAlign w:val="center"/>
          </w:tcPr>
          <w:p w14:paraId="6FE9A3C4">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89.51</w:t>
            </w:r>
          </w:p>
        </w:tc>
      </w:tr>
      <w:tr w14:paraId="318E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right w:val="nil"/>
            </w:tcBorders>
            <w:shd w:val="clear" w:color="auto" w:fill="FFFFFF"/>
            <w:vAlign w:val="center"/>
          </w:tcPr>
          <w:p w14:paraId="18A83878">
            <w:pPr>
              <w:spacing w:line="360" w:lineRule="auto"/>
              <w:jc w:val="center"/>
              <w:rPr>
                <w:rFonts w:hint="eastAsia" w:ascii="Times New Roman" w:hAnsi="Times New Roman" w:cs="Times New Roman"/>
                <w:b w:val="0"/>
                <w:color w:val="000000"/>
                <w:sz w:val="24"/>
                <w:szCs w:val="24"/>
                <w:lang w:val="en-US" w:eastAsia="zh-CN"/>
              </w:rPr>
            </w:pPr>
          </w:p>
        </w:tc>
        <w:tc>
          <w:tcPr>
            <w:tcW w:w="1999" w:type="dxa"/>
            <w:tcBorders>
              <w:top w:val="nil"/>
              <w:left w:val="nil"/>
              <w:bottom w:val="nil"/>
              <w:right w:val="nil"/>
            </w:tcBorders>
            <w:shd w:val="clear" w:color="auto" w:fill="FFFFFF"/>
            <w:vAlign w:val="center"/>
          </w:tcPr>
          <w:p w14:paraId="1F878D83">
            <w:pPr>
              <w:spacing w:line="360" w:lineRule="auto"/>
              <w:jc w:val="center"/>
              <w:rPr>
                <w:rFonts w:hint="default" w:ascii="Times New Roman" w:hAnsi="Times New Roman" w:cs="Times New Roman" w:eastAsiaTheme="minorEastAsia"/>
                <w:b w:val="0"/>
                <w:color w:val="000000"/>
                <w:kern w:val="2"/>
                <w:sz w:val="24"/>
                <w:szCs w:val="24"/>
                <w:lang w:val="en-US" w:eastAsia="zh-CN" w:bidi="ar-SA"/>
              </w:rPr>
            </w:pPr>
            <w:r>
              <w:rPr>
                <w:rFonts w:hint="eastAsia" w:ascii="Times New Roman" w:hAnsi="Times New Roman" w:cs="Times New Roman"/>
                <w:b w:val="0"/>
                <w:color w:val="000000"/>
                <w:sz w:val="24"/>
                <w:szCs w:val="24"/>
                <w:lang w:val="en-US" w:eastAsia="zh-CN"/>
              </w:rPr>
              <w:t>1st Charge</w:t>
            </w:r>
          </w:p>
        </w:tc>
        <w:tc>
          <w:tcPr>
            <w:tcW w:w="2279" w:type="dxa"/>
            <w:tcBorders>
              <w:top w:val="nil"/>
              <w:left w:val="nil"/>
              <w:bottom w:val="nil"/>
              <w:right w:val="nil"/>
            </w:tcBorders>
            <w:shd w:val="clear" w:color="auto" w:fill="FFFFFF"/>
            <w:vAlign w:val="center"/>
          </w:tcPr>
          <w:p w14:paraId="69810F33">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6.531</w:t>
            </w:r>
          </w:p>
        </w:tc>
        <w:tc>
          <w:tcPr>
            <w:tcW w:w="2279" w:type="dxa"/>
            <w:tcBorders>
              <w:top w:val="nil"/>
              <w:left w:val="nil"/>
              <w:bottom w:val="nil"/>
              <w:right w:val="nil"/>
            </w:tcBorders>
            <w:shd w:val="clear" w:color="auto" w:fill="FFFFFF"/>
            <w:vAlign w:val="center"/>
          </w:tcPr>
          <w:p w14:paraId="11F3C8E3">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239.20</w:t>
            </w:r>
          </w:p>
        </w:tc>
        <w:tc>
          <w:tcPr>
            <w:tcW w:w="2279" w:type="dxa"/>
            <w:tcBorders>
              <w:top w:val="nil"/>
              <w:left w:val="nil"/>
              <w:bottom w:val="nil"/>
              <w:right w:val="nil"/>
            </w:tcBorders>
            <w:shd w:val="clear" w:color="auto" w:fill="FFFFFF"/>
            <w:vAlign w:val="center"/>
          </w:tcPr>
          <w:p w14:paraId="28FA9122">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535.90</w:t>
            </w:r>
          </w:p>
        </w:tc>
      </w:tr>
      <w:tr w14:paraId="0442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right w:val="nil"/>
            </w:tcBorders>
            <w:shd w:val="clear" w:color="auto" w:fill="FFFFFF"/>
            <w:vAlign w:val="center"/>
          </w:tcPr>
          <w:p w14:paraId="5B7FA67D">
            <w:pPr>
              <w:spacing w:line="360" w:lineRule="auto"/>
              <w:jc w:val="center"/>
              <w:rPr>
                <w:rFonts w:hint="default" w:ascii="Times New Roman" w:hAnsi="Times New Roman" w:cs="Times New Roman"/>
                <w:b w:val="0"/>
                <w:bCs/>
                <w:color w:val="000000"/>
                <w:sz w:val="24"/>
                <w:szCs w:val="24"/>
              </w:rPr>
            </w:pPr>
          </w:p>
        </w:tc>
        <w:tc>
          <w:tcPr>
            <w:tcW w:w="1999" w:type="dxa"/>
            <w:tcBorders>
              <w:top w:val="nil"/>
              <w:left w:val="nil"/>
              <w:bottom w:val="nil"/>
              <w:right w:val="nil"/>
            </w:tcBorders>
            <w:shd w:val="clear" w:color="auto" w:fill="FFFFFF"/>
            <w:vAlign w:val="center"/>
          </w:tcPr>
          <w:p w14:paraId="63E3E584">
            <w:pPr>
              <w:spacing w:line="360" w:lineRule="auto"/>
              <w:jc w:val="center"/>
              <w:rPr>
                <w:rFonts w:hint="default" w:ascii="Times New Roman" w:hAnsi="Times New Roman" w:cs="Times New Roman" w:eastAsiaTheme="minorEastAsia"/>
                <w:b w:val="0"/>
                <w:color w:val="000000"/>
                <w:kern w:val="2"/>
                <w:sz w:val="24"/>
                <w:szCs w:val="24"/>
                <w:lang w:val="en-US" w:eastAsia="zh-CN" w:bidi="ar-SA"/>
              </w:rPr>
            </w:pPr>
            <w:r>
              <w:rPr>
                <w:rFonts w:hint="eastAsia" w:ascii="Times New Roman" w:hAnsi="Times New Roman" w:cs="Times New Roman"/>
                <w:b w:val="0"/>
                <w:color w:val="000000"/>
                <w:sz w:val="24"/>
                <w:szCs w:val="24"/>
                <w:lang w:val="en-US" w:eastAsia="zh-CN"/>
              </w:rPr>
              <w:t>10th Discharge</w:t>
            </w:r>
          </w:p>
        </w:tc>
        <w:tc>
          <w:tcPr>
            <w:tcW w:w="2279" w:type="dxa"/>
            <w:tcBorders>
              <w:top w:val="nil"/>
              <w:left w:val="nil"/>
              <w:bottom w:val="nil"/>
              <w:right w:val="nil"/>
            </w:tcBorders>
            <w:shd w:val="clear" w:color="auto" w:fill="FFFFFF"/>
            <w:vAlign w:val="center"/>
          </w:tcPr>
          <w:p w14:paraId="2ED51474">
            <w:pPr>
              <w:spacing w:line="360" w:lineRule="auto"/>
              <w:jc w:val="center"/>
              <w:rPr>
                <w:rFonts w:hint="default" w:ascii="Times New Roman" w:hAnsi="Times New Roman" w:cs="Times New Roman" w:eastAsiaTheme="minorEastAsia"/>
                <w:b w:val="0"/>
                <w:bCs/>
                <w:color w:val="000000"/>
                <w:sz w:val="24"/>
                <w:szCs w:val="24"/>
                <w:lang w:val="en-US" w:eastAsia="zh-CN"/>
              </w:rPr>
            </w:pPr>
            <w:r>
              <w:rPr>
                <w:rFonts w:hint="eastAsia" w:ascii="Times New Roman" w:hAnsi="Times New Roman" w:cs="Times New Roman"/>
                <w:b w:val="0"/>
                <w:bCs/>
                <w:color w:val="000000"/>
                <w:sz w:val="24"/>
                <w:szCs w:val="24"/>
                <w:lang w:val="en-US" w:eastAsia="zh-CN"/>
              </w:rPr>
              <w:t>17.56</w:t>
            </w:r>
          </w:p>
        </w:tc>
        <w:tc>
          <w:tcPr>
            <w:tcW w:w="2279" w:type="dxa"/>
            <w:tcBorders>
              <w:top w:val="nil"/>
              <w:left w:val="nil"/>
              <w:bottom w:val="nil"/>
              <w:right w:val="nil"/>
            </w:tcBorders>
            <w:shd w:val="clear" w:color="auto" w:fill="FFFFFF"/>
            <w:vAlign w:val="center"/>
          </w:tcPr>
          <w:p w14:paraId="37818727">
            <w:pPr>
              <w:spacing w:line="360" w:lineRule="auto"/>
              <w:jc w:val="center"/>
              <w:rPr>
                <w:rFonts w:hint="default" w:ascii="Times New Roman" w:hAnsi="Times New Roman" w:cs="Times New Roman" w:eastAsiaTheme="minorEastAsia"/>
                <w:b w:val="0"/>
                <w:bCs/>
                <w:color w:val="000000"/>
                <w:sz w:val="24"/>
                <w:szCs w:val="24"/>
                <w:lang w:val="en-US" w:eastAsia="zh-CN"/>
              </w:rPr>
            </w:pPr>
            <w:r>
              <w:rPr>
                <w:rFonts w:hint="eastAsia" w:ascii="Times New Roman" w:hAnsi="Times New Roman" w:cs="Times New Roman"/>
                <w:b w:val="0"/>
                <w:bCs/>
                <w:color w:val="000000"/>
                <w:sz w:val="24"/>
                <w:szCs w:val="24"/>
                <w:lang w:val="en-US" w:eastAsia="zh-CN"/>
              </w:rPr>
              <w:t>485.90</w:t>
            </w:r>
          </w:p>
        </w:tc>
        <w:tc>
          <w:tcPr>
            <w:tcW w:w="2279" w:type="dxa"/>
            <w:tcBorders>
              <w:top w:val="nil"/>
              <w:left w:val="nil"/>
              <w:bottom w:val="nil"/>
              <w:right w:val="nil"/>
            </w:tcBorders>
            <w:shd w:val="clear" w:color="auto" w:fill="FFFFFF"/>
            <w:vAlign w:val="center"/>
          </w:tcPr>
          <w:p w14:paraId="547B3546">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3312.00</w:t>
            </w:r>
          </w:p>
        </w:tc>
      </w:tr>
      <w:tr w14:paraId="1BC7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tcBorders>
              <w:left w:val="nil"/>
              <w:bottom w:val="nil"/>
              <w:right w:val="nil"/>
            </w:tcBorders>
            <w:shd w:val="clear" w:color="auto" w:fill="FFFFFF"/>
            <w:vAlign w:val="center"/>
          </w:tcPr>
          <w:p w14:paraId="341CFF89">
            <w:pPr>
              <w:spacing w:line="360" w:lineRule="auto"/>
              <w:jc w:val="center"/>
              <w:rPr>
                <w:rFonts w:hint="default" w:ascii="Times New Roman" w:hAnsi="Times New Roman" w:cs="Times New Roman"/>
                <w:b w:val="0"/>
                <w:color w:val="000000"/>
                <w:sz w:val="24"/>
                <w:szCs w:val="24"/>
              </w:rPr>
            </w:pPr>
          </w:p>
        </w:tc>
        <w:tc>
          <w:tcPr>
            <w:tcW w:w="1999" w:type="dxa"/>
            <w:tcBorders>
              <w:top w:val="nil"/>
              <w:left w:val="nil"/>
              <w:bottom w:val="nil"/>
              <w:right w:val="nil"/>
            </w:tcBorders>
            <w:shd w:val="clear" w:color="auto" w:fill="FFFFFF"/>
            <w:vAlign w:val="center"/>
          </w:tcPr>
          <w:p w14:paraId="345C1AE7">
            <w:pPr>
              <w:spacing w:line="360" w:lineRule="auto"/>
              <w:jc w:val="center"/>
              <w:rPr>
                <w:rFonts w:hint="default" w:ascii="Times New Roman" w:hAnsi="Times New Roman" w:cs="Times New Roman" w:eastAsiaTheme="minorEastAsia"/>
                <w:b w:val="0"/>
                <w:color w:val="000000"/>
                <w:kern w:val="2"/>
                <w:sz w:val="24"/>
                <w:szCs w:val="24"/>
                <w:lang w:val="en-US" w:eastAsia="zh-CN" w:bidi="ar-SA"/>
              </w:rPr>
            </w:pPr>
            <w:r>
              <w:rPr>
                <w:rFonts w:hint="eastAsia" w:ascii="Times New Roman" w:hAnsi="Times New Roman" w:cs="Times New Roman"/>
                <w:b w:val="0"/>
                <w:color w:val="000000"/>
                <w:sz w:val="24"/>
                <w:szCs w:val="24"/>
                <w:lang w:val="en-US" w:eastAsia="zh-CN"/>
              </w:rPr>
              <w:t>10th Charge</w:t>
            </w:r>
          </w:p>
        </w:tc>
        <w:tc>
          <w:tcPr>
            <w:tcW w:w="2279" w:type="dxa"/>
            <w:tcBorders>
              <w:top w:val="nil"/>
              <w:left w:val="nil"/>
              <w:bottom w:val="nil"/>
              <w:right w:val="nil"/>
            </w:tcBorders>
            <w:shd w:val="clear" w:color="auto" w:fill="FFFFFF"/>
            <w:vAlign w:val="center"/>
          </w:tcPr>
          <w:p w14:paraId="13E26907">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19.51</w:t>
            </w:r>
          </w:p>
        </w:tc>
        <w:tc>
          <w:tcPr>
            <w:tcW w:w="2279" w:type="dxa"/>
            <w:tcBorders>
              <w:top w:val="nil"/>
              <w:left w:val="nil"/>
              <w:bottom w:val="nil"/>
              <w:right w:val="nil"/>
            </w:tcBorders>
            <w:shd w:val="clear" w:color="auto" w:fill="FFFFFF"/>
            <w:vAlign w:val="center"/>
          </w:tcPr>
          <w:p w14:paraId="1C95C166">
            <w:pPr>
              <w:spacing w:line="360" w:lineRule="auto"/>
              <w:jc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439.20</w:t>
            </w:r>
          </w:p>
        </w:tc>
        <w:tc>
          <w:tcPr>
            <w:tcW w:w="2279" w:type="dxa"/>
            <w:tcBorders>
              <w:top w:val="nil"/>
              <w:left w:val="nil"/>
              <w:bottom w:val="nil"/>
              <w:right w:val="nil"/>
            </w:tcBorders>
            <w:shd w:val="clear" w:color="auto" w:fill="FFFFFF"/>
            <w:vAlign w:val="center"/>
          </w:tcPr>
          <w:p w14:paraId="55DAC4DE">
            <w:pPr>
              <w:spacing w:line="360" w:lineRule="auto"/>
              <w:jc w:val="center"/>
              <w:rPr>
                <w:rFonts w:hint="default" w:ascii="Times New Roman" w:hAnsi="Times New Roman" w:cs="Times New Roman" w:eastAsiaTheme="minorEastAsia"/>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3478.00</w:t>
            </w:r>
          </w:p>
        </w:tc>
      </w:tr>
      <w:tr w14:paraId="2681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0251" w:type="dxa"/>
            <w:gridSpan w:val="5"/>
            <w:tcBorders>
              <w:top w:val="nil"/>
              <w:left w:val="nil"/>
              <w:bottom w:val="single" w:color="000000" w:sz="12" w:space="0"/>
              <w:right w:val="nil"/>
            </w:tcBorders>
            <w:shd w:val="clear" w:color="auto" w:fill="FFFFFF"/>
          </w:tcPr>
          <w:p w14:paraId="05216173">
            <w:pPr>
              <w:spacing w:line="360" w:lineRule="auto"/>
              <w:jc w:val="center"/>
              <w:rPr>
                <w:rFonts w:hint="eastAsia" w:ascii="Times New Roman" w:hAnsi="Times New Roman" w:cs="Times New Roman" w:eastAsiaTheme="minorEastAsia"/>
                <w:b w:val="0"/>
                <w:color w:val="000000"/>
                <w:sz w:val="24"/>
                <w:szCs w:val="24"/>
                <w:lang w:eastAsia="zh-CN"/>
              </w:rPr>
            </w:pPr>
            <w:r>
              <w:rPr>
                <w:rFonts w:hint="eastAsia" w:ascii="Times New Roman" w:hAnsi="Times New Roman" w:cs="Times New Roman" w:eastAsiaTheme="minorEastAsia"/>
                <w:b w:val="0"/>
                <w:color w:val="000000"/>
                <w:sz w:val="24"/>
                <w:szCs w:val="24"/>
                <w:lang w:eastAsia="zh-CN"/>
              </w:rPr>
              <w:drawing>
                <wp:inline distT="0" distB="0" distL="114300" distR="114300">
                  <wp:extent cx="2160270" cy="871220"/>
                  <wp:effectExtent l="0" t="0" r="1905" b="5080"/>
                  <wp:docPr id="36" name="图片 36" descr="电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电路图"/>
                          <pic:cNvPicPr>
                            <a:picLocks noChangeAspect="1"/>
                          </pic:cNvPicPr>
                        </pic:nvPicPr>
                        <pic:blipFill>
                          <a:blip r:embed="rId35"/>
                          <a:stretch>
                            <a:fillRect/>
                          </a:stretch>
                        </pic:blipFill>
                        <pic:spPr>
                          <a:xfrm>
                            <a:off x="0" y="0"/>
                            <a:ext cx="2160270" cy="871220"/>
                          </a:xfrm>
                          <a:prstGeom prst="rect">
                            <a:avLst/>
                          </a:prstGeom>
                        </pic:spPr>
                      </pic:pic>
                    </a:graphicData>
                  </a:graphic>
                </wp:inline>
              </w:drawing>
            </w:r>
          </w:p>
          <w:p w14:paraId="2DA8BE57">
            <w:pPr>
              <w:spacing w:line="312" w:lineRule="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R</w:t>
            </w:r>
            <w:r>
              <w:rPr>
                <w:rFonts w:hint="default" w:ascii="Times New Roman" w:hAnsi="Times New Roman" w:eastAsia="宋体" w:cs="Times New Roman"/>
                <w:b w:val="0"/>
                <w:color w:val="000000"/>
                <w:sz w:val="24"/>
                <w:szCs w:val="24"/>
                <w:vertAlign w:val="subscript"/>
              </w:rPr>
              <w:t>s</w:t>
            </w:r>
            <w:r>
              <w:rPr>
                <w:rFonts w:hint="default" w:ascii="Times New Roman" w:hAnsi="Times New Roman" w:eastAsia="宋体" w:cs="Times New Roman"/>
                <w:b w:val="0"/>
                <w:color w:val="000000"/>
                <w:sz w:val="24"/>
                <w:szCs w:val="24"/>
              </w:rPr>
              <w:t xml:space="preserve">: ohmic resistance from the electrolyte, electrodes, current leads, and other components. </w:t>
            </w:r>
          </w:p>
          <w:p w14:paraId="2CCB35C8">
            <w:pPr>
              <w:spacing w:line="312" w:lineRule="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R</w:t>
            </w:r>
            <w:r>
              <w:rPr>
                <w:rFonts w:hint="default" w:ascii="Times New Roman" w:hAnsi="Times New Roman" w:eastAsia="宋体" w:cs="Times New Roman"/>
                <w:b w:val="0"/>
                <w:color w:val="000000"/>
                <w:sz w:val="24"/>
                <w:szCs w:val="24"/>
                <w:vertAlign w:val="subscript"/>
              </w:rPr>
              <w:t>ct</w:t>
            </w:r>
            <w:r>
              <w:rPr>
                <w:rFonts w:hint="default" w:ascii="Times New Roman" w:hAnsi="Times New Roman" w:eastAsia="宋体" w:cs="Times New Roman"/>
                <w:b w:val="0"/>
                <w:color w:val="000000"/>
                <w:sz w:val="24"/>
                <w:szCs w:val="24"/>
              </w:rPr>
              <w:t>: charge-transfer resistance.</w:t>
            </w:r>
          </w:p>
          <w:p w14:paraId="7EFA81AC">
            <w:pPr>
              <w:spacing w:line="312" w:lineRule="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C</w:t>
            </w:r>
            <w:r>
              <w:rPr>
                <w:rFonts w:hint="default" w:ascii="Times New Roman" w:hAnsi="Times New Roman" w:eastAsia="宋体" w:cs="Times New Roman"/>
                <w:b w:val="0"/>
                <w:color w:val="000000"/>
                <w:sz w:val="24"/>
                <w:szCs w:val="24"/>
                <w:vertAlign w:val="subscript"/>
              </w:rPr>
              <w:t>dl</w:t>
            </w:r>
            <w:r>
              <w:rPr>
                <w:rFonts w:hint="default" w:ascii="Times New Roman" w:hAnsi="Times New Roman" w:eastAsia="宋体" w:cs="Times New Roman"/>
                <w:b w:val="0"/>
                <w:color w:val="000000"/>
                <w:sz w:val="24"/>
                <w:szCs w:val="24"/>
              </w:rPr>
              <w:t>: double-layer capacitance.</w:t>
            </w:r>
          </w:p>
          <w:p w14:paraId="4260EBAD">
            <w:pPr>
              <w:spacing w:line="312" w:lineRule="auto"/>
              <w:rPr>
                <w:rFonts w:hint="default" w:ascii="Times New Roman" w:hAnsi="Times New Roman" w:cs="Times New Roman"/>
                <w:b w:val="0"/>
                <w:color w:val="000000"/>
                <w:sz w:val="24"/>
                <w:szCs w:val="24"/>
              </w:rPr>
            </w:pPr>
            <w:r>
              <w:rPr>
                <w:rFonts w:hint="default" w:ascii="Times New Roman" w:hAnsi="Times New Roman" w:eastAsia="宋体" w:cs="Times New Roman"/>
                <w:b w:val="0"/>
                <w:color w:val="000000"/>
                <w:sz w:val="24"/>
                <w:szCs w:val="24"/>
              </w:rPr>
              <w:t>W: Warburg impedance of the diﬀusion process.</w:t>
            </w:r>
          </w:p>
        </w:tc>
      </w:tr>
    </w:tbl>
    <w:p w14:paraId="001F92AE">
      <w:pPr>
        <w:spacing w:line="360" w:lineRule="auto"/>
        <w:jc w:val="center"/>
        <w:rPr>
          <w:rFonts w:hint="default" w:ascii="Times New Roman" w:hAnsi="Times New Roman" w:cs="Times New Roman"/>
          <w:sz w:val="24"/>
          <w:szCs w:val="24"/>
          <w:lang w:val="en-US" w:eastAsia="zh-CN"/>
        </w:rPr>
        <w:sectPr>
          <w:pgSz w:w="11906" w:h="16838"/>
          <w:pgMar w:top="1134" w:right="936" w:bottom="1134" w:left="936" w:header="851" w:footer="992" w:gutter="0"/>
          <w:pgNumType w:fmt="decimal"/>
          <w:cols w:space="425" w:num="1"/>
          <w:docGrid w:type="lines" w:linePitch="312" w:charSpace="0"/>
        </w:sectPr>
      </w:pPr>
    </w:p>
    <w:p w14:paraId="1BDA01B0">
      <w:pPr>
        <w:spacing w:line="480" w:lineRule="auto"/>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rPr>
        <w:t xml:space="preserve">Supplementary Table </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Parameters of discharge capacity and recharge capacity.</w:t>
      </w:r>
    </w:p>
    <w:p w14:paraId="272C6854">
      <w:pPr>
        <w:spacing w:line="480" w:lineRule="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D</w:t>
      </w:r>
      <w:r>
        <w:rPr>
          <w:rFonts w:hint="default" w:ascii="Times New Roman" w:hAnsi="Times New Roman" w:cs="Times New Roman"/>
          <w:b w:val="0"/>
          <w:bCs w:val="0"/>
          <w:sz w:val="24"/>
          <w:szCs w:val="24"/>
          <w:lang w:val="en-US" w:eastAsia="zh-CN"/>
        </w:rPr>
        <w:t xml:space="preserve">ischarge capacity: </w:t>
      </w:r>
      <w:r>
        <w:rPr>
          <w:rFonts w:hint="eastAsia" w:ascii="Times New Roman" w:hAnsi="Times New Roman" w:cs="Times New Roman"/>
          <w:b w:val="0"/>
          <w:bCs w:val="0"/>
          <w:sz w:val="24"/>
          <w:szCs w:val="24"/>
          <w:lang w:val="en-US" w:eastAsia="zh-CN"/>
        </w:rPr>
        <w:t>c</w:t>
      </w:r>
      <w:r>
        <w:rPr>
          <w:rFonts w:hint="default" w:ascii="Times New Roman" w:hAnsi="Times New Roman" w:cs="Times New Roman"/>
          <w:b w:val="0"/>
          <w:bCs w:val="0"/>
          <w:sz w:val="24"/>
          <w:szCs w:val="24"/>
          <w:lang w:val="en-US" w:eastAsia="zh-CN"/>
        </w:rPr>
        <w:t>apacity discharged to 2.4 V.</w:t>
      </w:r>
    </w:p>
    <w:p w14:paraId="2C73E0CA">
      <w:pPr>
        <w:spacing w:line="480" w:lineRule="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 xml:space="preserve">Reversible capacity/Recharge capacity: </w:t>
      </w:r>
      <w:r>
        <w:rPr>
          <w:rFonts w:hint="eastAsia" w:ascii="Times New Roman" w:hAnsi="Times New Roman" w:cs="Times New Roman"/>
          <w:b w:val="0"/>
          <w:bCs w:val="0"/>
          <w:sz w:val="24"/>
          <w:szCs w:val="24"/>
          <w:lang w:val="en-US" w:eastAsia="zh-CN"/>
        </w:rPr>
        <w:t>c</w:t>
      </w:r>
      <w:r>
        <w:rPr>
          <w:rFonts w:hint="default" w:ascii="Times New Roman" w:hAnsi="Times New Roman" w:cs="Times New Roman"/>
          <w:b w:val="0"/>
          <w:bCs w:val="0"/>
          <w:sz w:val="24"/>
          <w:szCs w:val="24"/>
          <w:lang w:val="en-US" w:eastAsia="zh-CN"/>
        </w:rPr>
        <w:t>apacity recharged with voltage not exceeding 4.0 V.</w:t>
      </w:r>
    </w:p>
    <w:p w14:paraId="47EFDF55">
      <w:pPr>
        <w:spacing w:line="480" w:lineRule="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Rechargeability = Recharge capacity / Discharge capacity.</w:t>
      </w:r>
    </w:p>
    <w:tbl>
      <w:tblPr>
        <w:tblStyle w:val="6"/>
        <w:tblW w:w="10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2197"/>
        <w:gridCol w:w="2161"/>
        <w:gridCol w:w="2972"/>
      </w:tblGrid>
      <w:tr w14:paraId="4B33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single" w:color="000000" w:sz="12" w:space="0"/>
              <w:left w:val="nil"/>
              <w:bottom w:val="single" w:color="000000" w:sz="4" w:space="0"/>
              <w:right w:val="nil"/>
              <w:tl2br w:val="nil"/>
            </w:tcBorders>
            <w:shd w:val="clear" w:color="auto" w:fill="FFFFFF"/>
            <w:vAlign w:val="center"/>
          </w:tcPr>
          <w:p w14:paraId="117D956E">
            <w:pPr>
              <w:spacing w:line="360" w:lineRule="auto"/>
              <w:jc w:val="center"/>
              <w:rPr>
                <w:rFonts w:hint="default" w:ascii="Times New Roman" w:hAnsi="Times New Roman" w:cs="Times New Roman" w:eastAsiaTheme="minorEastAsia"/>
                <w:b w:val="0"/>
                <w:bCs/>
                <w:color w:val="000000"/>
                <w:sz w:val="24"/>
                <w:szCs w:val="24"/>
                <w:lang w:val="en-US" w:eastAsia="zh-CN"/>
              </w:rPr>
            </w:pPr>
            <w:r>
              <w:rPr>
                <w:rFonts w:hint="eastAsia" w:ascii="Times New Roman" w:hAnsi="Times New Roman" w:cs="Times New Roman"/>
                <w:b w:val="0"/>
                <w:bCs/>
                <w:color w:val="000000"/>
                <w:sz w:val="24"/>
                <w:szCs w:val="24"/>
                <w:lang w:val="en-US" w:eastAsia="zh-CN"/>
              </w:rPr>
              <w:t>Sample</w:t>
            </w:r>
          </w:p>
        </w:tc>
        <w:tc>
          <w:tcPr>
            <w:tcW w:w="2197" w:type="dxa"/>
            <w:tcBorders>
              <w:top w:val="single" w:color="000000" w:sz="12" w:space="0"/>
              <w:left w:val="nil"/>
              <w:bottom w:val="single" w:color="000000" w:sz="4" w:space="0"/>
              <w:right w:val="nil"/>
            </w:tcBorders>
            <w:shd w:val="clear" w:color="auto" w:fill="FFFFFF"/>
            <w:vAlign w:val="center"/>
          </w:tcPr>
          <w:p w14:paraId="7A01B1FD">
            <w:pPr>
              <w:spacing w:line="360" w:lineRule="auto"/>
              <w:jc w:val="center"/>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Recharge capacity</w:t>
            </w:r>
          </w:p>
          <w:p w14:paraId="3D4F274B">
            <w:pPr>
              <w:spacing w:line="360" w:lineRule="auto"/>
              <w:jc w:val="center"/>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color w:val="000000"/>
                <w:sz w:val="24"/>
                <w:szCs w:val="24"/>
              </w:rPr>
              <w:t xml:space="preserve"> (</w:t>
            </w:r>
            <w:r>
              <w:rPr>
                <w:rFonts w:hint="eastAsia" w:ascii="Times New Roman" w:hAnsi="Times New Roman" w:cs="Times New Roman"/>
                <w:b w:val="0"/>
                <w:bCs/>
                <w:color w:val="000000"/>
                <w:sz w:val="24"/>
                <w:szCs w:val="24"/>
                <w:lang w:val="en-US" w:eastAsia="zh-CN"/>
              </w:rPr>
              <w:t>mAh cm</w:t>
            </w:r>
            <w:r>
              <w:rPr>
                <w:rFonts w:hint="eastAsia" w:ascii="Times New Roman" w:hAnsi="Times New Roman" w:cs="Times New Roman"/>
                <w:b w:val="0"/>
                <w:bCs/>
                <w:color w:val="000000"/>
                <w:sz w:val="24"/>
                <w:szCs w:val="24"/>
                <w:vertAlign w:val="superscript"/>
                <w:lang w:val="en-US" w:eastAsia="zh-CN"/>
              </w:rPr>
              <w:t>-2</w:t>
            </w:r>
            <w:r>
              <w:rPr>
                <w:rFonts w:hint="default" w:ascii="Times New Roman" w:hAnsi="Times New Roman" w:cs="Times New Roman"/>
                <w:b w:val="0"/>
                <w:bCs/>
                <w:color w:val="000000"/>
                <w:sz w:val="24"/>
                <w:szCs w:val="24"/>
              </w:rPr>
              <w:t>)</w:t>
            </w:r>
          </w:p>
        </w:tc>
        <w:tc>
          <w:tcPr>
            <w:tcW w:w="2161" w:type="dxa"/>
            <w:tcBorders>
              <w:top w:val="single" w:color="000000" w:sz="12" w:space="0"/>
              <w:left w:val="nil"/>
              <w:bottom w:val="single" w:color="000000" w:sz="4" w:space="0"/>
              <w:right w:val="nil"/>
            </w:tcBorders>
            <w:shd w:val="clear" w:color="auto" w:fill="FFFFFF"/>
            <w:vAlign w:val="center"/>
          </w:tcPr>
          <w:p w14:paraId="7BCDD24F">
            <w:pPr>
              <w:keepNext w:val="0"/>
              <w:keepLines w:val="0"/>
              <w:widowControl/>
              <w:suppressLineNumbers w:val="0"/>
              <w:spacing w:line="360" w:lineRule="auto"/>
              <w:jc w:val="center"/>
              <w:textAlignment w:val="center"/>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Discharge capacity</w:t>
            </w:r>
          </w:p>
          <w:p w14:paraId="000DBF01">
            <w:pPr>
              <w:keepNext w:val="0"/>
              <w:keepLines w:val="0"/>
              <w:widowControl/>
              <w:suppressLineNumbers w:val="0"/>
              <w:spacing w:line="360" w:lineRule="auto"/>
              <w:jc w:val="center"/>
              <w:textAlignment w:val="center"/>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color w:val="000000"/>
                <w:sz w:val="24"/>
                <w:szCs w:val="24"/>
              </w:rPr>
              <w:t xml:space="preserve"> (</w:t>
            </w:r>
            <w:r>
              <w:rPr>
                <w:rFonts w:hint="eastAsia" w:ascii="Times New Roman" w:hAnsi="Times New Roman" w:cs="Times New Roman"/>
                <w:b w:val="0"/>
                <w:bCs/>
                <w:color w:val="000000"/>
                <w:sz w:val="24"/>
                <w:szCs w:val="24"/>
                <w:lang w:val="en-US" w:eastAsia="zh-CN"/>
              </w:rPr>
              <w:t>mAh cm</w:t>
            </w:r>
            <w:r>
              <w:rPr>
                <w:rFonts w:hint="eastAsia" w:ascii="Times New Roman" w:hAnsi="Times New Roman" w:cs="Times New Roman"/>
                <w:b w:val="0"/>
                <w:bCs/>
                <w:color w:val="000000"/>
                <w:sz w:val="24"/>
                <w:szCs w:val="24"/>
                <w:vertAlign w:val="superscript"/>
                <w:lang w:val="en-US" w:eastAsia="zh-CN"/>
              </w:rPr>
              <w:t>-2</w:t>
            </w:r>
            <w:r>
              <w:rPr>
                <w:rFonts w:hint="default" w:ascii="Times New Roman" w:hAnsi="Times New Roman" w:cs="Times New Roman"/>
                <w:b w:val="0"/>
                <w:bCs/>
                <w:color w:val="000000"/>
                <w:sz w:val="24"/>
                <w:szCs w:val="24"/>
              </w:rPr>
              <w:t>)</w:t>
            </w:r>
          </w:p>
        </w:tc>
        <w:tc>
          <w:tcPr>
            <w:tcW w:w="2972" w:type="dxa"/>
            <w:tcBorders>
              <w:top w:val="single" w:color="000000" w:sz="12" w:space="0"/>
              <w:left w:val="nil"/>
              <w:bottom w:val="single" w:color="000000" w:sz="4" w:space="0"/>
              <w:right w:val="nil"/>
            </w:tcBorders>
            <w:shd w:val="clear" w:color="auto" w:fill="FFFFFF"/>
            <w:vAlign w:val="center"/>
          </w:tcPr>
          <w:p w14:paraId="6C1D63EB">
            <w:pPr>
              <w:spacing w:line="360" w:lineRule="auto"/>
              <w:jc w:val="center"/>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Rechargeability</w:t>
            </w:r>
          </w:p>
          <w:p w14:paraId="2C39A652">
            <w:pPr>
              <w:spacing w:line="360" w:lineRule="auto"/>
              <w:jc w:val="center"/>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w:t>
            </w:r>
            <w:r>
              <w:rPr>
                <w:rFonts w:hint="eastAsia" w:ascii="Times New Roman" w:hAnsi="Times New Roman" w:cs="Times New Roman"/>
                <w:b w:val="0"/>
                <w:bCs/>
                <w:color w:val="000000"/>
                <w:sz w:val="24"/>
                <w:szCs w:val="24"/>
                <w:lang w:val="en-US" w:eastAsia="zh-CN"/>
              </w:rPr>
              <w:t>%</w:t>
            </w:r>
            <w:r>
              <w:rPr>
                <w:rFonts w:hint="default" w:ascii="Times New Roman" w:hAnsi="Times New Roman" w:cs="Times New Roman"/>
                <w:b w:val="0"/>
                <w:bCs/>
                <w:color w:val="000000"/>
                <w:sz w:val="24"/>
                <w:szCs w:val="24"/>
              </w:rPr>
              <w:t>)</w:t>
            </w:r>
          </w:p>
        </w:tc>
      </w:tr>
      <w:tr w14:paraId="4AEF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single" w:color="000000" w:sz="4" w:space="0"/>
              <w:left w:val="nil"/>
              <w:bottom w:val="nil"/>
              <w:right w:val="nil"/>
            </w:tcBorders>
            <w:shd w:val="clear" w:color="auto" w:fill="FFFFFF"/>
            <w:vAlign w:val="center"/>
          </w:tcPr>
          <w:p w14:paraId="0254A272">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lang w:val="en-US"/>
              </w:rPr>
            </w:pPr>
            <w:r>
              <w:rPr>
                <w:rFonts w:hint="eastAsia" w:ascii="Times New Roman" w:hAnsi="Times New Roman" w:eastAsia="等线" w:cs="Times New Roman"/>
                <w:b w:val="0"/>
                <w:i w:val="0"/>
                <w:iCs w:val="0"/>
                <w:color w:val="000000"/>
                <w:kern w:val="0"/>
                <w:sz w:val="24"/>
                <w:szCs w:val="24"/>
                <w:u w:val="none"/>
                <w:lang w:val="en-US" w:eastAsia="zh-CN" w:bidi="ar"/>
              </w:rPr>
              <w:t>LA-TMC</w:t>
            </w:r>
          </w:p>
        </w:tc>
        <w:tc>
          <w:tcPr>
            <w:tcW w:w="2197" w:type="dxa"/>
            <w:tcBorders>
              <w:top w:val="single" w:color="000000" w:sz="4" w:space="0"/>
              <w:left w:val="nil"/>
              <w:bottom w:val="nil"/>
              <w:right w:val="nil"/>
            </w:tcBorders>
            <w:shd w:val="clear" w:color="auto" w:fill="FFFFFF"/>
            <w:vAlign w:val="center"/>
          </w:tcPr>
          <w:p w14:paraId="0237E8B7">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rPr>
            </w:pPr>
            <w:r>
              <w:rPr>
                <w:rFonts w:hint="eastAsia" w:ascii="Times New Roman" w:hAnsi="Times New Roman" w:eastAsia="等线" w:cs="Times New Roman"/>
                <w:b w:val="0"/>
                <w:i w:val="0"/>
                <w:iCs w:val="0"/>
                <w:color w:val="000000"/>
                <w:kern w:val="0"/>
                <w:sz w:val="24"/>
                <w:szCs w:val="24"/>
                <w:u w:val="none"/>
                <w:lang w:val="en-US" w:eastAsia="zh-CN" w:bidi="ar"/>
              </w:rPr>
              <w:t>31.5</w:t>
            </w:r>
          </w:p>
        </w:tc>
        <w:tc>
          <w:tcPr>
            <w:tcW w:w="2161" w:type="dxa"/>
            <w:tcBorders>
              <w:top w:val="single" w:color="000000" w:sz="4" w:space="0"/>
              <w:left w:val="nil"/>
              <w:bottom w:val="nil"/>
              <w:right w:val="nil"/>
            </w:tcBorders>
            <w:shd w:val="clear" w:color="auto" w:fill="FFFFFF"/>
            <w:vAlign w:val="center"/>
          </w:tcPr>
          <w:p w14:paraId="02300D85">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lang w:val="en-US"/>
              </w:rPr>
            </w:pPr>
            <w:r>
              <w:rPr>
                <w:rFonts w:hint="eastAsia" w:ascii="Times New Roman" w:hAnsi="Times New Roman" w:eastAsia="等线" w:cs="Times New Roman"/>
                <w:b w:val="0"/>
                <w:i w:val="0"/>
                <w:iCs w:val="0"/>
                <w:color w:val="000000"/>
                <w:kern w:val="0"/>
                <w:sz w:val="24"/>
                <w:szCs w:val="24"/>
                <w:u w:val="none"/>
                <w:lang w:val="en-US" w:eastAsia="zh-CN" w:bidi="ar"/>
              </w:rPr>
              <w:t>31.5</w:t>
            </w:r>
          </w:p>
        </w:tc>
        <w:tc>
          <w:tcPr>
            <w:tcW w:w="2972" w:type="dxa"/>
            <w:tcBorders>
              <w:top w:val="single" w:color="000000" w:sz="4" w:space="0"/>
              <w:left w:val="nil"/>
              <w:bottom w:val="nil"/>
              <w:right w:val="nil"/>
            </w:tcBorders>
            <w:shd w:val="clear" w:color="auto" w:fill="FFFFFF"/>
            <w:vAlign w:val="center"/>
          </w:tcPr>
          <w:p w14:paraId="3E3BC47A">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lang w:val="en-US"/>
              </w:rPr>
            </w:pPr>
            <w:r>
              <w:rPr>
                <w:rFonts w:hint="eastAsia" w:ascii="Times New Roman" w:hAnsi="Times New Roman" w:eastAsia="等线" w:cs="Times New Roman"/>
                <w:b w:val="0"/>
                <w:i w:val="0"/>
                <w:iCs w:val="0"/>
                <w:color w:val="000000"/>
                <w:kern w:val="0"/>
                <w:sz w:val="24"/>
                <w:szCs w:val="24"/>
                <w:u w:val="none"/>
                <w:lang w:val="en-US" w:eastAsia="zh-CN" w:bidi="ar"/>
              </w:rPr>
              <w:t>100</w:t>
            </w:r>
          </w:p>
        </w:tc>
      </w:tr>
      <w:tr w14:paraId="0209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0FD12695">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lang w:val="en-US"/>
              </w:rPr>
            </w:pPr>
            <w:r>
              <w:rPr>
                <w:rFonts w:hint="eastAsia" w:ascii="Times New Roman" w:hAnsi="Times New Roman" w:eastAsia="等线" w:cs="Times New Roman"/>
                <w:b w:val="0"/>
                <w:i w:val="0"/>
                <w:iCs w:val="0"/>
                <w:color w:val="000000"/>
                <w:kern w:val="0"/>
                <w:sz w:val="24"/>
                <w:szCs w:val="24"/>
                <w:u w:val="none"/>
                <w:lang w:val="en-US" w:eastAsia="zh-CN" w:bidi="ar"/>
              </w:rPr>
              <w:t>MA-TMC</w:t>
            </w:r>
          </w:p>
        </w:tc>
        <w:tc>
          <w:tcPr>
            <w:tcW w:w="2197" w:type="dxa"/>
            <w:tcBorders>
              <w:top w:val="nil"/>
              <w:left w:val="nil"/>
              <w:bottom w:val="nil"/>
              <w:right w:val="nil"/>
            </w:tcBorders>
            <w:shd w:val="clear" w:color="auto" w:fill="FFFFFF"/>
            <w:vAlign w:val="center"/>
          </w:tcPr>
          <w:p w14:paraId="588CAE1E">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lang w:val="en-US"/>
              </w:rPr>
            </w:pPr>
            <w:r>
              <w:rPr>
                <w:rFonts w:hint="eastAsia" w:ascii="Times New Roman" w:hAnsi="Times New Roman" w:eastAsia="等线" w:cs="Times New Roman"/>
                <w:b w:val="0"/>
                <w:i w:val="0"/>
                <w:iCs w:val="0"/>
                <w:color w:val="000000"/>
                <w:kern w:val="0"/>
                <w:sz w:val="24"/>
                <w:szCs w:val="24"/>
                <w:u w:val="none"/>
                <w:lang w:val="en-US" w:eastAsia="zh-CN" w:bidi="ar"/>
              </w:rPr>
              <w:t>27.8</w:t>
            </w:r>
          </w:p>
        </w:tc>
        <w:tc>
          <w:tcPr>
            <w:tcW w:w="2161" w:type="dxa"/>
            <w:tcBorders>
              <w:top w:val="nil"/>
              <w:left w:val="nil"/>
              <w:bottom w:val="nil"/>
              <w:right w:val="nil"/>
            </w:tcBorders>
            <w:shd w:val="clear" w:color="auto" w:fill="FFFFFF"/>
            <w:vAlign w:val="center"/>
          </w:tcPr>
          <w:p w14:paraId="49361311">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lang w:val="en-US"/>
              </w:rPr>
            </w:pPr>
            <w:r>
              <w:rPr>
                <w:rFonts w:hint="eastAsia" w:ascii="Times New Roman" w:hAnsi="Times New Roman" w:eastAsia="等线" w:cs="Times New Roman"/>
                <w:b w:val="0"/>
                <w:i w:val="0"/>
                <w:iCs w:val="0"/>
                <w:color w:val="000000"/>
                <w:kern w:val="0"/>
                <w:sz w:val="24"/>
                <w:szCs w:val="24"/>
                <w:u w:val="none"/>
                <w:lang w:val="en-US" w:eastAsia="zh-CN" w:bidi="ar"/>
              </w:rPr>
              <w:t>9.1</w:t>
            </w:r>
          </w:p>
        </w:tc>
        <w:tc>
          <w:tcPr>
            <w:tcW w:w="2972" w:type="dxa"/>
            <w:tcBorders>
              <w:top w:val="nil"/>
              <w:left w:val="nil"/>
              <w:bottom w:val="nil"/>
              <w:right w:val="nil"/>
            </w:tcBorders>
            <w:shd w:val="clear" w:color="auto" w:fill="FFFFFF"/>
            <w:vAlign w:val="center"/>
          </w:tcPr>
          <w:p w14:paraId="6E581977">
            <w:pPr>
              <w:keepNext w:val="0"/>
              <w:keepLines w:val="0"/>
              <w:widowControl/>
              <w:suppressLineNumbers w:val="0"/>
              <w:spacing w:line="360" w:lineRule="auto"/>
              <w:jc w:val="center"/>
              <w:textAlignment w:val="center"/>
              <w:rPr>
                <w:rFonts w:hint="default" w:ascii="Times New Roman" w:hAnsi="Times New Roman" w:cs="Times New Roman" w:eastAsiaTheme="minorEastAsia"/>
                <w:b w:val="0"/>
                <w:color w:val="000000"/>
                <w:sz w:val="24"/>
                <w:szCs w:val="24"/>
                <w:lang w:val="en-US" w:eastAsia="zh-CN"/>
              </w:rPr>
            </w:pPr>
            <w:r>
              <w:rPr>
                <w:rFonts w:hint="eastAsia" w:ascii="Times New Roman" w:hAnsi="Times New Roman" w:cs="Times New Roman"/>
                <w:b w:val="0"/>
                <w:color w:val="000000"/>
                <w:sz w:val="24"/>
                <w:szCs w:val="24"/>
                <w:lang w:val="en-US" w:eastAsia="zh-CN"/>
              </w:rPr>
              <w:t>33</w:t>
            </w:r>
          </w:p>
        </w:tc>
      </w:tr>
      <w:tr w14:paraId="4412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single" w:color="000000" w:sz="12" w:space="0"/>
              <w:right w:val="nil"/>
            </w:tcBorders>
            <w:shd w:val="clear" w:color="auto" w:fill="FFFFFF"/>
            <w:vAlign w:val="center"/>
          </w:tcPr>
          <w:p w14:paraId="516A5D31">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lang w:val="en-US"/>
              </w:rPr>
            </w:pPr>
            <w:r>
              <w:rPr>
                <w:rFonts w:hint="eastAsia" w:ascii="Times New Roman" w:hAnsi="Times New Roman" w:eastAsia="等线" w:cs="Times New Roman"/>
                <w:b w:val="0"/>
                <w:i w:val="0"/>
                <w:iCs w:val="0"/>
                <w:color w:val="000000"/>
                <w:kern w:val="0"/>
                <w:sz w:val="24"/>
                <w:szCs w:val="24"/>
                <w:u w:val="none"/>
                <w:lang w:val="en-US" w:eastAsia="zh-CN" w:bidi="ar"/>
              </w:rPr>
              <w:t>HA-TMC</w:t>
            </w:r>
          </w:p>
        </w:tc>
        <w:tc>
          <w:tcPr>
            <w:tcW w:w="2197" w:type="dxa"/>
            <w:tcBorders>
              <w:top w:val="nil"/>
              <w:left w:val="nil"/>
              <w:bottom w:val="single" w:color="000000" w:sz="12" w:space="0"/>
              <w:right w:val="nil"/>
            </w:tcBorders>
            <w:shd w:val="clear" w:color="auto" w:fill="FFFFFF"/>
            <w:vAlign w:val="center"/>
          </w:tcPr>
          <w:p w14:paraId="1967CD68">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lang w:val="en-US"/>
              </w:rPr>
            </w:pPr>
            <w:r>
              <w:rPr>
                <w:rFonts w:hint="eastAsia" w:ascii="Times New Roman" w:hAnsi="Times New Roman" w:eastAsia="等线" w:cs="Times New Roman"/>
                <w:b w:val="0"/>
                <w:i w:val="0"/>
                <w:iCs w:val="0"/>
                <w:color w:val="000000"/>
                <w:kern w:val="0"/>
                <w:sz w:val="24"/>
                <w:szCs w:val="24"/>
                <w:u w:val="none"/>
                <w:lang w:val="en-US" w:eastAsia="zh-CN" w:bidi="ar"/>
              </w:rPr>
              <w:t>26.8</w:t>
            </w:r>
          </w:p>
        </w:tc>
        <w:tc>
          <w:tcPr>
            <w:tcW w:w="2161" w:type="dxa"/>
            <w:tcBorders>
              <w:top w:val="nil"/>
              <w:left w:val="nil"/>
              <w:bottom w:val="single" w:color="000000" w:sz="12" w:space="0"/>
              <w:right w:val="nil"/>
            </w:tcBorders>
            <w:shd w:val="clear" w:color="auto" w:fill="FFFFFF"/>
            <w:vAlign w:val="center"/>
          </w:tcPr>
          <w:p w14:paraId="77BE68C2">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lang w:val="en-US"/>
              </w:rPr>
            </w:pPr>
            <w:r>
              <w:rPr>
                <w:rFonts w:hint="eastAsia" w:ascii="Times New Roman" w:hAnsi="Times New Roman" w:eastAsia="等线" w:cs="Times New Roman"/>
                <w:b w:val="0"/>
                <w:i w:val="0"/>
                <w:iCs w:val="0"/>
                <w:color w:val="000000"/>
                <w:kern w:val="0"/>
                <w:sz w:val="24"/>
                <w:szCs w:val="24"/>
                <w:u w:val="none"/>
                <w:lang w:val="en-US" w:eastAsia="zh-CN" w:bidi="ar"/>
              </w:rPr>
              <w:t>3.2</w:t>
            </w:r>
          </w:p>
        </w:tc>
        <w:tc>
          <w:tcPr>
            <w:tcW w:w="2972" w:type="dxa"/>
            <w:tcBorders>
              <w:top w:val="nil"/>
              <w:left w:val="nil"/>
              <w:bottom w:val="single" w:color="000000" w:sz="12" w:space="0"/>
              <w:right w:val="nil"/>
            </w:tcBorders>
            <w:shd w:val="clear" w:color="auto" w:fill="FFFFFF"/>
            <w:vAlign w:val="center"/>
          </w:tcPr>
          <w:p w14:paraId="700B20DA">
            <w:pPr>
              <w:keepNext w:val="0"/>
              <w:keepLines w:val="0"/>
              <w:widowControl/>
              <w:suppressLineNumbers w:val="0"/>
              <w:spacing w:line="360" w:lineRule="auto"/>
              <w:jc w:val="center"/>
              <w:textAlignment w:val="center"/>
              <w:rPr>
                <w:rFonts w:hint="default" w:ascii="Times New Roman" w:hAnsi="Times New Roman" w:cs="Times New Roman"/>
                <w:b w:val="0"/>
                <w:color w:val="000000"/>
                <w:sz w:val="24"/>
                <w:szCs w:val="24"/>
                <w:lang w:val="en-US"/>
              </w:rPr>
            </w:pPr>
            <w:r>
              <w:rPr>
                <w:rFonts w:hint="eastAsia" w:ascii="Times New Roman" w:hAnsi="Times New Roman" w:eastAsia="等线" w:cs="Times New Roman"/>
                <w:b w:val="0"/>
                <w:i w:val="0"/>
                <w:iCs w:val="0"/>
                <w:color w:val="000000"/>
                <w:kern w:val="0"/>
                <w:sz w:val="24"/>
                <w:szCs w:val="24"/>
                <w:u w:val="none"/>
                <w:lang w:val="en-US" w:eastAsia="zh-CN" w:bidi="ar"/>
              </w:rPr>
              <w:t>12</w:t>
            </w:r>
          </w:p>
        </w:tc>
      </w:tr>
    </w:tbl>
    <w:p w14:paraId="2FA491C5">
      <w:pPr>
        <w:pStyle w:val="13"/>
        <w:rPr>
          <w:rFonts w:hint="eastAsia" w:ascii="Times New Roman" w:hAnsi="Times New Roman" w:eastAsia="等线" w:cs="Times New Roman"/>
          <w:lang w:eastAsia="zh-CN"/>
        </w:rPr>
      </w:pPr>
    </w:p>
    <w:p w14:paraId="42E5F4DC">
      <w:pPr>
        <w:pStyle w:val="13"/>
        <w:spacing w:line="360" w:lineRule="auto"/>
        <w:rPr>
          <w:rFonts w:hint="default" w:ascii="Times New Roman" w:hAnsi="Times New Roman" w:eastAsia="等线" w:cs="Times New Roman"/>
          <w:sz w:val="24"/>
          <w:szCs w:val="24"/>
          <w:lang w:eastAsia="zh-CN"/>
        </w:rPr>
        <w:sectPr>
          <w:pgSz w:w="11906" w:h="16838"/>
          <w:pgMar w:top="1134" w:right="936" w:bottom="1134" w:left="936" w:header="851" w:footer="992" w:gutter="0"/>
          <w:pgNumType w:fmt="decimal"/>
          <w:cols w:space="425" w:num="1"/>
          <w:docGrid w:type="lines" w:linePitch="312" w:charSpace="0"/>
        </w:sectPr>
      </w:pPr>
    </w:p>
    <w:p w14:paraId="27F214F9">
      <w:p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rPr>
        <w:t xml:space="preserve">Supplementary Table </w:t>
      </w:r>
      <w:r>
        <w:rPr>
          <w:rFonts w:hint="eastAsia" w:ascii="Times New Roman" w:hAnsi="Times New Roman" w:cs="Times New Roman"/>
          <w:b/>
          <w:bCs/>
          <w:sz w:val="24"/>
          <w:szCs w:val="24"/>
          <w:lang w:val="en-US" w:eastAsia="zh-CN"/>
        </w:rPr>
        <w:t>4</w:t>
      </w:r>
      <w:r>
        <w:rPr>
          <w:rFonts w:hint="default" w:ascii="Times New Roman" w:hAnsi="Times New Roman" w:cs="Times New Roman"/>
          <w:b/>
          <w:bCs/>
          <w:sz w:val="24"/>
          <w:szCs w:val="24"/>
        </w:rPr>
        <w:t xml:space="preserve">. </w:t>
      </w:r>
      <w:r>
        <w:rPr>
          <w:rFonts w:hint="default" w:ascii="Times New Roman" w:hAnsi="Times New Roman" w:cs="Times New Roman"/>
          <w:sz w:val="24"/>
          <w:szCs w:val="24"/>
          <w:lang w:val="en-US" w:eastAsia="zh-CN"/>
        </w:rPr>
        <w:t>Electrochemical performance comparison of reversible capacity among reported catalysts.</w:t>
      </w:r>
    </w:p>
    <w:tbl>
      <w:tblPr>
        <w:tblStyle w:val="6"/>
        <w:tblW w:w="10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2197"/>
        <w:gridCol w:w="3419"/>
        <w:gridCol w:w="1720"/>
      </w:tblGrid>
      <w:tr w14:paraId="7043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single" w:color="000000" w:sz="12" w:space="0"/>
              <w:left w:val="nil"/>
              <w:bottom w:val="single" w:color="000000" w:sz="4" w:space="0"/>
              <w:right w:val="nil"/>
              <w:tl2br w:val="nil"/>
            </w:tcBorders>
            <w:shd w:val="clear" w:color="auto" w:fill="FFFFFF"/>
            <w:vAlign w:val="center"/>
          </w:tcPr>
          <w:p w14:paraId="50439E65">
            <w:pPr>
              <w:spacing w:line="36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Species</w:t>
            </w:r>
          </w:p>
        </w:tc>
        <w:tc>
          <w:tcPr>
            <w:tcW w:w="2197" w:type="dxa"/>
            <w:tcBorders>
              <w:top w:val="single" w:color="000000" w:sz="12" w:space="0"/>
              <w:left w:val="nil"/>
              <w:bottom w:val="single" w:color="000000" w:sz="4" w:space="0"/>
              <w:right w:val="nil"/>
            </w:tcBorders>
            <w:shd w:val="clear" w:color="auto" w:fill="FFFFFF"/>
            <w:vAlign w:val="center"/>
          </w:tcPr>
          <w:p w14:paraId="1C4B2EF4">
            <w:pPr>
              <w:spacing w:line="36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Cathode</w:t>
            </w:r>
          </w:p>
        </w:tc>
        <w:tc>
          <w:tcPr>
            <w:tcW w:w="3419" w:type="dxa"/>
            <w:tcBorders>
              <w:top w:val="single" w:color="000000" w:sz="12" w:space="0"/>
              <w:left w:val="nil"/>
              <w:bottom w:val="single" w:color="000000" w:sz="4" w:space="0"/>
              <w:right w:val="nil"/>
            </w:tcBorders>
            <w:shd w:val="clear" w:color="auto" w:fill="auto"/>
            <w:vAlign w:val="center"/>
          </w:tcPr>
          <w:p w14:paraId="062CFB82">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2"/>
                <w:sz w:val="22"/>
                <w:szCs w:val="22"/>
                <w:u w:val="none"/>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reversible capacity(mAh cm</w:t>
            </w:r>
            <w:r>
              <w:rPr>
                <w:rFonts w:hint="default" w:ascii="Times New Roman" w:hAnsi="Times New Roman" w:eastAsia="等线" w:cs="Times New Roman"/>
                <w:i w:val="0"/>
                <w:iCs w:val="0"/>
                <w:color w:val="000000"/>
                <w:kern w:val="0"/>
                <w:sz w:val="22"/>
                <w:szCs w:val="22"/>
                <w:u w:val="none"/>
                <w:vertAlign w:val="super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w:t>
            </w:r>
          </w:p>
        </w:tc>
        <w:tc>
          <w:tcPr>
            <w:tcW w:w="1720" w:type="dxa"/>
            <w:tcBorders>
              <w:top w:val="single" w:color="000000" w:sz="12" w:space="0"/>
              <w:left w:val="nil"/>
              <w:bottom w:val="single" w:color="000000" w:sz="4" w:space="0"/>
              <w:right w:val="nil"/>
            </w:tcBorders>
            <w:shd w:val="clear" w:color="auto" w:fill="FFFFFF"/>
            <w:vAlign w:val="center"/>
          </w:tcPr>
          <w:p w14:paraId="19773513">
            <w:pPr>
              <w:spacing w:line="360" w:lineRule="auto"/>
              <w:jc w:val="center"/>
              <w:rPr>
                <w:rFonts w:hint="default" w:ascii="Times New Roman" w:hAnsi="Times New Roman" w:cs="Times New Roman"/>
                <w:bCs/>
                <w:color w:val="000000"/>
                <w:szCs w:val="21"/>
              </w:rPr>
            </w:pPr>
            <w:r>
              <w:rPr>
                <w:rFonts w:hint="default" w:ascii="Times New Roman" w:hAnsi="Times New Roman" w:cs="Times New Roman"/>
                <w:color w:val="000000"/>
                <w:szCs w:val="21"/>
              </w:rPr>
              <w:t>References</w:t>
            </w:r>
          </w:p>
        </w:tc>
      </w:tr>
      <w:tr w14:paraId="69F4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581435B0">
            <w:pPr>
              <w:keepNext w:val="0"/>
              <w:keepLines w:val="0"/>
              <w:widowControl/>
              <w:suppressLineNumbers w:val="0"/>
              <w:spacing w:line="360" w:lineRule="auto"/>
              <w:jc w:val="center"/>
              <w:textAlignment w:val="center"/>
              <w:rPr>
                <w:rFonts w:hint="default" w:ascii="Times New Roman" w:hAnsi="Times New Roman" w:eastAsia="等线" w:cs="Times New Roman"/>
                <w:b/>
                <w:bCs/>
                <w:i w:val="0"/>
                <w:iCs w:val="0"/>
                <w:color w:val="C00000"/>
                <w:kern w:val="0"/>
                <w:sz w:val="22"/>
                <w:szCs w:val="22"/>
                <w:u w:val="none"/>
                <w:lang w:val="en-US" w:eastAsia="zh-CN" w:bidi="ar"/>
              </w:rPr>
            </w:pPr>
            <w:r>
              <w:rPr>
                <w:rFonts w:hint="default" w:ascii="Times New Roman" w:hAnsi="Times New Roman" w:eastAsia="等线" w:cs="Times New Roman"/>
                <w:b/>
                <w:bCs/>
                <w:i w:val="0"/>
                <w:iCs w:val="0"/>
                <w:color w:val="C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0CDA1824">
            <w:pPr>
              <w:keepNext w:val="0"/>
              <w:keepLines w:val="0"/>
              <w:widowControl/>
              <w:suppressLineNumbers w:val="0"/>
              <w:spacing w:line="360" w:lineRule="auto"/>
              <w:jc w:val="center"/>
              <w:textAlignment w:val="center"/>
              <w:rPr>
                <w:rFonts w:hint="default" w:ascii="Times New Roman" w:hAnsi="Times New Roman" w:eastAsia="等线" w:cs="Times New Roman"/>
                <w:b/>
                <w:bCs/>
                <w:i w:val="0"/>
                <w:iCs w:val="0"/>
                <w:color w:val="C00000"/>
                <w:kern w:val="0"/>
                <w:sz w:val="22"/>
                <w:szCs w:val="22"/>
                <w:u w:val="none"/>
                <w:lang w:val="en-US" w:eastAsia="zh-CN" w:bidi="ar"/>
              </w:rPr>
            </w:pPr>
            <w:r>
              <w:rPr>
                <w:rFonts w:hint="eastAsia" w:ascii="Times New Roman" w:hAnsi="Times New Roman" w:eastAsia="等线" w:cs="Times New Roman"/>
                <w:b/>
                <w:bCs/>
                <w:i w:val="0"/>
                <w:iCs w:val="0"/>
                <w:color w:val="C00000"/>
                <w:kern w:val="0"/>
                <w:sz w:val="22"/>
                <w:szCs w:val="22"/>
                <w:u w:val="none"/>
                <w:lang w:val="en-US" w:eastAsia="zh-CN" w:bidi="ar"/>
              </w:rPr>
              <w:t>LA-TMC</w:t>
            </w:r>
          </w:p>
        </w:tc>
        <w:tc>
          <w:tcPr>
            <w:tcW w:w="3419" w:type="dxa"/>
            <w:tcBorders>
              <w:top w:val="nil"/>
              <w:left w:val="nil"/>
              <w:bottom w:val="nil"/>
              <w:right w:val="nil"/>
            </w:tcBorders>
            <w:shd w:val="clear" w:color="auto" w:fill="FFFFFF"/>
            <w:vAlign w:val="center"/>
          </w:tcPr>
          <w:p w14:paraId="6A28C8AD">
            <w:pPr>
              <w:keepNext w:val="0"/>
              <w:keepLines w:val="0"/>
              <w:widowControl/>
              <w:suppressLineNumbers w:val="0"/>
              <w:jc w:val="center"/>
              <w:textAlignment w:val="center"/>
              <w:rPr>
                <w:rFonts w:hint="default" w:ascii="Times New Roman" w:hAnsi="Times New Roman" w:eastAsia="等线" w:cs="Times New Roman"/>
                <w:b/>
                <w:bCs/>
                <w:i w:val="0"/>
                <w:iCs w:val="0"/>
                <w:color w:val="C00000"/>
                <w:kern w:val="0"/>
                <w:sz w:val="22"/>
                <w:szCs w:val="22"/>
                <w:u w:val="none"/>
                <w:lang w:val="en-US" w:eastAsia="zh-CN" w:bidi="ar"/>
              </w:rPr>
            </w:pPr>
            <w:r>
              <w:rPr>
                <w:rFonts w:hint="eastAsia" w:ascii="Times New Roman" w:hAnsi="Times New Roman" w:eastAsia="等线" w:cs="Times New Roman"/>
                <w:b/>
                <w:bCs/>
                <w:i w:val="0"/>
                <w:iCs w:val="0"/>
                <w:color w:val="C00000"/>
                <w:kern w:val="0"/>
                <w:sz w:val="22"/>
                <w:szCs w:val="22"/>
                <w:u w:val="none"/>
                <w:lang w:val="en-US" w:eastAsia="zh-CN" w:bidi="ar"/>
              </w:rPr>
              <w:t>31.5</w:t>
            </w:r>
          </w:p>
        </w:tc>
        <w:tc>
          <w:tcPr>
            <w:tcW w:w="1720" w:type="dxa"/>
            <w:tcBorders>
              <w:top w:val="nil"/>
              <w:left w:val="nil"/>
              <w:bottom w:val="nil"/>
              <w:right w:val="nil"/>
            </w:tcBorders>
            <w:shd w:val="clear" w:color="auto" w:fill="FFFFFF"/>
            <w:vAlign w:val="center"/>
          </w:tcPr>
          <w:p w14:paraId="4283B05C">
            <w:pPr>
              <w:keepNext w:val="0"/>
              <w:keepLines w:val="0"/>
              <w:widowControl/>
              <w:suppressLineNumbers w:val="0"/>
              <w:spacing w:line="360" w:lineRule="auto"/>
              <w:jc w:val="center"/>
              <w:textAlignment w:val="center"/>
              <w:rPr>
                <w:rFonts w:hint="default" w:ascii="Times New Roman" w:hAnsi="Times New Roman" w:eastAsia="等线" w:cs="Times New Roman"/>
                <w:b/>
                <w:bCs/>
                <w:i w:val="0"/>
                <w:iCs w:val="0"/>
                <w:color w:val="C00000"/>
                <w:kern w:val="0"/>
                <w:sz w:val="20"/>
                <w:szCs w:val="20"/>
                <w:u w:val="none"/>
                <w:lang w:val="en-US" w:eastAsia="zh-CN" w:bidi="ar"/>
              </w:rPr>
            </w:pPr>
            <w:r>
              <w:rPr>
                <w:rFonts w:hint="eastAsia" w:ascii="Times New Roman" w:hAnsi="Times New Roman" w:eastAsia="等线" w:cs="Times New Roman"/>
                <w:b/>
                <w:bCs/>
                <w:i w:val="0"/>
                <w:iCs w:val="0"/>
                <w:color w:val="C00000"/>
                <w:kern w:val="0"/>
                <w:sz w:val="20"/>
                <w:szCs w:val="20"/>
                <w:u w:val="none"/>
                <w:lang w:val="en-US" w:eastAsia="zh-CN" w:bidi="ar"/>
              </w:rPr>
              <w:t>This work</w:t>
            </w:r>
          </w:p>
        </w:tc>
      </w:tr>
      <w:tr w14:paraId="64E0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2769201A">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414D20ED">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CC@Mo</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C NPs</w:t>
            </w:r>
          </w:p>
        </w:tc>
        <w:tc>
          <w:tcPr>
            <w:tcW w:w="3419" w:type="dxa"/>
            <w:tcBorders>
              <w:top w:val="nil"/>
              <w:left w:val="nil"/>
              <w:bottom w:val="nil"/>
              <w:right w:val="nil"/>
            </w:tcBorders>
            <w:shd w:val="clear" w:color="auto" w:fill="FFFFFF"/>
            <w:vAlign w:val="center"/>
          </w:tcPr>
          <w:p w14:paraId="6D585E53">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w:t>
            </w:r>
          </w:p>
        </w:tc>
        <w:tc>
          <w:tcPr>
            <w:tcW w:w="1720" w:type="dxa"/>
            <w:tcBorders>
              <w:top w:val="nil"/>
              <w:left w:val="nil"/>
              <w:bottom w:val="nil"/>
              <w:right w:val="nil"/>
            </w:tcBorders>
            <w:shd w:val="clear" w:color="auto" w:fill="FFFFFF"/>
            <w:vAlign w:val="center"/>
          </w:tcPr>
          <w:p w14:paraId="002DF6E2">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szCs w:val="21"/>
                <w:lang w:eastAsia="zh-CN"/>
              </w:rPr>
            </w:pPr>
            <w:r>
              <w:rPr>
                <w:rFonts w:hint="default" w:ascii="Times New Roman" w:hAnsi="Times New Roman" w:eastAsia="等线" w:cs="Times New Roman"/>
                <w:i w:val="0"/>
                <w:iCs w:val="0"/>
                <w:color w:val="000000"/>
                <w:kern w:val="0"/>
                <w:sz w:val="20"/>
                <w:szCs w:val="20"/>
                <w:u w:val="none"/>
                <w:lang w:val="en-US" w:eastAsia="zh-CN" w:bidi="ar"/>
              </w:rPr>
              <w:t>1</w:t>
            </w:r>
          </w:p>
        </w:tc>
      </w:tr>
      <w:tr w14:paraId="1A01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55F3D071">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0A4B22FC">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MoS</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-NS</w:t>
            </w:r>
          </w:p>
        </w:tc>
        <w:tc>
          <w:tcPr>
            <w:tcW w:w="3419" w:type="dxa"/>
            <w:tcBorders>
              <w:top w:val="nil"/>
              <w:left w:val="nil"/>
              <w:bottom w:val="nil"/>
              <w:right w:val="nil"/>
            </w:tcBorders>
            <w:shd w:val="clear" w:color="auto" w:fill="FFFFFF"/>
            <w:vAlign w:val="center"/>
          </w:tcPr>
          <w:p w14:paraId="125E7380">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0.8</w:t>
            </w:r>
          </w:p>
        </w:tc>
        <w:tc>
          <w:tcPr>
            <w:tcW w:w="1720" w:type="dxa"/>
            <w:tcBorders>
              <w:top w:val="nil"/>
              <w:left w:val="nil"/>
              <w:bottom w:val="nil"/>
              <w:right w:val="nil"/>
            </w:tcBorders>
            <w:shd w:val="clear" w:color="auto" w:fill="FFFFFF"/>
            <w:vAlign w:val="center"/>
          </w:tcPr>
          <w:p w14:paraId="4CD4F253">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szCs w:val="21"/>
                <w:lang w:eastAsia="zh-CN"/>
              </w:rPr>
            </w:pPr>
            <w:r>
              <w:rPr>
                <w:rFonts w:hint="default" w:ascii="Times New Roman" w:hAnsi="Times New Roman" w:eastAsia="等线" w:cs="Times New Roman"/>
                <w:i w:val="0"/>
                <w:iCs w:val="0"/>
                <w:color w:val="000000"/>
                <w:kern w:val="0"/>
                <w:sz w:val="20"/>
                <w:szCs w:val="20"/>
                <w:u w:val="none"/>
                <w:lang w:val="en-US" w:eastAsia="zh-CN" w:bidi="ar"/>
              </w:rPr>
              <w:t>2</w:t>
            </w:r>
          </w:p>
        </w:tc>
      </w:tr>
      <w:tr w14:paraId="5997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6856EDC4">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75B423BB">
            <w:pPr>
              <w:keepNext w:val="0"/>
              <w:keepLines w:val="0"/>
              <w:widowControl/>
              <w:suppressLineNumbers w:val="0"/>
              <w:spacing w:line="360" w:lineRule="auto"/>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MnO@NMCNFs</w:t>
            </w:r>
          </w:p>
        </w:tc>
        <w:tc>
          <w:tcPr>
            <w:tcW w:w="3419" w:type="dxa"/>
            <w:tcBorders>
              <w:top w:val="nil"/>
              <w:left w:val="nil"/>
              <w:bottom w:val="nil"/>
              <w:right w:val="nil"/>
            </w:tcBorders>
            <w:shd w:val="clear" w:color="auto" w:fill="FFFFFF"/>
            <w:vAlign w:val="center"/>
          </w:tcPr>
          <w:p w14:paraId="5F8B21CE">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w:t>
            </w:r>
          </w:p>
        </w:tc>
        <w:tc>
          <w:tcPr>
            <w:tcW w:w="1720" w:type="dxa"/>
            <w:tcBorders>
              <w:top w:val="nil"/>
              <w:left w:val="nil"/>
              <w:bottom w:val="nil"/>
              <w:right w:val="nil"/>
            </w:tcBorders>
            <w:shd w:val="clear" w:color="auto" w:fill="FFFFFF"/>
            <w:vAlign w:val="center"/>
          </w:tcPr>
          <w:p w14:paraId="11C707B6">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szCs w:val="21"/>
                <w:lang w:eastAsia="zh-CN"/>
              </w:rPr>
            </w:pPr>
            <w:r>
              <w:rPr>
                <w:rFonts w:hint="default" w:ascii="Times New Roman" w:hAnsi="Times New Roman" w:eastAsia="等线" w:cs="Times New Roman"/>
                <w:i w:val="0"/>
                <w:iCs w:val="0"/>
                <w:color w:val="000000"/>
                <w:kern w:val="0"/>
                <w:sz w:val="20"/>
                <w:szCs w:val="20"/>
                <w:u w:val="none"/>
                <w:lang w:val="en-US" w:eastAsia="zh-CN" w:bidi="ar"/>
              </w:rPr>
              <w:t>3</w:t>
            </w:r>
          </w:p>
        </w:tc>
      </w:tr>
      <w:tr w14:paraId="5009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205D24D8">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4FEC9656">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CIS/CC</w:t>
            </w:r>
          </w:p>
        </w:tc>
        <w:tc>
          <w:tcPr>
            <w:tcW w:w="3419" w:type="dxa"/>
            <w:tcBorders>
              <w:top w:val="nil"/>
              <w:left w:val="nil"/>
              <w:bottom w:val="nil"/>
              <w:right w:val="nil"/>
            </w:tcBorders>
            <w:shd w:val="clear" w:color="auto" w:fill="FFFFFF"/>
            <w:vAlign w:val="center"/>
          </w:tcPr>
          <w:p w14:paraId="7746EC12">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0.1</w:t>
            </w:r>
          </w:p>
        </w:tc>
        <w:tc>
          <w:tcPr>
            <w:tcW w:w="1720" w:type="dxa"/>
            <w:tcBorders>
              <w:top w:val="nil"/>
              <w:left w:val="nil"/>
              <w:bottom w:val="nil"/>
              <w:right w:val="nil"/>
            </w:tcBorders>
            <w:shd w:val="clear" w:color="auto" w:fill="FFFFFF"/>
            <w:vAlign w:val="center"/>
          </w:tcPr>
          <w:p w14:paraId="5A67CE1A">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szCs w:val="21"/>
                <w:lang w:eastAsia="zh-CN"/>
              </w:rPr>
            </w:pPr>
            <w:r>
              <w:rPr>
                <w:rFonts w:hint="default" w:ascii="Times New Roman" w:hAnsi="Times New Roman" w:eastAsia="等线" w:cs="Times New Roman"/>
                <w:i w:val="0"/>
                <w:iCs w:val="0"/>
                <w:color w:val="000000"/>
                <w:kern w:val="0"/>
                <w:sz w:val="20"/>
                <w:szCs w:val="20"/>
                <w:u w:val="none"/>
                <w:lang w:val="en-US" w:eastAsia="zh-CN" w:bidi="ar"/>
              </w:rPr>
              <w:t>4</w:t>
            </w:r>
          </w:p>
        </w:tc>
      </w:tr>
      <w:tr w14:paraId="489E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6C5D6A09">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6E57E9BC">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V-MoS</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/Co</w:t>
            </w:r>
            <w:r>
              <w:rPr>
                <w:rFonts w:hint="default" w:ascii="Times New Roman" w:hAnsi="Times New Roman" w:eastAsia="等线" w:cs="Times New Roman"/>
                <w:i w:val="0"/>
                <w:iCs w:val="0"/>
                <w:color w:val="000000"/>
                <w:kern w:val="0"/>
                <w:sz w:val="22"/>
                <w:szCs w:val="22"/>
                <w:u w:val="none"/>
                <w:vertAlign w:val="subscript"/>
                <w:lang w:val="en-US" w:eastAsia="zh-CN" w:bidi="ar"/>
              </w:rPr>
              <w:t>9</w:t>
            </w:r>
            <w:r>
              <w:rPr>
                <w:rFonts w:hint="default" w:ascii="Times New Roman" w:hAnsi="Times New Roman" w:eastAsia="等线" w:cs="Times New Roman"/>
                <w:i w:val="0"/>
                <w:iCs w:val="0"/>
                <w:color w:val="000000"/>
                <w:kern w:val="0"/>
                <w:sz w:val="22"/>
                <w:szCs w:val="22"/>
                <w:u w:val="none"/>
                <w:lang w:val="en-US" w:eastAsia="zh-CN" w:bidi="ar"/>
              </w:rPr>
              <w:t>S</w:t>
            </w:r>
            <w:r>
              <w:rPr>
                <w:rFonts w:hint="default" w:ascii="Times New Roman" w:hAnsi="Times New Roman" w:eastAsia="等线" w:cs="Times New Roman"/>
                <w:i w:val="0"/>
                <w:iCs w:val="0"/>
                <w:color w:val="000000"/>
                <w:kern w:val="0"/>
                <w:sz w:val="22"/>
                <w:szCs w:val="22"/>
                <w:u w:val="none"/>
                <w:vertAlign w:val="subscript"/>
                <w:lang w:val="en-US" w:eastAsia="zh-CN" w:bidi="ar"/>
              </w:rPr>
              <w:t>8</w:t>
            </w:r>
            <w:r>
              <w:rPr>
                <w:rFonts w:hint="default" w:ascii="Times New Roman" w:hAnsi="Times New Roman" w:eastAsia="等线" w:cs="Times New Roman"/>
                <w:i w:val="0"/>
                <w:iCs w:val="0"/>
                <w:color w:val="000000"/>
                <w:kern w:val="0"/>
                <w:sz w:val="22"/>
                <w:szCs w:val="22"/>
                <w:u w:val="none"/>
                <w:lang w:val="en-US" w:eastAsia="zh-CN" w:bidi="ar"/>
              </w:rPr>
              <w:t>@CP</w:t>
            </w:r>
          </w:p>
        </w:tc>
        <w:tc>
          <w:tcPr>
            <w:tcW w:w="3419" w:type="dxa"/>
            <w:tcBorders>
              <w:top w:val="nil"/>
              <w:left w:val="nil"/>
              <w:bottom w:val="nil"/>
              <w:right w:val="nil"/>
            </w:tcBorders>
            <w:shd w:val="clear" w:color="auto" w:fill="FFFFFF"/>
            <w:vAlign w:val="center"/>
          </w:tcPr>
          <w:p w14:paraId="2F3999FD">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0.1</w:t>
            </w:r>
          </w:p>
        </w:tc>
        <w:tc>
          <w:tcPr>
            <w:tcW w:w="1720" w:type="dxa"/>
            <w:tcBorders>
              <w:top w:val="nil"/>
              <w:left w:val="nil"/>
              <w:bottom w:val="nil"/>
              <w:right w:val="nil"/>
            </w:tcBorders>
            <w:shd w:val="clear" w:color="auto" w:fill="FFFFFF"/>
            <w:vAlign w:val="center"/>
          </w:tcPr>
          <w:p w14:paraId="03EE8830">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5</w:t>
            </w:r>
          </w:p>
        </w:tc>
      </w:tr>
      <w:tr w14:paraId="350F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5884B5D2">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1B5FCB2D">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Mo</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N–ZrO</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@NCNF</w:t>
            </w:r>
          </w:p>
        </w:tc>
        <w:tc>
          <w:tcPr>
            <w:tcW w:w="3419" w:type="dxa"/>
            <w:tcBorders>
              <w:top w:val="nil"/>
              <w:left w:val="nil"/>
              <w:bottom w:val="nil"/>
              <w:right w:val="nil"/>
            </w:tcBorders>
            <w:shd w:val="clear" w:color="auto" w:fill="FFFFFF"/>
            <w:vAlign w:val="center"/>
          </w:tcPr>
          <w:p w14:paraId="0AC21939">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3.7</w:t>
            </w:r>
          </w:p>
        </w:tc>
        <w:tc>
          <w:tcPr>
            <w:tcW w:w="1720" w:type="dxa"/>
            <w:tcBorders>
              <w:top w:val="nil"/>
              <w:left w:val="nil"/>
              <w:bottom w:val="nil"/>
              <w:right w:val="nil"/>
            </w:tcBorders>
            <w:shd w:val="clear" w:color="auto" w:fill="FFFFFF"/>
            <w:vAlign w:val="center"/>
          </w:tcPr>
          <w:p w14:paraId="43655E67">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6</w:t>
            </w:r>
          </w:p>
        </w:tc>
      </w:tr>
      <w:tr w14:paraId="1C07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2DC34A8C">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7A21415C">
            <w:pPr>
              <w:keepNext w:val="0"/>
              <w:keepLines w:val="0"/>
              <w:widowControl/>
              <w:suppressLineNumbers w:val="0"/>
              <w:spacing w:line="360" w:lineRule="auto"/>
              <w:jc w:val="center"/>
              <w:textAlignment w:val="center"/>
              <w:rPr>
                <w:rFonts w:hint="default" w:ascii="Times New Roman" w:hAnsi="Times New Roman" w:cs="Times New Roman"/>
                <w:color w:val="000000"/>
                <w:szCs w:val="21"/>
                <w:lang w:val="en-US"/>
              </w:rPr>
            </w:pPr>
            <w:r>
              <w:rPr>
                <w:rFonts w:hint="default" w:ascii="Times New Roman" w:hAnsi="Times New Roman" w:eastAsia="等线" w:cs="Times New Roman"/>
                <w:i w:val="0"/>
                <w:iCs w:val="0"/>
                <w:color w:val="000000"/>
                <w:kern w:val="0"/>
                <w:sz w:val="22"/>
                <w:szCs w:val="22"/>
                <w:u w:val="none"/>
                <w:lang w:val="en-US" w:eastAsia="zh-CN" w:bidi="ar"/>
              </w:rPr>
              <w:t>Vs-Co</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CuS</w:t>
            </w:r>
            <w:r>
              <w:rPr>
                <w:rFonts w:hint="default" w:ascii="Times New Roman" w:hAnsi="Times New Roman" w:eastAsia="等线" w:cs="Times New Roman"/>
                <w:i w:val="0"/>
                <w:iCs w:val="0"/>
                <w:color w:val="000000"/>
                <w:kern w:val="0"/>
                <w:sz w:val="22"/>
                <w:szCs w:val="22"/>
                <w:u w:val="none"/>
                <w:vertAlign w:val="subscript"/>
                <w:lang w:val="en-US" w:eastAsia="zh-CN" w:bidi="ar"/>
              </w:rPr>
              <w:t>4</w:t>
            </w:r>
          </w:p>
        </w:tc>
        <w:tc>
          <w:tcPr>
            <w:tcW w:w="3419" w:type="dxa"/>
            <w:tcBorders>
              <w:top w:val="nil"/>
              <w:left w:val="nil"/>
              <w:bottom w:val="nil"/>
              <w:right w:val="nil"/>
            </w:tcBorders>
            <w:shd w:val="clear" w:color="auto" w:fill="FFFFFF"/>
            <w:vAlign w:val="center"/>
          </w:tcPr>
          <w:p w14:paraId="55D9A001">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1.8</w:t>
            </w:r>
          </w:p>
        </w:tc>
        <w:tc>
          <w:tcPr>
            <w:tcW w:w="1720" w:type="dxa"/>
            <w:tcBorders>
              <w:top w:val="nil"/>
              <w:left w:val="nil"/>
              <w:bottom w:val="nil"/>
              <w:right w:val="nil"/>
            </w:tcBorders>
            <w:shd w:val="clear" w:color="auto" w:fill="FFFFFF"/>
            <w:vAlign w:val="center"/>
          </w:tcPr>
          <w:p w14:paraId="58E797A6">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7</w:t>
            </w:r>
          </w:p>
        </w:tc>
      </w:tr>
      <w:tr w14:paraId="2BDD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6C81B98E">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3173B252">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Fe</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O</w:t>
            </w:r>
            <w:r>
              <w:rPr>
                <w:rFonts w:hint="default" w:ascii="Times New Roman" w:hAnsi="Times New Roman" w:eastAsia="等线" w:cs="Times New Roman"/>
                <w:i w:val="0"/>
                <w:iCs w:val="0"/>
                <w:color w:val="000000"/>
                <w:kern w:val="0"/>
                <w:sz w:val="22"/>
                <w:szCs w:val="22"/>
                <w:u w:val="none"/>
                <w:vertAlign w:val="subscript"/>
                <w:lang w:val="en-US" w:eastAsia="zh-CN" w:bidi="ar"/>
              </w:rPr>
              <w:t>3</w:t>
            </w:r>
            <w:r>
              <w:rPr>
                <w:rFonts w:hint="default" w:ascii="Times New Roman" w:hAnsi="Times New Roman" w:eastAsia="等线" w:cs="Times New Roman"/>
                <w:i w:val="0"/>
                <w:iCs w:val="0"/>
                <w:color w:val="000000"/>
                <w:kern w:val="0"/>
                <w:sz w:val="22"/>
                <w:szCs w:val="22"/>
                <w:u w:val="none"/>
                <w:lang w:val="en-US" w:eastAsia="zh-CN" w:bidi="ar"/>
              </w:rPr>
              <w:t>@CoS</w:t>
            </w:r>
          </w:p>
        </w:tc>
        <w:tc>
          <w:tcPr>
            <w:tcW w:w="3419" w:type="dxa"/>
            <w:tcBorders>
              <w:top w:val="nil"/>
              <w:left w:val="nil"/>
              <w:bottom w:val="nil"/>
              <w:right w:val="nil"/>
            </w:tcBorders>
            <w:shd w:val="clear" w:color="auto" w:fill="FFFFFF"/>
            <w:vAlign w:val="center"/>
          </w:tcPr>
          <w:p w14:paraId="7FFC5CC6">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3.5</w:t>
            </w:r>
          </w:p>
        </w:tc>
        <w:tc>
          <w:tcPr>
            <w:tcW w:w="1720" w:type="dxa"/>
            <w:tcBorders>
              <w:top w:val="nil"/>
              <w:left w:val="nil"/>
              <w:bottom w:val="nil"/>
              <w:right w:val="nil"/>
            </w:tcBorders>
            <w:shd w:val="clear" w:color="auto" w:fill="FFFFFF"/>
            <w:vAlign w:val="center"/>
          </w:tcPr>
          <w:p w14:paraId="288B1CED">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8</w:t>
            </w:r>
          </w:p>
        </w:tc>
      </w:tr>
      <w:tr w14:paraId="353D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0E4BD756">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5BE522A7">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MOC@NCNT</w:t>
            </w:r>
          </w:p>
        </w:tc>
        <w:tc>
          <w:tcPr>
            <w:tcW w:w="3419" w:type="dxa"/>
            <w:tcBorders>
              <w:top w:val="nil"/>
              <w:left w:val="nil"/>
              <w:bottom w:val="nil"/>
              <w:right w:val="nil"/>
            </w:tcBorders>
            <w:shd w:val="clear" w:color="auto" w:fill="FFFFFF"/>
            <w:vAlign w:val="center"/>
          </w:tcPr>
          <w:p w14:paraId="56CFDCC1">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6.7</w:t>
            </w:r>
          </w:p>
        </w:tc>
        <w:tc>
          <w:tcPr>
            <w:tcW w:w="1720" w:type="dxa"/>
            <w:tcBorders>
              <w:top w:val="nil"/>
              <w:left w:val="nil"/>
              <w:bottom w:val="nil"/>
              <w:right w:val="nil"/>
            </w:tcBorders>
            <w:shd w:val="clear" w:color="auto" w:fill="FFFFFF"/>
            <w:vAlign w:val="center"/>
          </w:tcPr>
          <w:p w14:paraId="5E849FD5">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9</w:t>
            </w:r>
          </w:p>
        </w:tc>
      </w:tr>
      <w:tr w14:paraId="457A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5D27E6E9">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7C01DA63">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Sv-CoS</w:t>
            </w:r>
          </w:p>
        </w:tc>
        <w:tc>
          <w:tcPr>
            <w:tcW w:w="3419" w:type="dxa"/>
            <w:tcBorders>
              <w:top w:val="nil"/>
              <w:left w:val="nil"/>
              <w:bottom w:val="nil"/>
              <w:right w:val="nil"/>
            </w:tcBorders>
            <w:shd w:val="clear" w:color="auto" w:fill="FFFFFF"/>
            <w:vAlign w:val="center"/>
          </w:tcPr>
          <w:p w14:paraId="277BF409">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0.1</w:t>
            </w:r>
          </w:p>
        </w:tc>
        <w:tc>
          <w:tcPr>
            <w:tcW w:w="1720" w:type="dxa"/>
            <w:tcBorders>
              <w:top w:val="nil"/>
              <w:left w:val="nil"/>
              <w:bottom w:val="nil"/>
              <w:right w:val="nil"/>
            </w:tcBorders>
            <w:shd w:val="clear" w:color="auto" w:fill="FFFFFF"/>
            <w:vAlign w:val="center"/>
          </w:tcPr>
          <w:p w14:paraId="739D74E3">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10</w:t>
            </w:r>
          </w:p>
        </w:tc>
      </w:tr>
      <w:tr w14:paraId="4B7E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33C371CC">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0ABAABAA">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CoS-Vs-1.0</w:t>
            </w:r>
          </w:p>
        </w:tc>
        <w:tc>
          <w:tcPr>
            <w:tcW w:w="3419" w:type="dxa"/>
            <w:tcBorders>
              <w:top w:val="nil"/>
              <w:left w:val="nil"/>
              <w:bottom w:val="nil"/>
              <w:right w:val="nil"/>
            </w:tcBorders>
            <w:shd w:val="clear" w:color="auto" w:fill="FFFFFF"/>
            <w:vAlign w:val="center"/>
          </w:tcPr>
          <w:p w14:paraId="0E2740E8">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0.1</w:t>
            </w:r>
          </w:p>
        </w:tc>
        <w:tc>
          <w:tcPr>
            <w:tcW w:w="1720" w:type="dxa"/>
            <w:tcBorders>
              <w:top w:val="nil"/>
              <w:left w:val="nil"/>
              <w:bottom w:val="nil"/>
              <w:right w:val="nil"/>
            </w:tcBorders>
            <w:shd w:val="clear" w:color="auto" w:fill="FFFFFF"/>
            <w:vAlign w:val="center"/>
          </w:tcPr>
          <w:p w14:paraId="1BF2835E">
            <w:pPr>
              <w:keepNext w:val="0"/>
              <w:keepLines w:val="0"/>
              <w:widowControl/>
              <w:suppressLineNumbers w:val="0"/>
              <w:spacing w:line="360" w:lineRule="auto"/>
              <w:jc w:val="center"/>
              <w:textAlignment w:val="center"/>
              <w:rPr>
                <w:rFonts w:hint="default" w:ascii="Times New Roman" w:hAnsi="Times New Roman" w:cs="Times New Roman"/>
                <w:bCs/>
                <w:color w:val="000000"/>
                <w:szCs w:val="21"/>
              </w:rPr>
            </w:pPr>
            <w:r>
              <w:rPr>
                <w:rFonts w:hint="default" w:ascii="Times New Roman" w:hAnsi="Times New Roman" w:eastAsia="等线" w:cs="Times New Roman"/>
                <w:i w:val="0"/>
                <w:iCs w:val="0"/>
                <w:color w:val="000000"/>
                <w:kern w:val="0"/>
                <w:sz w:val="20"/>
                <w:szCs w:val="20"/>
                <w:u w:val="none"/>
                <w:lang w:val="en-US" w:eastAsia="zh-CN" w:bidi="ar"/>
              </w:rPr>
              <w:t>11</w:t>
            </w:r>
          </w:p>
        </w:tc>
      </w:tr>
      <w:tr w14:paraId="401A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7C94E116">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Transition metal</w:t>
            </w:r>
          </w:p>
        </w:tc>
        <w:tc>
          <w:tcPr>
            <w:tcW w:w="2197" w:type="dxa"/>
            <w:tcBorders>
              <w:top w:val="nil"/>
              <w:left w:val="nil"/>
              <w:bottom w:val="nil"/>
              <w:right w:val="nil"/>
            </w:tcBorders>
            <w:shd w:val="clear" w:color="auto" w:fill="FFFFFF"/>
            <w:vAlign w:val="center"/>
          </w:tcPr>
          <w:p w14:paraId="79A79A4B">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eastAsia" w:ascii="Times New Roman" w:hAnsi="Times New Roman" w:eastAsia="等线" w:cs="Times New Roman"/>
                <w:i w:val="0"/>
                <w:iCs w:val="0"/>
                <w:color w:val="000000"/>
                <w:kern w:val="0"/>
                <w:sz w:val="22"/>
                <w:szCs w:val="22"/>
                <w:u w:val="none"/>
                <w:lang w:val="en-US" w:eastAsia="zh-CN" w:bidi="ar"/>
              </w:rPr>
              <w:t>Ex-Ti</w:t>
            </w:r>
            <w:r>
              <w:rPr>
                <w:rFonts w:hint="eastAsia" w:ascii="Times New Roman" w:hAnsi="Times New Roman" w:eastAsia="等线" w:cs="Times New Roman"/>
                <w:i w:val="0"/>
                <w:iCs w:val="0"/>
                <w:color w:val="000000"/>
                <w:kern w:val="0"/>
                <w:sz w:val="22"/>
                <w:szCs w:val="22"/>
                <w:u w:val="none"/>
                <w:vertAlign w:val="subscript"/>
                <w:lang w:val="en-US" w:eastAsia="zh-CN" w:bidi="ar"/>
              </w:rPr>
              <w:t>3</w:t>
            </w:r>
            <w:r>
              <w:rPr>
                <w:rFonts w:hint="eastAsia" w:ascii="Times New Roman" w:hAnsi="Times New Roman" w:eastAsia="等线" w:cs="Times New Roman"/>
                <w:i w:val="0"/>
                <w:iCs w:val="0"/>
                <w:color w:val="000000"/>
                <w:kern w:val="0"/>
                <w:sz w:val="22"/>
                <w:szCs w:val="22"/>
                <w:u w:val="none"/>
                <w:lang w:val="en-US" w:eastAsia="zh-CN" w:bidi="ar"/>
              </w:rPr>
              <w:t>C</w:t>
            </w:r>
            <w:r>
              <w:rPr>
                <w:rFonts w:hint="eastAsia" w:ascii="Times New Roman" w:hAnsi="Times New Roman" w:eastAsia="等线" w:cs="Times New Roman"/>
                <w:i w:val="0"/>
                <w:iCs w:val="0"/>
                <w:color w:val="000000"/>
                <w:kern w:val="0"/>
                <w:sz w:val="22"/>
                <w:szCs w:val="22"/>
                <w:u w:val="none"/>
                <w:vertAlign w:val="subscript"/>
                <w:lang w:val="en-US" w:eastAsia="zh-CN" w:bidi="ar"/>
              </w:rPr>
              <w:t>2</w:t>
            </w:r>
            <w:r>
              <w:rPr>
                <w:rFonts w:hint="eastAsia" w:ascii="Times New Roman" w:hAnsi="Times New Roman" w:eastAsia="等线" w:cs="Times New Roman"/>
                <w:i w:val="0"/>
                <w:iCs w:val="0"/>
                <w:color w:val="000000"/>
                <w:kern w:val="0"/>
                <w:sz w:val="22"/>
                <w:szCs w:val="22"/>
                <w:u w:val="none"/>
                <w:lang w:val="en-US" w:eastAsia="zh-CN" w:bidi="ar"/>
              </w:rPr>
              <w:t>T</w:t>
            </w:r>
            <w:r>
              <w:rPr>
                <w:rFonts w:hint="eastAsia" w:ascii="Times New Roman" w:hAnsi="Times New Roman" w:eastAsia="等线" w:cs="Times New Roman"/>
                <w:i w:val="0"/>
                <w:iCs w:val="0"/>
                <w:color w:val="000000"/>
                <w:kern w:val="0"/>
                <w:sz w:val="22"/>
                <w:szCs w:val="22"/>
                <w:u w:val="none"/>
                <w:vertAlign w:val="subscript"/>
                <w:lang w:val="en-US" w:eastAsia="zh-CN" w:bidi="ar"/>
              </w:rPr>
              <w:t>x</w:t>
            </w:r>
            <w:r>
              <w:rPr>
                <w:rFonts w:hint="eastAsia" w:ascii="Times New Roman" w:hAnsi="Times New Roman" w:eastAsia="等线" w:cs="Times New Roman"/>
                <w:i w:val="0"/>
                <w:iCs w:val="0"/>
                <w:color w:val="000000"/>
                <w:kern w:val="0"/>
                <w:sz w:val="22"/>
                <w:szCs w:val="22"/>
                <w:u w:val="none"/>
                <w:lang w:val="en-US" w:eastAsia="zh-CN" w:bidi="ar"/>
              </w:rPr>
              <w:t>-3</w:t>
            </w:r>
          </w:p>
        </w:tc>
        <w:tc>
          <w:tcPr>
            <w:tcW w:w="3419" w:type="dxa"/>
            <w:tcBorders>
              <w:top w:val="nil"/>
              <w:left w:val="nil"/>
              <w:bottom w:val="nil"/>
              <w:right w:val="nil"/>
            </w:tcBorders>
            <w:shd w:val="clear" w:color="auto" w:fill="FFFFFF"/>
            <w:vAlign w:val="center"/>
          </w:tcPr>
          <w:p w14:paraId="4B54217F">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3.2</w:t>
            </w:r>
          </w:p>
        </w:tc>
        <w:tc>
          <w:tcPr>
            <w:tcW w:w="1720" w:type="dxa"/>
            <w:tcBorders>
              <w:top w:val="nil"/>
              <w:left w:val="nil"/>
              <w:bottom w:val="nil"/>
              <w:right w:val="nil"/>
            </w:tcBorders>
            <w:shd w:val="clear" w:color="auto" w:fill="FFFFFF"/>
            <w:vAlign w:val="center"/>
          </w:tcPr>
          <w:p w14:paraId="6880F758">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12</w:t>
            </w:r>
          </w:p>
        </w:tc>
      </w:tr>
      <w:tr w14:paraId="3932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30A11BFF">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Noble metal</w:t>
            </w:r>
          </w:p>
        </w:tc>
        <w:tc>
          <w:tcPr>
            <w:tcW w:w="2197" w:type="dxa"/>
            <w:tcBorders>
              <w:top w:val="nil"/>
              <w:left w:val="nil"/>
              <w:bottom w:val="nil"/>
              <w:right w:val="nil"/>
            </w:tcBorders>
            <w:shd w:val="clear" w:color="auto" w:fill="FFFFFF"/>
            <w:vAlign w:val="center"/>
          </w:tcPr>
          <w:p w14:paraId="1454A394">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RuO</w:t>
            </w:r>
            <w:r>
              <w:rPr>
                <w:rFonts w:hint="default" w:ascii="Times New Roman" w:hAnsi="Times New Roman" w:eastAsia="等线" w:cs="Times New Roman"/>
                <w:i w:val="0"/>
                <w:iCs w:val="0"/>
                <w:color w:val="000000"/>
                <w:kern w:val="0"/>
                <w:sz w:val="22"/>
                <w:szCs w:val="22"/>
                <w:u w:val="none"/>
                <w:vertAlign w:val="subscript"/>
                <w:lang w:val="en-US" w:eastAsia="zh-CN" w:bidi="ar"/>
              </w:rPr>
              <w:t>2</w:t>
            </w:r>
            <w:r>
              <w:rPr>
                <w:rFonts w:hint="default" w:ascii="Times New Roman" w:hAnsi="Times New Roman" w:eastAsia="等线" w:cs="Times New Roman"/>
                <w:i w:val="0"/>
                <w:iCs w:val="0"/>
                <w:color w:val="000000"/>
                <w:kern w:val="0"/>
                <w:sz w:val="22"/>
                <w:szCs w:val="22"/>
                <w:u w:val="none"/>
                <w:lang w:val="en-US" w:eastAsia="zh-CN" w:bidi="ar"/>
              </w:rPr>
              <w:t>@CNT</w:t>
            </w:r>
          </w:p>
        </w:tc>
        <w:tc>
          <w:tcPr>
            <w:tcW w:w="3419" w:type="dxa"/>
            <w:tcBorders>
              <w:top w:val="nil"/>
              <w:left w:val="nil"/>
              <w:bottom w:val="nil"/>
              <w:right w:val="nil"/>
            </w:tcBorders>
            <w:shd w:val="clear" w:color="auto" w:fill="FFFFFF"/>
            <w:vAlign w:val="center"/>
          </w:tcPr>
          <w:p w14:paraId="6951418A">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1.1</w:t>
            </w:r>
          </w:p>
        </w:tc>
        <w:tc>
          <w:tcPr>
            <w:tcW w:w="1720" w:type="dxa"/>
            <w:tcBorders>
              <w:top w:val="nil"/>
              <w:left w:val="nil"/>
              <w:bottom w:val="nil"/>
              <w:right w:val="nil"/>
            </w:tcBorders>
            <w:shd w:val="clear" w:color="auto" w:fill="FFFFFF"/>
            <w:vAlign w:val="center"/>
          </w:tcPr>
          <w:p w14:paraId="2892E701">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13</w:t>
            </w:r>
          </w:p>
        </w:tc>
      </w:tr>
      <w:tr w14:paraId="2B65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378FD0BB">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Noble metal</w:t>
            </w:r>
          </w:p>
        </w:tc>
        <w:tc>
          <w:tcPr>
            <w:tcW w:w="2197" w:type="dxa"/>
            <w:tcBorders>
              <w:top w:val="nil"/>
              <w:left w:val="nil"/>
              <w:bottom w:val="nil"/>
              <w:right w:val="nil"/>
            </w:tcBorders>
            <w:shd w:val="clear" w:color="auto" w:fill="FFFFFF"/>
            <w:vAlign w:val="center"/>
          </w:tcPr>
          <w:p w14:paraId="4DE5234E">
            <w:pPr>
              <w:keepNext w:val="0"/>
              <w:keepLines w:val="0"/>
              <w:widowControl/>
              <w:suppressLineNumbers w:val="0"/>
              <w:spacing w:line="360" w:lineRule="auto"/>
              <w:jc w:val="center"/>
              <w:textAlignment w:val="center"/>
              <w:rPr>
                <w:rFonts w:hint="default" w:ascii="Times New Roman" w:hAnsi="Times New Roman" w:cs="Times New Roman"/>
                <w:color w:val="000000"/>
                <w:szCs w:val="21"/>
              </w:rPr>
            </w:pPr>
            <w:r>
              <w:rPr>
                <w:rFonts w:hint="default" w:ascii="Times New Roman" w:hAnsi="Times New Roman" w:eastAsia="等线" w:cs="Times New Roman"/>
                <w:i w:val="0"/>
                <w:iCs w:val="0"/>
                <w:color w:val="000000"/>
                <w:kern w:val="0"/>
                <w:sz w:val="22"/>
                <w:szCs w:val="22"/>
                <w:u w:val="none"/>
                <w:lang w:val="en-US" w:eastAsia="zh-CN" w:bidi="ar"/>
              </w:rPr>
              <w:t>RuCo NSs/CNT</w:t>
            </w:r>
          </w:p>
        </w:tc>
        <w:tc>
          <w:tcPr>
            <w:tcW w:w="3419" w:type="dxa"/>
            <w:tcBorders>
              <w:top w:val="nil"/>
              <w:left w:val="nil"/>
              <w:bottom w:val="nil"/>
              <w:right w:val="nil"/>
            </w:tcBorders>
            <w:shd w:val="clear" w:color="auto" w:fill="FFFFFF"/>
            <w:vAlign w:val="center"/>
          </w:tcPr>
          <w:p w14:paraId="63B82B6C">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等线" w:cs="Times New Roman"/>
                <w:i w:val="0"/>
                <w:iCs w:val="0"/>
                <w:color w:val="000000"/>
                <w:kern w:val="0"/>
                <w:sz w:val="22"/>
                <w:szCs w:val="22"/>
                <w:u w:val="none"/>
                <w:lang w:val="en-US" w:eastAsia="zh-CN" w:bidi="ar"/>
              </w:rPr>
              <w:t>1.</w:t>
            </w:r>
            <w:r>
              <w:rPr>
                <w:rFonts w:hint="eastAsia" w:ascii="Times New Roman" w:hAnsi="Times New Roman" w:eastAsia="等线" w:cs="Times New Roman"/>
                <w:i w:val="0"/>
                <w:iCs w:val="0"/>
                <w:color w:val="000000"/>
                <w:kern w:val="0"/>
                <w:sz w:val="22"/>
                <w:szCs w:val="22"/>
                <w:u w:val="none"/>
                <w:lang w:val="en-US" w:eastAsia="zh-CN" w:bidi="ar"/>
              </w:rPr>
              <w:t>8</w:t>
            </w:r>
          </w:p>
        </w:tc>
        <w:tc>
          <w:tcPr>
            <w:tcW w:w="1720" w:type="dxa"/>
            <w:tcBorders>
              <w:top w:val="nil"/>
              <w:left w:val="nil"/>
              <w:bottom w:val="nil"/>
              <w:right w:val="nil"/>
            </w:tcBorders>
            <w:shd w:val="clear" w:color="auto" w:fill="FFFFFF"/>
            <w:vAlign w:val="center"/>
          </w:tcPr>
          <w:p w14:paraId="226D355A">
            <w:pPr>
              <w:keepNext w:val="0"/>
              <w:keepLines w:val="0"/>
              <w:widowControl/>
              <w:suppressLineNumbers w:val="0"/>
              <w:spacing w:line="360" w:lineRule="auto"/>
              <w:jc w:val="center"/>
              <w:textAlignment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14</w:t>
            </w:r>
          </w:p>
        </w:tc>
      </w:tr>
      <w:tr w14:paraId="025A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604813AF">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Carbon based</w:t>
            </w:r>
          </w:p>
        </w:tc>
        <w:tc>
          <w:tcPr>
            <w:tcW w:w="2197" w:type="dxa"/>
            <w:tcBorders>
              <w:top w:val="nil"/>
              <w:left w:val="nil"/>
              <w:bottom w:val="nil"/>
              <w:right w:val="nil"/>
            </w:tcBorders>
            <w:shd w:val="clear" w:color="auto" w:fill="FFFFFF"/>
            <w:vAlign w:val="center"/>
          </w:tcPr>
          <w:p w14:paraId="0C127B2C">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NGCA</w:t>
            </w:r>
          </w:p>
        </w:tc>
        <w:tc>
          <w:tcPr>
            <w:tcW w:w="3419" w:type="dxa"/>
            <w:tcBorders>
              <w:top w:val="nil"/>
              <w:left w:val="nil"/>
              <w:bottom w:val="nil"/>
              <w:right w:val="nil"/>
            </w:tcBorders>
            <w:shd w:val="clear" w:color="auto" w:fill="FFFFFF"/>
            <w:vAlign w:val="center"/>
          </w:tcPr>
          <w:p w14:paraId="364ACA40">
            <w:pPr>
              <w:keepNext w:val="0"/>
              <w:keepLines w:val="0"/>
              <w:widowControl/>
              <w:suppressLineNumbers w:val="0"/>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0.1</w:t>
            </w:r>
          </w:p>
        </w:tc>
        <w:tc>
          <w:tcPr>
            <w:tcW w:w="1720" w:type="dxa"/>
            <w:tcBorders>
              <w:top w:val="nil"/>
              <w:left w:val="nil"/>
              <w:bottom w:val="nil"/>
              <w:right w:val="nil"/>
            </w:tcBorders>
            <w:shd w:val="clear" w:color="auto" w:fill="FFFFFF"/>
            <w:vAlign w:val="center"/>
          </w:tcPr>
          <w:p w14:paraId="057F7054">
            <w:pPr>
              <w:keepNext w:val="0"/>
              <w:keepLines w:val="0"/>
              <w:widowControl/>
              <w:suppressLineNumbers w:val="0"/>
              <w:spacing w:line="36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16</w:t>
            </w:r>
          </w:p>
        </w:tc>
      </w:tr>
      <w:tr w14:paraId="4455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0BBB6BE7">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Carbon based</w:t>
            </w:r>
          </w:p>
        </w:tc>
        <w:tc>
          <w:tcPr>
            <w:tcW w:w="2197" w:type="dxa"/>
            <w:tcBorders>
              <w:top w:val="nil"/>
              <w:left w:val="nil"/>
              <w:bottom w:val="nil"/>
              <w:right w:val="nil"/>
            </w:tcBorders>
            <w:shd w:val="clear" w:color="auto" w:fill="FFFFFF"/>
            <w:vAlign w:val="center"/>
          </w:tcPr>
          <w:p w14:paraId="0073765F">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CM/CNTs</w:t>
            </w:r>
          </w:p>
        </w:tc>
        <w:tc>
          <w:tcPr>
            <w:tcW w:w="3419" w:type="dxa"/>
            <w:tcBorders>
              <w:top w:val="nil"/>
              <w:left w:val="nil"/>
              <w:bottom w:val="nil"/>
              <w:right w:val="nil"/>
            </w:tcBorders>
            <w:shd w:val="clear" w:color="auto" w:fill="FFFFFF"/>
            <w:vAlign w:val="center"/>
          </w:tcPr>
          <w:p w14:paraId="71C83B28">
            <w:pPr>
              <w:keepNext w:val="0"/>
              <w:keepLines w:val="0"/>
              <w:widowControl/>
              <w:suppressLineNumbers w:val="0"/>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0.2</w:t>
            </w:r>
          </w:p>
        </w:tc>
        <w:tc>
          <w:tcPr>
            <w:tcW w:w="1720" w:type="dxa"/>
            <w:tcBorders>
              <w:top w:val="nil"/>
              <w:left w:val="nil"/>
              <w:bottom w:val="nil"/>
              <w:right w:val="nil"/>
            </w:tcBorders>
            <w:shd w:val="clear" w:color="auto" w:fill="FFFFFF"/>
            <w:vAlign w:val="center"/>
          </w:tcPr>
          <w:p w14:paraId="373C454C">
            <w:pPr>
              <w:keepNext w:val="0"/>
              <w:keepLines w:val="0"/>
              <w:widowControl/>
              <w:suppressLineNumbers w:val="0"/>
              <w:spacing w:line="36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17</w:t>
            </w:r>
          </w:p>
        </w:tc>
      </w:tr>
      <w:tr w14:paraId="65DF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7E22D60F">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Carbon based</w:t>
            </w:r>
          </w:p>
        </w:tc>
        <w:tc>
          <w:tcPr>
            <w:tcW w:w="2197" w:type="dxa"/>
            <w:tcBorders>
              <w:top w:val="nil"/>
              <w:left w:val="nil"/>
              <w:bottom w:val="nil"/>
              <w:right w:val="nil"/>
            </w:tcBorders>
            <w:shd w:val="clear" w:color="auto" w:fill="FFFFFF"/>
            <w:vAlign w:val="center"/>
          </w:tcPr>
          <w:p w14:paraId="1416F044">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FGDY</w:t>
            </w:r>
          </w:p>
        </w:tc>
        <w:tc>
          <w:tcPr>
            <w:tcW w:w="3419" w:type="dxa"/>
            <w:tcBorders>
              <w:top w:val="nil"/>
              <w:left w:val="nil"/>
              <w:bottom w:val="nil"/>
              <w:right w:val="nil"/>
            </w:tcBorders>
            <w:shd w:val="clear" w:color="auto" w:fill="FFFFFF"/>
            <w:vAlign w:val="center"/>
          </w:tcPr>
          <w:p w14:paraId="6C96C005">
            <w:pPr>
              <w:keepNext w:val="0"/>
              <w:keepLines w:val="0"/>
              <w:widowControl/>
              <w:suppressLineNumbers w:val="0"/>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0.1</w:t>
            </w:r>
          </w:p>
        </w:tc>
        <w:tc>
          <w:tcPr>
            <w:tcW w:w="1720" w:type="dxa"/>
            <w:tcBorders>
              <w:top w:val="nil"/>
              <w:left w:val="nil"/>
              <w:bottom w:val="nil"/>
              <w:right w:val="nil"/>
            </w:tcBorders>
            <w:shd w:val="clear" w:color="auto" w:fill="FFFFFF"/>
            <w:vAlign w:val="center"/>
          </w:tcPr>
          <w:p w14:paraId="75A11150">
            <w:pPr>
              <w:keepNext w:val="0"/>
              <w:keepLines w:val="0"/>
              <w:widowControl/>
              <w:suppressLineNumbers w:val="0"/>
              <w:spacing w:line="36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18</w:t>
            </w:r>
          </w:p>
        </w:tc>
      </w:tr>
      <w:tr w14:paraId="2985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165B7F98">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Porous Framework Materials</w:t>
            </w:r>
          </w:p>
        </w:tc>
        <w:tc>
          <w:tcPr>
            <w:tcW w:w="2197" w:type="dxa"/>
            <w:tcBorders>
              <w:top w:val="nil"/>
              <w:left w:val="nil"/>
              <w:bottom w:val="nil"/>
              <w:right w:val="nil"/>
            </w:tcBorders>
            <w:shd w:val="clear" w:color="auto" w:fill="FFFFFF"/>
            <w:vAlign w:val="center"/>
          </w:tcPr>
          <w:p w14:paraId="1E2B8667">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CoPc</w:t>
            </w:r>
          </w:p>
        </w:tc>
        <w:tc>
          <w:tcPr>
            <w:tcW w:w="3419" w:type="dxa"/>
            <w:tcBorders>
              <w:top w:val="nil"/>
              <w:left w:val="nil"/>
              <w:bottom w:val="nil"/>
              <w:right w:val="nil"/>
            </w:tcBorders>
            <w:shd w:val="clear" w:color="auto" w:fill="FFFFFF"/>
            <w:vAlign w:val="center"/>
          </w:tcPr>
          <w:p w14:paraId="5997932F">
            <w:pPr>
              <w:keepNext w:val="0"/>
              <w:keepLines w:val="0"/>
              <w:widowControl/>
              <w:suppressLineNumbers w:val="0"/>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1.3</w:t>
            </w:r>
          </w:p>
        </w:tc>
        <w:tc>
          <w:tcPr>
            <w:tcW w:w="1720" w:type="dxa"/>
            <w:tcBorders>
              <w:top w:val="nil"/>
              <w:left w:val="nil"/>
              <w:bottom w:val="nil"/>
              <w:right w:val="nil"/>
            </w:tcBorders>
            <w:shd w:val="clear" w:color="auto" w:fill="FFFFFF"/>
            <w:vAlign w:val="center"/>
          </w:tcPr>
          <w:p w14:paraId="73C37480">
            <w:pPr>
              <w:keepNext w:val="0"/>
              <w:keepLines w:val="0"/>
              <w:widowControl/>
              <w:suppressLineNumbers w:val="0"/>
              <w:spacing w:line="360" w:lineRule="auto"/>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等线" w:cs="Times New Roman"/>
                <w:i w:val="0"/>
                <w:iCs w:val="0"/>
                <w:color w:val="000000"/>
                <w:kern w:val="0"/>
                <w:sz w:val="20"/>
                <w:szCs w:val="20"/>
                <w:u w:val="none"/>
                <w:lang w:val="en-US" w:eastAsia="zh-CN" w:bidi="ar"/>
              </w:rPr>
              <w:t>20</w:t>
            </w:r>
          </w:p>
        </w:tc>
      </w:tr>
      <w:tr w14:paraId="5A19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5B79F07B">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Porous Framework Materials</w:t>
            </w:r>
          </w:p>
        </w:tc>
        <w:tc>
          <w:tcPr>
            <w:tcW w:w="2197" w:type="dxa"/>
            <w:tcBorders>
              <w:top w:val="nil"/>
              <w:left w:val="nil"/>
              <w:bottom w:val="nil"/>
              <w:right w:val="nil"/>
            </w:tcBorders>
            <w:shd w:val="clear" w:color="auto" w:fill="FFFFFF"/>
            <w:vAlign w:val="center"/>
          </w:tcPr>
          <w:p w14:paraId="47B27252">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Ni-Fc</w:t>
            </w:r>
          </w:p>
        </w:tc>
        <w:tc>
          <w:tcPr>
            <w:tcW w:w="3419" w:type="dxa"/>
            <w:tcBorders>
              <w:top w:val="nil"/>
              <w:left w:val="nil"/>
              <w:bottom w:val="nil"/>
              <w:right w:val="nil"/>
            </w:tcBorders>
            <w:shd w:val="clear" w:color="auto" w:fill="FFFFFF"/>
            <w:vAlign w:val="center"/>
          </w:tcPr>
          <w:p w14:paraId="28128698">
            <w:pPr>
              <w:keepNext w:val="0"/>
              <w:keepLines w:val="0"/>
              <w:widowControl/>
              <w:suppressLineNumbers w:val="0"/>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3.7</w:t>
            </w:r>
          </w:p>
        </w:tc>
        <w:tc>
          <w:tcPr>
            <w:tcW w:w="1720" w:type="dxa"/>
            <w:tcBorders>
              <w:top w:val="nil"/>
              <w:left w:val="nil"/>
              <w:bottom w:val="nil"/>
              <w:right w:val="nil"/>
            </w:tcBorders>
            <w:shd w:val="clear" w:color="auto" w:fill="FFFFFF"/>
            <w:vAlign w:val="center"/>
          </w:tcPr>
          <w:p w14:paraId="30046609">
            <w:pPr>
              <w:spacing w:line="36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21</w:t>
            </w:r>
          </w:p>
        </w:tc>
      </w:tr>
      <w:tr w14:paraId="3635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5F69D155">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Single-Atom Catalysts</w:t>
            </w:r>
          </w:p>
        </w:tc>
        <w:tc>
          <w:tcPr>
            <w:tcW w:w="2197" w:type="dxa"/>
            <w:tcBorders>
              <w:top w:val="nil"/>
              <w:left w:val="nil"/>
              <w:bottom w:val="nil"/>
              <w:right w:val="nil"/>
            </w:tcBorders>
            <w:shd w:val="clear" w:color="auto" w:fill="FFFFFF"/>
            <w:vAlign w:val="center"/>
          </w:tcPr>
          <w:p w14:paraId="1B218328">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Fe-ISA/N,S-HG</w:t>
            </w:r>
          </w:p>
        </w:tc>
        <w:tc>
          <w:tcPr>
            <w:tcW w:w="3419" w:type="dxa"/>
            <w:tcBorders>
              <w:top w:val="nil"/>
              <w:left w:val="nil"/>
              <w:bottom w:val="nil"/>
              <w:right w:val="nil"/>
            </w:tcBorders>
            <w:shd w:val="clear" w:color="auto" w:fill="FFFFFF"/>
            <w:vAlign w:val="center"/>
          </w:tcPr>
          <w:p w14:paraId="6AC03278">
            <w:pPr>
              <w:keepNext w:val="0"/>
              <w:keepLines w:val="0"/>
              <w:widowControl/>
              <w:suppressLineNumbers w:val="0"/>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4.5</w:t>
            </w:r>
          </w:p>
        </w:tc>
        <w:tc>
          <w:tcPr>
            <w:tcW w:w="1720" w:type="dxa"/>
            <w:tcBorders>
              <w:top w:val="nil"/>
              <w:left w:val="nil"/>
              <w:bottom w:val="nil"/>
              <w:right w:val="nil"/>
            </w:tcBorders>
            <w:shd w:val="clear" w:color="auto" w:fill="FFFFFF"/>
            <w:vAlign w:val="center"/>
          </w:tcPr>
          <w:p w14:paraId="3F9E280D">
            <w:pPr>
              <w:spacing w:line="36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22</w:t>
            </w:r>
          </w:p>
        </w:tc>
      </w:tr>
      <w:tr w14:paraId="19E5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55F06CE6">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Single-Atom Catalysts</w:t>
            </w:r>
          </w:p>
        </w:tc>
        <w:tc>
          <w:tcPr>
            <w:tcW w:w="2197" w:type="dxa"/>
            <w:tcBorders>
              <w:top w:val="nil"/>
              <w:left w:val="nil"/>
              <w:bottom w:val="nil"/>
              <w:right w:val="nil"/>
            </w:tcBorders>
            <w:shd w:val="clear" w:color="auto" w:fill="FFFFFF"/>
            <w:vAlign w:val="center"/>
          </w:tcPr>
          <w:p w14:paraId="5BB9E38A">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Ru</w:t>
            </w:r>
            <w:r>
              <w:rPr>
                <w:rFonts w:hint="default" w:ascii="Times New Roman" w:hAnsi="Times New Roman" w:eastAsia="等线" w:cs="Times New Roman"/>
                <w:i w:val="0"/>
                <w:iCs w:val="0"/>
                <w:color w:val="000000"/>
                <w:kern w:val="0"/>
                <w:sz w:val="22"/>
                <w:szCs w:val="22"/>
                <w:u w:val="none"/>
                <w:vertAlign w:val="subscript"/>
                <w:lang w:val="en-US" w:eastAsia="zh-CN" w:bidi="ar"/>
              </w:rPr>
              <w:t>AC+SA</w:t>
            </w:r>
            <w:r>
              <w:rPr>
                <w:rFonts w:hint="default" w:ascii="Times New Roman" w:hAnsi="Times New Roman" w:eastAsia="等线" w:cs="Times New Roman"/>
                <w:i w:val="0"/>
                <w:iCs w:val="0"/>
                <w:color w:val="000000"/>
                <w:kern w:val="0"/>
                <w:sz w:val="22"/>
                <w:szCs w:val="22"/>
                <w:u w:val="none"/>
                <w:lang w:val="en-US" w:eastAsia="zh-CN" w:bidi="ar"/>
              </w:rPr>
              <w:t>@NCB</w:t>
            </w:r>
          </w:p>
        </w:tc>
        <w:tc>
          <w:tcPr>
            <w:tcW w:w="3419" w:type="dxa"/>
            <w:tcBorders>
              <w:top w:val="nil"/>
              <w:left w:val="nil"/>
              <w:bottom w:val="nil"/>
              <w:right w:val="nil"/>
            </w:tcBorders>
            <w:shd w:val="clear" w:color="auto" w:fill="FFFFFF"/>
            <w:vAlign w:val="center"/>
          </w:tcPr>
          <w:p w14:paraId="7ACA1688">
            <w:pPr>
              <w:keepNext w:val="0"/>
              <w:keepLines w:val="0"/>
              <w:widowControl/>
              <w:suppressLineNumbers w:val="0"/>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0.3</w:t>
            </w:r>
          </w:p>
        </w:tc>
        <w:tc>
          <w:tcPr>
            <w:tcW w:w="1720" w:type="dxa"/>
            <w:tcBorders>
              <w:top w:val="nil"/>
              <w:left w:val="nil"/>
              <w:bottom w:val="nil"/>
              <w:right w:val="nil"/>
            </w:tcBorders>
            <w:shd w:val="clear" w:color="auto" w:fill="FFFFFF"/>
            <w:vAlign w:val="center"/>
          </w:tcPr>
          <w:p w14:paraId="5C5595C5">
            <w:pPr>
              <w:spacing w:line="36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23</w:t>
            </w:r>
          </w:p>
        </w:tc>
      </w:tr>
      <w:tr w14:paraId="15DB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nil"/>
              <w:right w:val="nil"/>
            </w:tcBorders>
            <w:shd w:val="clear" w:color="auto" w:fill="FFFFFF"/>
            <w:vAlign w:val="center"/>
          </w:tcPr>
          <w:p w14:paraId="1FAACB42">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Single-Atom Catalysts</w:t>
            </w:r>
          </w:p>
        </w:tc>
        <w:tc>
          <w:tcPr>
            <w:tcW w:w="2197" w:type="dxa"/>
            <w:tcBorders>
              <w:top w:val="nil"/>
              <w:left w:val="nil"/>
              <w:bottom w:val="nil"/>
              <w:right w:val="nil"/>
            </w:tcBorders>
            <w:shd w:val="clear" w:color="auto" w:fill="FFFFFF"/>
            <w:vAlign w:val="center"/>
          </w:tcPr>
          <w:p w14:paraId="1CC50E00">
            <w:pPr>
              <w:keepNext w:val="0"/>
              <w:keepLines w:val="0"/>
              <w:widowControl/>
              <w:suppressLineNumbers w:val="0"/>
              <w:spacing w:line="360" w:lineRule="auto"/>
              <w:jc w:val="center"/>
              <w:textAlignment w:val="center"/>
              <w:rPr>
                <w:rFonts w:hint="default" w:ascii="Times New Roman" w:hAnsi="Times New Roman" w:eastAsia="等线" w:cs="Times New Roman"/>
                <w:color w:val="000000"/>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TeAC@NCNS</w:t>
            </w:r>
          </w:p>
        </w:tc>
        <w:tc>
          <w:tcPr>
            <w:tcW w:w="3419" w:type="dxa"/>
            <w:tcBorders>
              <w:top w:val="nil"/>
              <w:left w:val="nil"/>
              <w:bottom w:val="nil"/>
              <w:right w:val="nil"/>
            </w:tcBorders>
            <w:shd w:val="clear" w:color="auto" w:fill="FFFFFF"/>
            <w:vAlign w:val="center"/>
          </w:tcPr>
          <w:p w14:paraId="1F442310">
            <w:pPr>
              <w:keepNext w:val="0"/>
              <w:keepLines w:val="0"/>
              <w:widowControl/>
              <w:suppressLineNumbers w:val="0"/>
              <w:jc w:val="center"/>
              <w:textAlignment w:val="center"/>
              <w:rPr>
                <w:rFonts w:hint="default" w:ascii="Times New Roman" w:hAnsi="Times New Roman" w:eastAsia="等线" w:cs="Times New Roman"/>
                <w:kern w:val="0"/>
                <w:sz w:val="22"/>
                <w:lang w:bidi="ar"/>
              </w:rPr>
            </w:pPr>
            <w:r>
              <w:rPr>
                <w:rFonts w:hint="default" w:ascii="Times New Roman" w:hAnsi="Times New Roman" w:eastAsia="等线" w:cs="Times New Roman"/>
                <w:i w:val="0"/>
                <w:iCs w:val="0"/>
                <w:color w:val="000000"/>
                <w:kern w:val="0"/>
                <w:sz w:val="22"/>
                <w:szCs w:val="22"/>
                <w:u w:val="none"/>
                <w:lang w:val="en-US" w:eastAsia="zh-CN" w:bidi="ar"/>
              </w:rPr>
              <w:t>1</w:t>
            </w:r>
          </w:p>
        </w:tc>
        <w:tc>
          <w:tcPr>
            <w:tcW w:w="1720" w:type="dxa"/>
            <w:tcBorders>
              <w:top w:val="nil"/>
              <w:left w:val="nil"/>
              <w:bottom w:val="nil"/>
              <w:right w:val="nil"/>
            </w:tcBorders>
            <w:shd w:val="clear" w:color="auto" w:fill="FFFFFF"/>
            <w:vAlign w:val="center"/>
          </w:tcPr>
          <w:p w14:paraId="4EAF58AD">
            <w:pPr>
              <w:spacing w:line="36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24</w:t>
            </w:r>
          </w:p>
        </w:tc>
      </w:tr>
      <w:tr w14:paraId="1C3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tcBorders>
              <w:top w:val="nil"/>
              <w:left w:val="nil"/>
              <w:bottom w:val="single" w:color="000000" w:sz="12" w:space="0"/>
              <w:right w:val="nil"/>
            </w:tcBorders>
            <w:shd w:val="clear" w:color="auto" w:fill="auto"/>
            <w:vAlign w:val="center"/>
          </w:tcPr>
          <w:p w14:paraId="260B087B">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2"/>
                <w:sz w:val="22"/>
                <w:szCs w:val="22"/>
                <w:u w:val="none"/>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Soluble catalysis</w:t>
            </w:r>
          </w:p>
        </w:tc>
        <w:tc>
          <w:tcPr>
            <w:tcW w:w="2197" w:type="dxa"/>
            <w:tcBorders>
              <w:top w:val="nil"/>
              <w:left w:val="nil"/>
              <w:bottom w:val="single" w:color="000000" w:sz="12" w:space="0"/>
              <w:right w:val="nil"/>
            </w:tcBorders>
            <w:shd w:val="clear" w:color="auto" w:fill="auto"/>
            <w:vAlign w:val="center"/>
          </w:tcPr>
          <w:p w14:paraId="1CAC6AC6">
            <w:pPr>
              <w:keepNext w:val="0"/>
              <w:keepLines w:val="0"/>
              <w:widowControl/>
              <w:suppressLineNumbers w:val="0"/>
              <w:spacing w:line="360" w:lineRule="auto"/>
              <w:jc w:val="center"/>
              <w:textAlignment w:val="center"/>
              <w:rPr>
                <w:rFonts w:hint="default" w:ascii="Times New Roman" w:hAnsi="Times New Roman" w:eastAsia="等线" w:cs="Times New Roman"/>
                <w:i w:val="0"/>
                <w:iCs w:val="0"/>
                <w:color w:val="000000"/>
                <w:kern w:val="2"/>
                <w:sz w:val="22"/>
                <w:szCs w:val="22"/>
                <w:u w:val="none"/>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Br-PPD</w:t>
            </w:r>
          </w:p>
        </w:tc>
        <w:tc>
          <w:tcPr>
            <w:tcW w:w="3419" w:type="dxa"/>
            <w:tcBorders>
              <w:top w:val="nil"/>
              <w:left w:val="nil"/>
              <w:bottom w:val="single" w:color="000000" w:sz="12" w:space="0"/>
              <w:right w:val="nil"/>
            </w:tcBorders>
            <w:shd w:val="clear" w:color="auto" w:fill="FFFFFF"/>
            <w:vAlign w:val="center"/>
          </w:tcPr>
          <w:p w14:paraId="422484DC">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t>0.1</w:t>
            </w:r>
          </w:p>
        </w:tc>
        <w:tc>
          <w:tcPr>
            <w:tcW w:w="1720" w:type="dxa"/>
            <w:tcBorders>
              <w:top w:val="nil"/>
              <w:left w:val="nil"/>
              <w:bottom w:val="single" w:color="000000" w:sz="12" w:space="0"/>
              <w:right w:val="nil"/>
            </w:tcBorders>
            <w:shd w:val="clear" w:color="auto" w:fill="FFFFFF"/>
            <w:vAlign w:val="center"/>
          </w:tcPr>
          <w:p w14:paraId="22374C80">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25</w:t>
            </w:r>
          </w:p>
        </w:tc>
      </w:tr>
    </w:tbl>
    <w:p w14:paraId="0BB9DC1C">
      <w:pPr>
        <w:pStyle w:val="13"/>
        <w:spacing w:line="360" w:lineRule="auto"/>
        <w:rPr>
          <w:rFonts w:hint="default" w:ascii="Times New Roman" w:hAnsi="Times New Roman" w:eastAsia="等线" w:cs="Times New Roman"/>
          <w:sz w:val="24"/>
          <w:szCs w:val="24"/>
          <w:lang w:eastAsia="zh-CN"/>
        </w:rPr>
        <w:sectPr>
          <w:pgSz w:w="11906" w:h="16838"/>
          <w:pgMar w:top="1134" w:right="936" w:bottom="1134" w:left="936" w:header="851" w:footer="992" w:gutter="0"/>
          <w:pgNumType w:fmt="decimal"/>
          <w:cols w:space="425" w:num="1"/>
          <w:docGrid w:type="lines" w:linePitch="312" w:charSpace="0"/>
        </w:sectPr>
      </w:pPr>
    </w:p>
    <w:p w14:paraId="7F4AD172">
      <w:pPr>
        <w:pStyle w:val="13"/>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等线" w:cs="Times New Roman"/>
          <w:b/>
          <w:bCs/>
          <w:sz w:val="28"/>
          <w:szCs w:val="28"/>
          <w:lang w:val="en-US" w:eastAsia="zh-CN"/>
        </w:rPr>
      </w:pPr>
      <w:r>
        <w:rPr>
          <w:rFonts w:hint="eastAsia" w:ascii="Times New Roman" w:hAnsi="Times New Roman" w:cs="Times New Roman"/>
          <w:b/>
          <w:bCs/>
          <w:sz w:val="28"/>
          <w:szCs w:val="28"/>
          <w:lang w:val="en-US" w:eastAsia="zh-CN"/>
        </w:rPr>
        <w:t>References</w:t>
      </w:r>
    </w:p>
    <w:p w14:paraId="714CDDE7">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1.Zhou, J.</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A quasi-solid-state flexible fiber-shaped li-co(2) battery with low overpotential and high energy efficiency. </w:t>
      </w:r>
      <w:r>
        <w:rPr>
          <w:rFonts w:hint="default" w:ascii="Times New Roman" w:hAnsi="Times New Roman" w:eastAsia="等线" w:cs="Times New Roman"/>
          <w:i/>
          <w:w w:val="108"/>
          <w:kern w:val="0"/>
          <w:sz w:val="24"/>
          <w:szCs w:val="24"/>
          <w:lang w:val="en-GB" w:eastAsia="en-US" w:bidi="ar-SA"/>
        </w:rPr>
        <w:t>Adv Mater</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31</w:t>
      </w:r>
      <w:r>
        <w:rPr>
          <w:rFonts w:hint="default" w:ascii="Times New Roman" w:hAnsi="Times New Roman" w:eastAsia="等线" w:cs="Times New Roman"/>
          <w:w w:val="108"/>
          <w:kern w:val="0"/>
          <w:sz w:val="24"/>
          <w:szCs w:val="24"/>
          <w:lang w:val="en-GB" w:eastAsia="en-US" w:bidi="ar-SA"/>
        </w:rPr>
        <w:t>, e1804439 (2019).</w:t>
      </w:r>
    </w:p>
    <w:p w14:paraId="2B935907">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 xml:space="preserve">2.Pipes, R., He, J., Bhargav, A., Manthiram, A. Efficient li–co2 batteries with molybdenum disulfide nanosheets on carbon nanotubes as a catalyst. </w:t>
      </w:r>
      <w:r>
        <w:rPr>
          <w:rFonts w:hint="default" w:ascii="Times New Roman" w:hAnsi="Times New Roman" w:eastAsia="等线" w:cs="Times New Roman"/>
          <w:i/>
          <w:w w:val="108"/>
          <w:kern w:val="0"/>
          <w:sz w:val="24"/>
          <w:szCs w:val="24"/>
          <w:lang w:val="en-GB" w:eastAsia="en-US" w:bidi="ar-SA"/>
        </w:rPr>
        <w:t>ACS Applied Energy Materials</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2</w:t>
      </w:r>
      <w:r>
        <w:rPr>
          <w:rFonts w:hint="default" w:ascii="Times New Roman" w:hAnsi="Times New Roman" w:eastAsia="等线" w:cs="Times New Roman"/>
          <w:w w:val="108"/>
          <w:kern w:val="0"/>
          <w:sz w:val="24"/>
          <w:szCs w:val="24"/>
          <w:lang w:val="en-GB" w:eastAsia="en-US" w:bidi="ar-SA"/>
        </w:rPr>
        <w:t>, 8685-8694 (2019).</w:t>
      </w:r>
    </w:p>
    <w:p w14:paraId="48157D0F">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3.Li, S.</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Improving areal capacity of flexible li–co2 batteries by constructing a freestanding cathode with monodispersed mno nanoparticles in n-doped mesoporous carbon nanofibers. </w:t>
      </w:r>
      <w:r>
        <w:rPr>
          <w:rFonts w:hint="default" w:ascii="Times New Roman" w:hAnsi="Times New Roman" w:eastAsia="等线" w:cs="Times New Roman"/>
          <w:i/>
          <w:w w:val="108"/>
          <w:kern w:val="0"/>
          <w:sz w:val="24"/>
          <w:szCs w:val="24"/>
          <w:lang w:val="en-GB" w:eastAsia="en-US" w:bidi="ar-SA"/>
        </w:rPr>
        <w:t>Journal of Materials Chemistry A</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8</w:t>
      </w:r>
      <w:r>
        <w:rPr>
          <w:rFonts w:hint="default" w:ascii="Times New Roman" w:hAnsi="Times New Roman" w:eastAsia="等线" w:cs="Times New Roman"/>
          <w:w w:val="108"/>
          <w:kern w:val="0"/>
          <w:sz w:val="24"/>
          <w:szCs w:val="24"/>
          <w:lang w:val="en-GB" w:eastAsia="en-US" w:bidi="ar-SA"/>
        </w:rPr>
        <w:t>, 10354-10362 (2020).</w:t>
      </w:r>
    </w:p>
    <w:p w14:paraId="089F6F76">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 xml:space="preserve">4.Chen, L., Zhou, J., Zhang, J., Qi, G., Wang, B., Cheng, J. Copper indium sulfide enables li‐co2 batteries with boosted reaction kinetics and cycling stability. </w:t>
      </w:r>
      <w:r>
        <w:rPr>
          <w:rFonts w:hint="default" w:ascii="Times New Roman" w:hAnsi="Times New Roman" w:eastAsia="等线" w:cs="Times New Roman"/>
          <w:i/>
          <w:w w:val="108"/>
          <w:kern w:val="0"/>
          <w:sz w:val="24"/>
          <w:szCs w:val="24"/>
          <w:lang w:val="en-GB" w:eastAsia="en-US" w:bidi="ar-SA"/>
        </w:rPr>
        <w:t>Energy &amp; Environmental Materials</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6</w:t>
      </w:r>
      <w:r>
        <w:rPr>
          <w:rFonts w:hint="default" w:ascii="Times New Roman" w:hAnsi="Times New Roman" w:eastAsia="等线" w:cs="Times New Roman"/>
          <w:w w:val="108"/>
          <w:kern w:val="0"/>
          <w:sz w:val="24"/>
          <w:szCs w:val="24"/>
          <w:lang w:val="en-GB" w:eastAsia="en-US" w:bidi="ar-SA"/>
        </w:rPr>
        <w:t>,  (2023).</w:t>
      </w:r>
    </w:p>
    <w:p w14:paraId="6A8DEF3D">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5.Lu, B.</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Engineering the interfacial orientation of mos(2)/co(9)s(8) bidirectional catalysts with highly exposed active sites for reversible li-co(2) batteries. </w:t>
      </w:r>
      <w:r>
        <w:rPr>
          <w:rFonts w:hint="default" w:ascii="Times New Roman" w:hAnsi="Times New Roman" w:eastAsia="等线" w:cs="Times New Roman"/>
          <w:i/>
          <w:w w:val="108"/>
          <w:kern w:val="0"/>
          <w:sz w:val="24"/>
          <w:szCs w:val="24"/>
          <w:lang w:val="en-GB" w:eastAsia="en-US" w:bidi="ar-SA"/>
        </w:rPr>
        <w:t>Proc Natl Acad Sci U S A</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120</w:t>
      </w:r>
      <w:r>
        <w:rPr>
          <w:rFonts w:hint="default" w:ascii="Times New Roman" w:hAnsi="Times New Roman" w:eastAsia="等线" w:cs="Times New Roman"/>
          <w:w w:val="108"/>
          <w:kern w:val="0"/>
          <w:sz w:val="24"/>
          <w:szCs w:val="24"/>
          <w:lang w:val="en-GB" w:eastAsia="en-US" w:bidi="ar-SA"/>
        </w:rPr>
        <w:t>, e2216933120 (2023).</w:t>
      </w:r>
    </w:p>
    <w:p w14:paraId="4D3D3012">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6.Cheng, Z.</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Mo(2) n-zro(2) heterostructure engineering in freestanding carbon nanofibers for upgrading cycling stability and energy efficiency of li-co(2) batteries. </w:t>
      </w:r>
      <w:r>
        <w:rPr>
          <w:rFonts w:hint="default" w:ascii="Times New Roman" w:hAnsi="Times New Roman" w:eastAsia="等线" w:cs="Times New Roman"/>
          <w:i/>
          <w:w w:val="108"/>
          <w:kern w:val="0"/>
          <w:sz w:val="24"/>
          <w:szCs w:val="24"/>
          <w:lang w:val="en-GB" w:eastAsia="en-US" w:bidi="ar-SA"/>
        </w:rPr>
        <w:t>Small</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19</w:t>
      </w:r>
      <w:r>
        <w:rPr>
          <w:rFonts w:hint="default" w:ascii="Times New Roman" w:hAnsi="Times New Roman" w:eastAsia="等线" w:cs="Times New Roman"/>
          <w:w w:val="108"/>
          <w:kern w:val="0"/>
          <w:sz w:val="24"/>
          <w:szCs w:val="24"/>
          <w:lang w:val="en-GB" w:eastAsia="en-US" w:bidi="ar-SA"/>
        </w:rPr>
        <w:t>, e2301685 (2023).</w:t>
      </w:r>
    </w:p>
    <w:p w14:paraId="0E9B92C1">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7.Lu, B.</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Energy band engineering guided design of bidirectional catalyst for reversible li-co(2) batteries. </w:t>
      </w:r>
      <w:r>
        <w:rPr>
          <w:rFonts w:hint="default" w:ascii="Times New Roman" w:hAnsi="Times New Roman" w:eastAsia="等线" w:cs="Times New Roman"/>
          <w:i/>
          <w:w w:val="108"/>
          <w:kern w:val="0"/>
          <w:sz w:val="24"/>
          <w:szCs w:val="24"/>
          <w:lang w:val="en-GB" w:eastAsia="en-US" w:bidi="ar-SA"/>
        </w:rPr>
        <w:t>Adv Mater</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36</w:t>
      </w:r>
      <w:r>
        <w:rPr>
          <w:rFonts w:hint="default" w:ascii="Times New Roman" w:hAnsi="Times New Roman" w:eastAsia="等线" w:cs="Times New Roman"/>
          <w:w w:val="108"/>
          <w:kern w:val="0"/>
          <w:sz w:val="24"/>
          <w:szCs w:val="24"/>
          <w:lang w:val="en-GB" w:eastAsia="en-US" w:bidi="ar-SA"/>
        </w:rPr>
        <w:t>, e2308889 (2024).</w:t>
      </w:r>
    </w:p>
    <w:p w14:paraId="0A82E483">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8.Lu, B.</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Recycled tandem catalysts promising ultralow overpotential li-co(2) batteries. </w:t>
      </w:r>
      <w:r>
        <w:rPr>
          <w:rFonts w:hint="default" w:ascii="Times New Roman" w:hAnsi="Times New Roman" w:eastAsia="等线" w:cs="Times New Roman"/>
          <w:i/>
          <w:w w:val="108"/>
          <w:kern w:val="0"/>
          <w:sz w:val="24"/>
          <w:szCs w:val="24"/>
          <w:lang w:val="en-GB" w:eastAsia="en-US" w:bidi="ar-SA"/>
        </w:rPr>
        <w:t>Adv Mater</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36</w:t>
      </w:r>
      <w:r>
        <w:rPr>
          <w:rFonts w:hint="default" w:ascii="Times New Roman" w:hAnsi="Times New Roman" w:eastAsia="等线" w:cs="Times New Roman"/>
          <w:w w:val="108"/>
          <w:kern w:val="0"/>
          <w:sz w:val="24"/>
          <w:szCs w:val="24"/>
          <w:lang w:val="en-GB" w:eastAsia="en-US" w:bidi="ar-SA"/>
        </w:rPr>
        <w:t>, e2309264 (2024).</w:t>
      </w:r>
    </w:p>
    <w:p w14:paraId="1A3A666B">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9.Liu, L.</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Revealing the indispensable role of in situ electrochemically reconstructed mn(ii)/mn(iii) in improving the performance of lithium-carbon dioxide batteries. </w:t>
      </w:r>
      <w:r>
        <w:rPr>
          <w:rFonts w:hint="default" w:ascii="Times New Roman" w:hAnsi="Times New Roman" w:eastAsia="等线" w:cs="Times New Roman"/>
          <w:i/>
          <w:w w:val="108"/>
          <w:kern w:val="0"/>
          <w:sz w:val="24"/>
          <w:szCs w:val="24"/>
          <w:lang w:val="en-GB" w:eastAsia="en-US" w:bidi="ar-SA"/>
        </w:rPr>
        <w:t>Adv Mater</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36</w:t>
      </w:r>
      <w:r>
        <w:rPr>
          <w:rFonts w:hint="default" w:ascii="Times New Roman" w:hAnsi="Times New Roman" w:eastAsia="等线" w:cs="Times New Roman"/>
          <w:w w:val="108"/>
          <w:kern w:val="0"/>
          <w:sz w:val="24"/>
          <w:szCs w:val="24"/>
          <w:lang w:val="en-GB" w:eastAsia="en-US" w:bidi="ar-SA"/>
        </w:rPr>
        <w:t>, e2403229 (2024).</w:t>
      </w:r>
    </w:p>
    <w:p w14:paraId="5B0DB896">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10.Mao, R.</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Tailoring li2co3 configuration and orbital structure of cos to improve catalytic activity and stability for li‐co2 batteries. </w:t>
      </w:r>
      <w:r>
        <w:rPr>
          <w:rFonts w:hint="default" w:ascii="Times New Roman" w:hAnsi="Times New Roman" w:eastAsia="等线" w:cs="Times New Roman"/>
          <w:i/>
          <w:w w:val="108"/>
          <w:kern w:val="0"/>
          <w:sz w:val="24"/>
          <w:szCs w:val="24"/>
          <w:lang w:val="en-GB" w:eastAsia="en-US" w:bidi="ar-SA"/>
        </w:rPr>
        <w:t>EcoMat</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6</w:t>
      </w:r>
      <w:r>
        <w:rPr>
          <w:rFonts w:hint="default" w:ascii="Times New Roman" w:hAnsi="Times New Roman" w:eastAsia="等线" w:cs="Times New Roman"/>
          <w:w w:val="108"/>
          <w:kern w:val="0"/>
          <w:sz w:val="24"/>
          <w:szCs w:val="24"/>
          <w:lang w:val="en-GB" w:eastAsia="en-US" w:bidi="ar-SA"/>
        </w:rPr>
        <w:t>,  (2024).</w:t>
      </w:r>
    </w:p>
    <w:p w14:paraId="11D952CD">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11.Lu, B.</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Steering the orbital hybridization to boost the redox kinetics for efficient li-co(2) batteries. </w:t>
      </w:r>
      <w:r>
        <w:rPr>
          <w:rFonts w:hint="default" w:ascii="Times New Roman" w:hAnsi="Times New Roman" w:eastAsia="等线" w:cs="Times New Roman"/>
          <w:i/>
          <w:w w:val="108"/>
          <w:kern w:val="0"/>
          <w:sz w:val="24"/>
          <w:szCs w:val="24"/>
          <w:lang w:val="en-GB" w:eastAsia="en-US" w:bidi="ar-SA"/>
        </w:rPr>
        <w:t>J Am Chem Soc</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146</w:t>
      </w:r>
      <w:r>
        <w:rPr>
          <w:rFonts w:hint="default" w:ascii="Times New Roman" w:hAnsi="Times New Roman" w:eastAsia="等线" w:cs="Times New Roman"/>
          <w:w w:val="108"/>
          <w:kern w:val="0"/>
          <w:sz w:val="24"/>
          <w:szCs w:val="24"/>
          <w:lang w:val="en-GB" w:eastAsia="en-US" w:bidi="ar-SA"/>
        </w:rPr>
        <w:t>, 20814-20822 (2024).</w:t>
      </w:r>
    </w:p>
    <w:p w14:paraId="797D4E69">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12.Li, X.</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Interlayer expanded mxene film cathodes with rich defects for flexible 2-electron oxalate-based li–co2 batteries: A new path to enhanced energy efficiency and durability. </w:t>
      </w:r>
      <w:r>
        <w:rPr>
          <w:rFonts w:hint="default" w:ascii="Times New Roman" w:hAnsi="Times New Roman" w:eastAsia="等线" w:cs="Times New Roman"/>
          <w:i/>
          <w:w w:val="108"/>
          <w:kern w:val="0"/>
          <w:sz w:val="24"/>
          <w:szCs w:val="24"/>
          <w:lang w:val="en-GB" w:eastAsia="en-US" w:bidi="ar-SA"/>
        </w:rPr>
        <w:t>Advanced Materials</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37</w:t>
      </w:r>
      <w:r>
        <w:rPr>
          <w:rFonts w:hint="default" w:ascii="Times New Roman" w:hAnsi="Times New Roman" w:eastAsia="等线" w:cs="Times New Roman"/>
          <w:w w:val="108"/>
          <w:kern w:val="0"/>
          <w:sz w:val="24"/>
          <w:szCs w:val="24"/>
          <w:lang w:val="en-GB" w:eastAsia="en-US" w:bidi="ar-SA"/>
        </w:rPr>
        <w:t>, 2500064 (2025).</w:t>
      </w:r>
    </w:p>
    <w:p w14:paraId="2DDA5A8A">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13.Bie, S.</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Carbon nanotube@ruo(2) as a high performance catalyst for li-co(2) batteries. </w:t>
      </w:r>
      <w:r>
        <w:rPr>
          <w:rFonts w:hint="default" w:ascii="Times New Roman" w:hAnsi="Times New Roman" w:eastAsia="等线" w:cs="Times New Roman"/>
          <w:i/>
          <w:w w:val="108"/>
          <w:kern w:val="0"/>
          <w:sz w:val="24"/>
          <w:szCs w:val="24"/>
          <w:lang w:val="en-GB" w:eastAsia="en-US" w:bidi="ar-SA"/>
        </w:rPr>
        <w:t>ACS Appl Mater Interfaces</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11</w:t>
      </w:r>
      <w:r>
        <w:rPr>
          <w:rFonts w:hint="default" w:ascii="Times New Roman" w:hAnsi="Times New Roman" w:eastAsia="等线" w:cs="Times New Roman"/>
          <w:w w:val="108"/>
          <w:kern w:val="0"/>
          <w:sz w:val="24"/>
          <w:szCs w:val="24"/>
          <w:lang w:val="en-GB" w:eastAsia="en-US" w:bidi="ar-SA"/>
        </w:rPr>
        <w:t>, 5146-5151 (2019).</w:t>
      </w:r>
    </w:p>
    <w:p w14:paraId="7502E037">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14.Wang, Y.</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Decreasing the overpotential of aprotic li‐co2 batteries with the in‐plane alloy structure in ultrathin 2d ru‐based nanosheets. </w:t>
      </w:r>
      <w:r>
        <w:rPr>
          <w:rFonts w:hint="default" w:ascii="Times New Roman" w:hAnsi="Times New Roman" w:eastAsia="等线" w:cs="Times New Roman"/>
          <w:i/>
          <w:w w:val="108"/>
          <w:kern w:val="0"/>
          <w:sz w:val="24"/>
          <w:szCs w:val="24"/>
          <w:lang w:val="en-GB" w:eastAsia="en-US" w:bidi="ar-SA"/>
        </w:rPr>
        <w:t>Advanced Functional Materials</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32</w:t>
      </w:r>
      <w:r>
        <w:rPr>
          <w:rFonts w:hint="default" w:ascii="Times New Roman" w:hAnsi="Times New Roman" w:eastAsia="等线" w:cs="Times New Roman"/>
          <w:w w:val="108"/>
          <w:kern w:val="0"/>
          <w:sz w:val="24"/>
          <w:szCs w:val="24"/>
          <w:lang w:val="en-GB" w:eastAsia="en-US" w:bidi="ar-SA"/>
        </w:rPr>
        <w:t>,  (2022).</w:t>
      </w:r>
    </w:p>
    <w:p w14:paraId="1456BA70">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 xml:space="preserve">15.Hao, Q. Q., Cai, Z. P., Zhao, X. H., Wang, L. Y., Wang, K. X., Chen, J. S. Boosting the efficiency and stability of li-co(2) batteries via a ruthenium-based olefin-metathesis catalyst. </w:t>
      </w:r>
      <w:r>
        <w:rPr>
          <w:rFonts w:hint="default" w:ascii="Times New Roman" w:hAnsi="Times New Roman" w:eastAsia="等线" w:cs="Times New Roman"/>
          <w:i/>
          <w:w w:val="108"/>
          <w:kern w:val="0"/>
          <w:sz w:val="24"/>
          <w:szCs w:val="24"/>
          <w:lang w:val="en-GB" w:eastAsia="en-US" w:bidi="ar-SA"/>
        </w:rPr>
        <w:t>J Am Chem Soc</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146</w:t>
      </w:r>
      <w:r>
        <w:rPr>
          <w:rFonts w:hint="default" w:ascii="Times New Roman" w:hAnsi="Times New Roman" w:eastAsia="等线" w:cs="Times New Roman"/>
          <w:w w:val="108"/>
          <w:kern w:val="0"/>
          <w:sz w:val="24"/>
          <w:szCs w:val="24"/>
          <w:lang w:val="en-GB" w:eastAsia="en-US" w:bidi="ar-SA"/>
        </w:rPr>
        <w:t>, 27802-27808 (2024).</w:t>
      </w:r>
    </w:p>
    <w:p w14:paraId="73759F01">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16.Yu, W.</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N, o-diatomic dopants activate catalytic activity of 3d self-standing graphene carbon aerogel for long-cycle and high-efficiency li-co2 batteries. </w:t>
      </w:r>
      <w:r>
        <w:rPr>
          <w:rFonts w:hint="default" w:ascii="Times New Roman" w:hAnsi="Times New Roman" w:eastAsia="等线" w:cs="Times New Roman"/>
          <w:i/>
          <w:w w:val="108"/>
          <w:kern w:val="0"/>
          <w:sz w:val="24"/>
          <w:szCs w:val="24"/>
          <w:lang w:val="en-GB" w:eastAsia="en-US" w:bidi="ar-SA"/>
        </w:rPr>
        <w:t>Chemical Engineering Journal</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465</w:t>
      </w:r>
      <w:r>
        <w:rPr>
          <w:rFonts w:hint="default" w:ascii="Times New Roman" w:hAnsi="Times New Roman" w:eastAsia="等线" w:cs="Times New Roman"/>
          <w:w w:val="108"/>
          <w:kern w:val="0"/>
          <w:sz w:val="24"/>
          <w:szCs w:val="24"/>
          <w:lang w:val="en-GB" w:eastAsia="en-US" w:bidi="ar-SA"/>
        </w:rPr>
        <w:t>,  (2023).</w:t>
      </w:r>
    </w:p>
    <w:p w14:paraId="1F616D8B">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 xml:space="preserve">17.Ji, X., Liu, Y., Zhang, Z., Cui, J., Fan, Y., Qiao, Y. Porous carbon foam with carbon nanotubes as cathode for li-co(2) batteries. </w:t>
      </w:r>
      <w:r>
        <w:rPr>
          <w:rFonts w:hint="default" w:ascii="Times New Roman" w:hAnsi="Times New Roman" w:eastAsia="等线" w:cs="Times New Roman"/>
          <w:i/>
          <w:w w:val="108"/>
          <w:kern w:val="0"/>
          <w:sz w:val="24"/>
          <w:szCs w:val="24"/>
          <w:lang w:val="en-GB" w:eastAsia="en-US" w:bidi="ar-SA"/>
        </w:rPr>
        <w:t>Chemistry</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30</w:t>
      </w:r>
      <w:r>
        <w:rPr>
          <w:rFonts w:hint="default" w:ascii="Times New Roman" w:hAnsi="Times New Roman" w:eastAsia="等线" w:cs="Times New Roman"/>
          <w:w w:val="108"/>
          <w:kern w:val="0"/>
          <w:sz w:val="24"/>
          <w:szCs w:val="24"/>
          <w:lang w:val="en-GB" w:eastAsia="en-US" w:bidi="ar-SA"/>
        </w:rPr>
        <w:t>, e202303319 (2024).</w:t>
      </w:r>
    </w:p>
    <w:p w14:paraId="2D68A0F0">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 xml:space="preserve">18.Zhang, J., Ding, D., Fang, Q., Cheng, J., Xiao, H., Wang, B. High-energy-density li-co(2) battery at elevated temperatures: Advances with fluorine-substituted graphdiyne and ionic liquid. </w:t>
      </w:r>
      <w:r>
        <w:rPr>
          <w:rFonts w:hint="default" w:ascii="Times New Roman" w:hAnsi="Times New Roman" w:eastAsia="等线" w:cs="Times New Roman"/>
          <w:i/>
          <w:w w:val="108"/>
          <w:kern w:val="0"/>
          <w:sz w:val="24"/>
          <w:szCs w:val="24"/>
          <w:lang w:val="en-GB" w:eastAsia="en-US" w:bidi="ar-SA"/>
        </w:rPr>
        <w:t>Angew Chem Int Ed Engl</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64</w:t>
      </w:r>
      <w:r>
        <w:rPr>
          <w:rFonts w:hint="default" w:ascii="Times New Roman" w:hAnsi="Times New Roman" w:eastAsia="等线" w:cs="Times New Roman"/>
          <w:w w:val="108"/>
          <w:kern w:val="0"/>
          <w:sz w:val="24"/>
          <w:szCs w:val="24"/>
          <w:lang w:val="en-GB" w:eastAsia="en-US" w:bidi="ar-SA"/>
        </w:rPr>
        <w:t>, e202420892 (2025).</w:t>
      </w:r>
    </w:p>
    <w:p w14:paraId="11E9C47A">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19.Cheng, Z.</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Hydrogen-bonded organic framework to upgrade cycling stability and rate capability of li-co(2) batteries. </w:t>
      </w:r>
      <w:r>
        <w:rPr>
          <w:rFonts w:hint="default" w:ascii="Times New Roman" w:hAnsi="Times New Roman" w:eastAsia="等线" w:cs="Times New Roman"/>
          <w:i/>
          <w:w w:val="108"/>
          <w:kern w:val="0"/>
          <w:sz w:val="24"/>
          <w:szCs w:val="24"/>
          <w:lang w:val="en-GB" w:eastAsia="en-US" w:bidi="ar-SA"/>
        </w:rPr>
        <w:t>Angew Chem Int Ed Engl</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62</w:t>
      </w:r>
      <w:r>
        <w:rPr>
          <w:rFonts w:hint="default" w:ascii="Times New Roman" w:hAnsi="Times New Roman" w:eastAsia="等线" w:cs="Times New Roman"/>
          <w:w w:val="108"/>
          <w:kern w:val="0"/>
          <w:sz w:val="24"/>
          <w:szCs w:val="24"/>
          <w:lang w:val="en-GB" w:eastAsia="en-US" w:bidi="ar-SA"/>
        </w:rPr>
        <w:t>, e202311480 (2023).</w:t>
      </w:r>
    </w:p>
    <w:p w14:paraId="12262925">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20.Zhao, N.</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Elevating discharge voltage of li(2)co(3)-routine li-co(2) battery over 2.9 v at an ultra-wide temperature window. </w:t>
      </w:r>
      <w:r>
        <w:rPr>
          <w:rFonts w:hint="default" w:ascii="Times New Roman" w:hAnsi="Times New Roman" w:eastAsia="等线" w:cs="Times New Roman"/>
          <w:i/>
          <w:w w:val="108"/>
          <w:kern w:val="0"/>
          <w:sz w:val="24"/>
          <w:szCs w:val="24"/>
          <w:lang w:val="en-GB" w:eastAsia="en-US" w:bidi="ar-SA"/>
        </w:rPr>
        <w:t>Angew Chem Int Ed Engl</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63</w:t>
      </w:r>
      <w:r>
        <w:rPr>
          <w:rFonts w:hint="default" w:ascii="Times New Roman" w:hAnsi="Times New Roman" w:eastAsia="等线" w:cs="Times New Roman"/>
          <w:w w:val="108"/>
          <w:kern w:val="0"/>
          <w:sz w:val="24"/>
          <w:szCs w:val="24"/>
          <w:lang w:val="en-GB" w:eastAsia="en-US" w:bidi="ar-SA"/>
        </w:rPr>
        <w:t>, e202407303 (2024).</w:t>
      </w:r>
    </w:p>
    <w:p w14:paraId="2151B638">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21.Chen, H.</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Ferrocene‐based nickel metal–organic framework nanosheets as efficient, long‐cycle cathode catalyst for li‐co2 battery. </w:t>
      </w:r>
      <w:r>
        <w:rPr>
          <w:rFonts w:hint="default" w:ascii="Times New Roman" w:hAnsi="Times New Roman" w:eastAsia="等线" w:cs="Times New Roman"/>
          <w:i/>
          <w:w w:val="108"/>
          <w:kern w:val="0"/>
          <w:sz w:val="24"/>
          <w:szCs w:val="24"/>
          <w:lang w:val="en-GB" w:eastAsia="en-US" w:bidi="ar-SA"/>
        </w:rPr>
        <w:t>Advanced Functional Materials</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35</w:t>
      </w:r>
      <w:r>
        <w:rPr>
          <w:rFonts w:hint="default" w:ascii="Times New Roman" w:hAnsi="Times New Roman" w:eastAsia="等线" w:cs="Times New Roman"/>
          <w:w w:val="108"/>
          <w:kern w:val="0"/>
          <w:sz w:val="24"/>
          <w:szCs w:val="24"/>
          <w:lang w:val="en-GB" w:eastAsia="en-US" w:bidi="ar-SA"/>
        </w:rPr>
        <w:t>,  (2024).</w:t>
      </w:r>
    </w:p>
    <w:p w14:paraId="7472DAF0">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22.Hu, C.</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High-performance, long-life, rechargeable li-co(2) batteries based on a 3d holey graphene cathode implanted with single iron atoms. </w:t>
      </w:r>
      <w:r>
        <w:rPr>
          <w:rFonts w:hint="default" w:ascii="Times New Roman" w:hAnsi="Times New Roman" w:eastAsia="等线" w:cs="Times New Roman"/>
          <w:i/>
          <w:w w:val="108"/>
          <w:kern w:val="0"/>
          <w:sz w:val="24"/>
          <w:szCs w:val="24"/>
          <w:lang w:val="en-GB" w:eastAsia="en-US" w:bidi="ar-SA"/>
        </w:rPr>
        <w:t>Adv Mater</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32</w:t>
      </w:r>
      <w:r>
        <w:rPr>
          <w:rFonts w:hint="default" w:ascii="Times New Roman" w:hAnsi="Times New Roman" w:eastAsia="等线" w:cs="Times New Roman"/>
          <w:w w:val="108"/>
          <w:kern w:val="0"/>
          <w:sz w:val="24"/>
          <w:szCs w:val="24"/>
          <w:lang w:val="en-GB" w:eastAsia="en-US" w:bidi="ar-SA"/>
        </w:rPr>
        <w:t>, e1907436 (2020).</w:t>
      </w:r>
    </w:p>
    <w:p w14:paraId="02228FC9">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23.Lin, J.</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Boosting energy efficiency and stability of li-co(2) batteries via synergy between ru atom clusters and single-atom ru-n(4) sites in the electrocatalyst cathode. </w:t>
      </w:r>
      <w:r>
        <w:rPr>
          <w:rFonts w:hint="default" w:ascii="Times New Roman" w:hAnsi="Times New Roman" w:eastAsia="等线" w:cs="Times New Roman"/>
          <w:i/>
          <w:w w:val="108"/>
          <w:kern w:val="0"/>
          <w:sz w:val="24"/>
          <w:szCs w:val="24"/>
          <w:lang w:val="en-GB" w:eastAsia="en-US" w:bidi="ar-SA"/>
        </w:rPr>
        <w:t>Adv Mater</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34</w:t>
      </w:r>
      <w:r>
        <w:rPr>
          <w:rFonts w:hint="default" w:ascii="Times New Roman" w:hAnsi="Times New Roman" w:eastAsia="等线" w:cs="Times New Roman"/>
          <w:w w:val="108"/>
          <w:kern w:val="0"/>
          <w:sz w:val="24"/>
          <w:szCs w:val="24"/>
          <w:lang w:val="en-GB" w:eastAsia="en-US" w:bidi="ar-SA"/>
        </w:rPr>
        <w:t>, e2200559 (2022).</w:t>
      </w:r>
    </w:p>
    <w:p w14:paraId="0545CEB6">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rPr>
          <w:rFonts w:hint="default" w:ascii="Times New Roman" w:hAnsi="Times New Roman" w:eastAsia="等线" w:cs="Times New Roman"/>
          <w:w w:val="108"/>
          <w:kern w:val="0"/>
          <w:sz w:val="24"/>
          <w:szCs w:val="24"/>
          <w:lang w:val="en-GB" w:eastAsia="en-US" w:bidi="ar-SA"/>
        </w:rPr>
      </w:pPr>
      <w:r>
        <w:rPr>
          <w:rFonts w:hint="default" w:ascii="Times New Roman" w:hAnsi="Times New Roman" w:eastAsia="等线" w:cs="Times New Roman"/>
          <w:w w:val="108"/>
          <w:kern w:val="0"/>
          <w:sz w:val="24"/>
          <w:szCs w:val="24"/>
          <w:lang w:val="en-GB" w:eastAsia="en-US" w:bidi="ar-SA"/>
        </w:rPr>
        <w:t>24.Wang, K.</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Isolated metalloid tellurium atomic cluster on nitrogen-doped carbon nanosheet for high-capacity rechargeable lithium-co(2) battery. </w:t>
      </w:r>
      <w:r>
        <w:rPr>
          <w:rFonts w:hint="default" w:ascii="Times New Roman" w:hAnsi="Times New Roman" w:eastAsia="等线" w:cs="Times New Roman"/>
          <w:i/>
          <w:w w:val="108"/>
          <w:kern w:val="0"/>
          <w:sz w:val="24"/>
          <w:szCs w:val="24"/>
          <w:lang w:val="en-GB" w:eastAsia="en-US" w:bidi="ar-SA"/>
        </w:rPr>
        <w:t>Adv Sci (Weinh)</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10</w:t>
      </w:r>
      <w:r>
        <w:rPr>
          <w:rFonts w:hint="default" w:ascii="Times New Roman" w:hAnsi="Times New Roman" w:eastAsia="等线" w:cs="Times New Roman"/>
          <w:w w:val="108"/>
          <w:kern w:val="0"/>
          <w:sz w:val="24"/>
          <w:szCs w:val="24"/>
          <w:lang w:val="en-GB" w:eastAsia="en-US" w:bidi="ar-SA"/>
        </w:rPr>
        <w:t>, e2205959 (2023).</w:t>
      </w:r>
    </w:p>
    <w:p w14:paraId="1098D5C6">
      <w:pPr>
        <w:pStyle w:val="13"/>
        <w:keepNext w:val="0"/>
        <w:keepLines w:val="0"/>
        <w:pageBreakBefore w:val="0"/>
        <w:widowControl w:val="0"/>
        <w:kinsoku/>
        <w:wordWrap/>
        <w:overflowPunct/>
        <w:topLinePunct w:val="0"/>
        <w:autoSpaceDE/>
        <w:autoSpaceDN/>
        <w:bidi w:val="0"/>
        <w:adjustRightInd/>
        <w:snapToGrid/>
        <w:spacing w:line="336" w:lineRule="auto"/>
        <w:ind w:left="0" w:firstLine="0"/>
        <w:textAlignment w:val="auto"/>
      </w:pPr>
      <w:r>
        <w:rPr>
          <w:rFonts w:hint="default" w:ascii="Times New Roman" w:hAnsi="Times New Roman" w:eastAsia="等线" w:cs="Times New Roman"/>
          <w:w w:val="108"/>
          <w:kern w:val="0"/>
          <w:sz w:val="24"/>
          <w:szCs w:val="24"/>
          <w:lang w:val="en-GB" w:eastAsia="en-US" w:bidi="ar-SA"/>
        </w:rPr>
        <w:t>25.Dan, B.</w:t>
      </w:r>
      <w:r>
        <w:rPr>
          <w:rFonts w:hint="default" w:ascii="Times New Roman" w:hAnsi="Times New Roman" w:eastAsia="等线" w:cs="Times New Roman"/>
          <w:i/>
          <w:w w:val="108"/>
          <w:kern w:val="0"/>
          <w:sz w:val="24"/>
          <w:szCs w:val="24"/>
          <w:lang w:val="en-GB" w:eastAsia="en-US" w:bidi="ar-SA"/>
        </w:rPr>
        <w:t>, et al.</w:t>
      </w:r>
      <w:r>
        <w:rPr>
          <w:rFonts w:hint="default" w:ascii="Times New Roman" w:hAnsi="Times New Roman" w:eastAsia="等线" w:cs="Times New Roman"/>
          <w:w w:val="108"/>
          <w:kern w:val="0"/>
          <w:sz w:val="24"/>
          <w:szCs w:val="24"/>
          <w:lang w:val="en-GB" w:eastAsia="en-US" w:bidi="ar-SA"/>
        </w:rPr>
        <w:t xml:space="preserve"> Halogenated functional electrolyte additive for li-co2 batteries. </w:t>
      </w:r>
      <w:r>
        <w:rPr>
          <w:rFonts w:hint="default" w:ascii="Times New Roman" w:hAnsi="Times New Roman" w:eastAsia="等线" w:cs="Times New Roman"/>
          <w:i/>
          <w:w w:val="108"/>
          <w:kern w:val="0"/>
          <w:sz w:val="24"/>
          <w:szCs w:val="24"/>
          <w:lang w:val="en-GB" w:eastAsia="en-US" w:bidi="ar-SA"/>
        </w:rPr>
        <w:t>ACS Applied Materials &amp; Interfaces</w:t>
      </w:r>
      <w:r>
        <w:rPr>
          <w:rFonts w:hint="default" w:ascii="Times New Roman" w:hAnsi="Times New Roman" w:eastAsia="等线" w:cs="Times New Roman"/>
          <w:w w:val="108"/>
          <w:kern w:val="0"/>
          <w:sz w:val="24"/>
          <w:szCs w:val="24"/>
          <w:lang w:val="en-GB" w:eastAsia="en-US" w:bidi="ar-SA"/>
        </w:rPr>
        <w:t xml:space="preserve"> </w:t>
      </w:r>
      <w:r>
        <w:rPr>
          <w:rFonts w:hint="default" w:ascii="Times New Roman" w:hAnsi="Times New Roman" w:eastAsia="等线" w:cs="Times New Roman"/>
          <w:b/>
          <w:w w:val="108"/>
          <w:kern w:val="0"/>
          <w:sz w:val="24"/>
          <w:szCs w:val="24"/>
          <w:lang w:val="en-GB" w:eastAsia="en-US" w:bidi="ar-SA"/>
        </w:rPr>
        <w:t>15</w:t>
      </w:r>
      <w:r>
        <w:rPr>
          <w:rFonts w:hint="default" w:ascii="Times New Roman" w:hAnsi="Times New Roman" w:eastAsia="等线" w:cs="Times New Roman"/>
          <w:w w:val="108"/>
          <w:kern w:val="0"/>
          <w:sz w:val="24"/>
          <w:szCs w:val="24"/>
          <w:lang w:val="en-GB" w:eastAsia="en-US" w:bidi="ar-SA"/>
        </w:rPr>
        <w:t>, 49116-49122 (2023).</w:t>
      </w:r>
    </w:p>
    <w:sectPr>
      <w:pgSz w:w="11906" w:h="16838"/>
      <w:pgMar w:top="1134" w:right="936" w:bottom="1134" w:left="93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53FFD">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BDD6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2CBDD6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7A6DB">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516C24">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3516C24">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A3FB1">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7C45E">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75A7C45E">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570A3210"/>
    <w:rsid w:val="045A3C17"/>
    <w:rsid w:val="0C6C0D61"/>
    <w:rsid w:val="0D9B669B"/>
    <w:rsid w:val="2C21457C"/>
    <w:rsid w:val="32222E32"/>
    <w:rsid w:val="347510F2"/>
    <w:rsid w:val="399D7242"/>
    <w:rsid w:val="570A3210"/>
    <w:rsid w:val="5AEF54F7"/>
    <w:rsid w:val="621B2081"/>
    <w:rsid w:val="683B76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3"/>
    <w:qFormat/>
    <w:uiPriority w:val="99"/>
    <w:rPr>
      <w:sz w:val="18"/>
      <w:szCs w:val="18"/>
    </w:rPr>
  </w:style>
  <w:style w:type="character" w:customStyle="1" w:styleId="10">
    <w:name w:val="页脚 字符"/>
    <w:basedOn w:val="7"/>
    <w:link w:val="2"/>
    <w:qFormat/>
    <w:uiPriority w:val="99"/>
    <w:rPr>
      <w:sz w:val="18"/>
      <w:szCs w:val="18"/>
    </w:rPr>
  </w:style>
  <w:style w:type="character" w:customStyle="1" w:styleId="11">
    <w:name w:val="RSC B02 Article Text Char"/>
    <w:basedOn w:val="7"/>
    <w:link w:val="12"/>
    <w:qFormat/>
    <w:locked/>
    <w:uiPriority w:val="0"/>
    <w:rPr>
      <w:rFonts w:ascii="Times New Roman" w:hAnsi="Times New Roman" w:cs="Times New Roman"/>
      <w:w w:val="108"/>
      <w:kern w:val="0"/>
      <w:sz w:val="18"/>
      <w:szCs w:val="18"/>
      <w:lang w:val="en-GB" w:eastAsia="en-US"/>
    </w:rPr>
  </w:style>
  <w:style w:type="paragraph" w:customStyle="1" w:styleId="12">
    <w:name w:val="RSC B02 Article Text"/>
    <w:basedOn w:val="1"/>
    <w:link w:val="11"/>
    <w:qFormat/>
    <w:uiPriority w:val="0"/>
    <w:pPr>
      <w:widowControl/>
      <w:spacing w:line="240" w:lineRule="exact"/>
    </w:pPr>
    <w:rPr>
      <w:rFonts w:ascii="Times New Roman" w:hAnsi="Times New Roman" w:cs="Times New Roman"/>
      <w:w w:val="108"/>
      <w:kern w:val="0"/>
      <w:sz w:val="18"/>
      <w:szCs w:val="18"/>
      <w:lang w:val="en-GB" w:eastAsia="en-US"/>
    </w:rPr>
  </w:style>
  <w:style w:type="paragraph" w:customStyle="1" w:styleId="13">
    <w:name w:val="EndNote Bibliography"/>
    <w:basedOn w:val="1"/>
    <w:link w:val="14"/>
    <w:qFormat/>
    <w:uiPriority w:val="0"/>
    <w:rPr>
      <w:rFonts w:hint="eastAsia" w:ascii="等线" w:hAnsi="等线" w:eastAsia="等线" w:cs="等线"/>
      <w:w w:val="108"/>
      <w:kern w:val="0"/>
      <w:sz w:val="20"/>
      <w:szCs w:val="18"/>
      <w:lang w:val="en-GB" w:eastAsia="en-US"/>
    </w:rPr>
  </w:style>
  <w:style w:type="character" w:customStyle="1" w:styleId="14">
    <w:name w:val="EndNote Bibliography 字符"/>
    <w:basedOn w:val="11"/>
    <w:link w:val="13"/>
    <w:qFormat/>
    <w:uiPriority w:val="0"/>
    <w:rPr>
      <w:rFonts w:hint="eastAsia" w:ascii="等线" w:hAnsi="等线" w:eastAsia="等线" w:cs="等线"/>
      <w:w w:val="108"/>
      <w:kern w:val="0"/>
      <w:sz w:val="20"/>
      <w:szCs w:val="18"/>
      <w:lang w:val="en-GB" w:eastAsia="en-US"/>
    </w:rPr>
  </w:style>
  <w:style w:type="paragraph" w:customStyle="1" w:styleId="15">
    <w:name w:val="书目1"/>
    <w:basedOn w:val="1"/>
    <w:next w:val="1"/>
    <w:unhideWhenUsed/>
    <w:qFormat/>
    <w:uiPriority w:val="37"/>
    <w:pPr>
      <w:tabs>
        <w:tab w:val="left" w:pos="384"/>
      </w:tabs>
      <w:ind w:left="384" w:hanging="384"/>
    </w:pPr>
  </w:style>
  <w:style w:type="paragraph" w:customStyle="1" w:styleId="16">
    <w:name w:val="Title1"/>
    <w:basedOn w:val="1"/>
    <w:next w:val="1"/>
    <w:qFormat/>
    <w:uiPriority w:val="0"/>
    <w:pPr>
      <w:widowControl/>
      <w:spacing w:before="120" w:line="480" w:lineRule="exact"/>
      <w:jc w:val="left"/>
    </w:pPr>
    <w:rPr>
      <w:rFonts w:ascii="Arial" w:hAnsi="Arial" w:eastAsia="MS Mincho" w:cs="Times New Roman"/>
      <w:b/>
      <w:kern w:val="0"/>
      <w:sz w:val="32"/>
      <w:szCs w:val="28"/>
      <w:lang w:val="de-DE" w:eastAsia="ja-JP"/>
    </w:rPr>
  </w:style>
  <w:style w:type="paragraph" w:customStyle="1" w:styleId="17">
    <w:name w:val="Authors"/>
    <w:basedOn w:val="1"/>
    <w:qFormat/>
    <w:uiPriority w:val="0"/>
    <w:pPr>
      <w:widowControl/>
      <w:spacing w:before="120" w:after="120" w:line="320" w:lineRule="exact"/>
      <w:jc w:val="left"/>
    </w:pPr>
    <w:rPr>
      <w:rFonts w:ascii="Arial" w:hAnsi="Arial" w:eastAsia="MS Mincho" w:cs="Times New Roman"/>
      <w:kern w:val="0"/>
      <w:sz w:val="22"/>
      <w:szCs w:val="24"/>
      <w:lang w:val="en-GB" w:eastAsia="ja-JP"/>
    </w:rPr>
  </w:style>
  <w:style w:type="paragraph" w:customStyle="1" w:styleId="18">
    <w:name w:val="EndNote Bibliography Title"/>
    <w:basedOn w:val="1"/>
    <w:link w:val="19"/>
    <w:qFormat/>
    <w:uiPriority w:val="0"/>
    <w:pPr>
      <w:jc w:val="center"/>
    </w:pPr>
    <w:rPr>
      <w:rFonts w:hint="eastAsia" w:ascii="等线" w:hAnsi="等线" w:eastAsia="等线" w:cs="等线"/>
      <w:sz w:val="20"/>
    </w:rPr>
  </w:style>
  <w:style w:type="character" w:customStyle="1" w:styleId="19">
    <w:name w:val="EndNote Bibliography Title 字符"/>
    <w:basedOn w:val="11"/>
    <w:link w:val="18"/>
    <w:qFormat/>
    <w:uiPriority w:val="0"/>
    <w:rPr>
      <w:rFonts w:hint="eastAsia" w:ascii="等线" w:hAnsi="等线" w:eastAsia="等线" w:cs="等线"/>
      <w:sz w:val="20"/>
    </w:rPr>
  </w:style>
  <w:style w:type="paragraph" w:customStyle="1" w:styleId="20">
    <w:name w:val="Revision"/>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21">
    <w:name w:val="Authors Full"/>
    <w:basedOn w:val="1"/>
    <w:qFormat/>
    <w:uiPriority w:val="0"/>
    <w:rPr>
      <w:i/>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1761</Words>
  <Characters>9877</Characters>
  <Lines>0</Lines>
  <Paragraphs>0</Paragraphs>
  <TotalTime>0</TotalTime>
  <ScaleCrop>false</ScaleCrop>
  <LinksUpToDate>false</LinksUpToDate>
  <CharactersWithSpaces>11373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2025-11-01T03:15:00Z</dcterms:created>
  <dc:creator>韦天琛SA22012030</dc:creator>
  <cp:lastModifiedBy>韦天琛SA22012030</cp:lastModifiedBy>
  <dcterms:modified xsi:type="dcterms:W3CDTF">2025-11-04T02:33:14Z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D4F9F6618FF64732AFCAD6A09C838E9E_11</vt:lpwstr>
  </property>
  <property fmtid="{D5CDD505-2E9C-101B-9397-08002B2CF9AE}" pid="4" name="KSOTemplateDocerSaveRecord">
    <vt:lpwstr>eyJoZGlkIjoiMDQ2NzU4ODBhODViMDg3YjYxNzUyMzRhNGY3Zjk5ZTgiLCJ1c2VySWQiOiIyMjA2OTE5ODAifQ==</vt:lpwstr>
  </property>
</Properties>
</file>