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11BA1E" w14:textId="74680F20" w:rsidR="006F4EF2" w:rsidRDefault="00347F38" w:rsidP="006F4EF2">
      <w:pPr>
        <w:pStyle w:val="1"/>
        <w:spacing w:line="360" w:lineRule="auto"/>
        <w:outlineLvl w:val="0"/>
        <w:rPr>
          <w:rFonts w:ascii="Times New Roman" w:eastAsia="DengXian" w:hAnsi="Times New Roman" w:cs="Times New Roman"/>
          <w:b/>
          <w:bCs/>
          <w:kern w:val="44"/>
          <w:sz w:val="28"/>
          <w:szCs w:val="28"/>
        </w:rPr>
      </w:pPr>
      <w:bookmarkStart w:id="0" w:name="_Toc207177516"/>
      <w:r w:rsidRPr="00347F38">
        <w:rPr>
          <w:rFonts w:ascii="Times New Roman" w:eastAsia="DengXian" w:hAnsi="Times New Roman" w:cs="Times New Roman"/>
          <w:b/>
          <w:bCs/>
          <w:kern w:val="44"/>
          <w:sz w:val="28"/>
          <w:szCs w:val="28"/>
        </w:rPr>
        <w:t>A ratio-based framework using Quartet reference materials for integrating long- and short-read RNA-seq</w:t>
      </w:r>
      <w:bookmarkEnd w:id="0"/>
    </w:p>
    <w:p w14:paraId="2BBBB4C7" w14:textId="77777777" w:rsidR="006F4EF2" w:rsidRDefault="006F4EF2">
      <w:pPr>
        <w:spacing w:line="360" w:lineRule="auto"/>
        <w:rPr>
          <w:rFonts w:ascii="Times New Roman" w:eastAsia="DengXian" w:hAnsi="Times New Roman" w:cs="Times New Roman"/>
          <w:b/>
          <w:bCs/>
          <w:kern w:val="44"/>
          <w:sz w:val="28"/>
          <w:szCs w:val="28"/>
        </w:rPr>
      </w:pPr>
    </w:p>
    <w:sdt>
      <w:sdtPr>
        <w:rPr>
          <w:rFonts w:ascii="Times New Roman" w:eastAsia="SimSun" w:hAnsi="Times New Roman" w:cs="Times New Roman"/>
          <w:color w:val="auto"/>
          <w:sz w:val="24"/>
          <w:szCs w:val="24"/>
          <w:lang w:eastAsia="zh-CN"/>
        </w:rPr>
        <w:id w:val="-1384942732"/>
        <w:docPartObj>
          <w:docPartGallery w:val="Table of Contents"/>
          <w:docPartUnique/>
        </w:docPartObj>
      </w:sdtPr>
      <w:sdtEndPr>
        <w:rPr>
          <w:noProof/>
        </w:rPr>
      </w:sdtEndPr>
      <w:sdtContent>
        <w:p w14:paraId="792FF108" w14:textId="66BF5F5B" w:rsidR="00F629DB" w:rsidRPr="00384D08" w:rsidRDefault="00F629DB" w:rsidP="002E4EC6">
          <w:pPr>
            <w:pStyle w:val="TOCHeading"/>
            <w:rPr>
              <w:rFonts w:ascii="Times New Roman" w:hAnsi="Times New Roman" w:cs="Times New Roman"/>
            </w:rPr>
          </w:pPr>
          <w:r w:rsidRPr="00384D08">
            <w:rPr>
              <w:rFonts w:ascii="Times New Roman" w:hAnsi="Times New Roman" w:cs="Times New Roman"/>
            </w:rPr>
            <w:t>Table of Contents</w:t>
          </w:r>
        </w:p>
        <w:p w14:paraId="45F928E4" w14:textId="074FAE1E" w:rsidR="00384D08" w:rsidRPr="00384D08" w:rsidRDefault="00F629DB" w:rsidP="00384D08">
          <w:pPr>
            <w:pStyle w:val="TOC1"/>
            <w:rPr>
              <w:rFonts w:eastAsiaTheme="minorEastAsia"/>
              <w:kern w:val="2"/>
              <w:lang w:val="en-AU"/>
              <w14:ligatures w14:val="standardContextual"/>
            </w:rPr>
          </w:pPr>
          <w:r w:rsidRPr="00384D08">
            <w:rPr>
              <w:noProof w:val="0"/>
            </w:rPr>
            <w:fldChar w:fldCharType="begin"/>
          </w:r>
          <w:r w:rsidRPr="00384D08">
            <w:instrText xml:space="preserve"> TOC \o "1-3" \h \z \u </w:instrText>
          </w:r>
          <w:r w:rsidRPr="00384D08">
            <w:rPr>
              <w:noProof w:val="0"/>
            </w:rPr>
            <w:fldChar w:fldCharType="separate"/>
          </w:r>
          <w:hyperlink w:anchor="_Toc207177516" w:history="1">
            <w:r w:rsidR="00384D08" w:rsidRPr="00384D08">
              <w:rPr>
                <w:rStyle w:val="Hyperlink"/>
                <w:rFonts w:eastAsia="DengXian"/>
                <w:b w:val="0"/>
                <w:bCs w:val="0"/>
                <w:kern w:val="44"/>
              </w:rPr>
              <w:t>Ratio-based Quartet reference datasets using long-read RNA sequencing for benchmarking isoform detection and quantification</w:t>
            </w:r>
            <w:r w:rsidR="00384D08" w:rsidRPr="00384D08">
              <w:rPr>
                <w:webHidden/>
              </w:rPr>
              <w:tab/>
            </w:r>
            <w:r w:rsidR="00384D08" w:rsidRPr="00384D08">
              <w:rPr>
                <w:webHidden/>
              </w:rPr>
              <w:fldChar w:fldCharType="begin"/>
            </w:r>
            <w:r w:rsidR="00384D08" w:rsidRPr="00384D08">
              <w:rPr>
                <w:webHidden/>
              </w:rPr>
              <w:instrText xml:space="preserve"> PAGEREF _Toc207177516 \h </w:instrText>
            </w:r>
            <w:r w:rsidR="00384D08" w:rsidRPr="00384D08">
              <w:rPr>
                <w:webHidden/>
              </w:rPr>
            </w:r>
            <w:r w:rsidR="00384D08" w:rsidRPr="00384D08">
              <w:rPr>
                <w:webHidden/>
              </w:rPr>
              <w:fldChar w:fldCharType="separate"/>
            </w:r>
            <w:r w:rsidR="00384D08" w:rsidRPr="00384D08">
              <w:rPr>
                <w:webHidden/>
              </w:rPr>
              <w:t>1</w:t>
            </w:r>
            <w:r w:rsidR="00384D08" w:rsidRPr="00384D08">
              <w:rPr>
                <w:webHidden/>
              </w:rPr>
              <w:fldChar w:fldCharType="end"/>
            </w:r>
          </w:hyperlink>
        </w:p>
        <w:p w14:paraId="02A28734" w14:textId="7EF6CC7A" w:rsidR="00384D08" w:rsidRPr="00384D08" w:rsidRDefault="00384D08" w:rsidP="00384D08">
          <w:pPr>
            <w:pStyle w:val="TOC1"/>
            <w:rPr>
              <w:rFonts w:eastAsiaTheme="minorEastAsia"/>
              <w:kern w:val="2"/>
              <w:lang w:val="en-AU"/>
              <w14:ligatures w14:val="standardContextual"/>
            </w:rPr>
          </w:pPr>
          <w:hyperlink w:anchor="_Toc207177517" w:history="1">
            <w:r w:rsidRPr="00384D08">
              <w:rPr>
                <w:rStyle w:val="Hyperlink"/>
              </w:rPr>
              <w:t>Supplementary Figures</w:t>
            </w:r>
            <w:r w:rsidRPr="00384D08">
              <w:rPr>
                <w:webHidden/>
              </w:rPr>
              <w:tab/>
            </w:r>
            <w:r w:rsidRPr="00384D08">
              <w:rPr>
                <w:webHidden/>
              </w:rPr>
              <w:fldChar w:fldCharType="begin"/>
            </w:r>
            <w:r w:rsidRPr="00384D08">
              <w:rPr>
                <w:webHidden/>
              </w:rPr>
              <w:instrText xml:space="preserve"> PAGEREF _Toc207177517 \h </w:instrText>
            </w:r>
            <w:r w:rsidRPr="00384D08">
              <w:rPr>
                <w:webHidden/>
              </w:rPr>
            </w:r>
            <w:r w:rsidRPr="00384D08">
              <w:rPr>
                <w:webHidden/>
              </w:rPr>
              <w:fldChar w:fldCharType="separate"/>
            </w:r>
            <w:r w:rsidRPr="00384D08">
              <w:rPr>
                <w:webHidden/>
              </w:rPr>
              <w:t>5</w:t>
            </w:r>
            <w:r w:rsidRPr="00384D08">
              <w:rPr>
                <w:webHidden/>
              </w:rPr>
              <w:fldChar w:fldCharType="end"/>
            </w:r>
          </w:hyperlink>
        </w:p>
        <w:p w14:paraId="3029773C" w14:textId="65EC1015" w:rsidR="00384D08" w:rsidRPr="00384D08" w:rsidRDefault="00384D08" w:rsidP="00384D08">
          <w:pPr>
            <w:pStyle w:val="TOC1"/>
            <w:rPr>
              <w:rFonts w:eastAsiaTheme="minorEastAsia"/>
              <w:kern w:val="2"/>
              <w:lang w:val="en-AU"/>
              <w14:ligatures w14:val="standardContextual"/>
            </w:rPr>
          </w:pPr>
          <w:hyperlink w:anchor="_Toc207177518" w:history="1">
            <w:r w:rsidRPr="00384D08">
              <w:rPr>
                <w:rStyle w:val="Hyperlink"/>
                <w:b w:val="0"/>
                <w:bCs w:val="0"/>
              </w:rPr>
              <w:t>Supplementary Fig. 1. Isoform, abundance, and length complexity in SIRV-Set4 RNA materials.</w:t>
            </w:r>
            <w:r w:rsidRPr="00384D08">
              <w:rPr>
                <w:webHidden/>
              </w:rPr>
              <w:tab/>
            </w:r>
            <w:r w:rsidRPr="00384D08">
              <w:rPr>
                <w:webHidden/>
              </w:rPr>
              <w:fldChar w:fldCharType="begin"/>
            </w:r>
            <w:r w:rsidRPr="00384D08">
              <w:rPr>
                <w:webHidden/>
              </w:rPr>
              <w:instrText xml:space="preserve"> PAGEREF _Toc207177518 \h </w:instrText>
            </w:r>
            <w:r w:rsidRPr="00384D08">
              <w:rPr>
                <w:webHidden/>
              </w:rPr>
            </w:r>
            <w:r w:rsidRPr="00384D08">
              <w:rPr>
                <w:webHidden/>
              </w:rPr>
              <w:fldChar w:fldCharType="separate"/>
            </w:r>
            <w:r w:rsidRPr="00384D08">
              <w:rPr>
                <w:webHidden/>
              </w:rPr>
              <w:t>5</w:t>
            </w:r>
            <w:r w:rsidRPr="00384D08">
              <w:rPr>
                <w:webHidden/>
              </w:rPr>
              <w:fldChar w:fldCharType="end"/>
            </w:r>
          </w:hyperlink>
        </w:p>
        <w:p w14:paraId="41D00C1F" w14:textId="0EE615B2" w:rsidR="00384D08" w:rsidRPr="00384D08" w:rsidRDefault="00384D08" w:rsidP="00384D08">
          <w:pPr>
            <w:pStyle w:val="TOC1"/>
            <w:rPr>
              <w:rFonts w:eastAsiaTheme="minorEastAsia"/>
              <w:kern w:val="2"/>
              <w:lang w:val="en-AU"/>
              <w14:ligatures w14:val="standardContextual"/>
            </w:rPr>
          </w:pPr>
          <w:hyperlink w:anchor="_Toc207177519" w:history="1">
            <w:r w:rsidRPr="00384D08">
              <w:rPr>
                <w:rStyle w:val="Hyperlink"/>
                <w:b w:val="0"/>
                <w:bCs w:val="0"/>
              </w:rPr>
              <w:t>Supplementary Fig. 2. Protocol for spiking SIRV-Set4 into Quartet RNA samples.</w:t>
            </w:r>
            <w:r w:rsidRPr="00384D08">
              <w:rPr>
                <w:webHidden/>
              </w:rPr>
              <w:tab/>
            </w:r>
            <w:r w:rsidRPr="00384D08">
              <w:rPr>
                <w:webHidden/>
              </w:rPr>
              <w:fldChar w:fldCharType="begin"/>
            </w:r>
            <w:r w:rsidRPr="00384D08">
              <w:rPr>
                <w:webHidden/>
              </w:rPr>
              <w:instrText xml:space="preserve"> PAGEREF _Toc207177519 \h </w:instrText>
            </w:r>
            <w:r w:rsidRPr="00384D08">
              <w:rPr>
                <w:webHidden/>
              </w:rPr>
            </w:r>
            <w:r w:rsidRPr="00384D08">
              <w:rPr>
                <w:webHidden/>
              </w:rPr>
              <w:fldChar w:fldCharType="separate"/>
            </w:r>
            <w:r w:rsidRPr="00384D08">
              <w:rPr>
                <w:webHidden/>
              </w:rPr>
              <w:t>6</w:t>
            </w:r>
            <w:r w:rsidRPr="00384D08">
              <w:rPr>
                <w:webHidden/>
              </w:rPr>
              <w:fldChar w:fldCharType="end"/>
            </w:r>
          </w:hyperlink>
        </w:p>
        <w:p w14:paraId="656DCB24" w14:textId="43505B11" w:rsidR="00384D08" w:rsidRPr="00384D08" w:rsidRDefault="00384D08" w:rsidP="00384D08">
          <w:pPr>
            <w:pStyle w:val="TOC1"/>
            <w:rPr>
              <w:rFonts w:eastAsiaTheme="minorEastAsia"/>
              <w:kern w:val="2"/>
              <w:lang w:val="en-AU"/>
              <w14:ligatures w14:val="standardContextual"/>
            </w:rPr>
          </w:pPr>
          <w:hyperlink w:anchor="_Toc207177520" w:history="1">
            <w:r w:rsidRPr="00384D08">
              <w:rPr>
                <w:rStyle w:val="Hyperlink"/>
                <w:b w:val="0"/>
                <w:bCs w:val="0"/>
              </w:rPr>
              <w:t>Supplementary Fig. 3. Validation of analysis pipelines based on SIRV-Set4 RNA materials.</w:t>
            </w:r>
            <w:r w:rsidRPr="00384D08">
              <w:rPr>
                <w:webHidden/>
              </w:rPr>
              <w:tab/>
            </w:r>
            <w:r w:rsidRPr="00384D08">
              <w:rPr>
                <w:webHidden/>
              </w:rPr>
              <w:fldChar w:fldCharType="begin"/>
            </w:r>
            <w:r w:rsidRPr="00384D08">
              <w:rPr>
                <w:webHidden/>
              </w:rPr>
              <w:instrText xml:space="preserve"> PAGEREF _Toc207177520 \h </w:instrText>
            </w:r>
            <w:r w:rsidRPr="00384D08">
              <w:rPr>
                <w:webHidden/>
              </w:rPr>
            </w:r>
            <w:r w:rsidRPr="00384D08">
              <w:rPr>
                <w:webHidden/>
              </w:rPr>
              <w:fldChar w:fldCharType="separate"/>
            </w:r>
            <w:r w:rsidRPr="00384D08">
              <w:rPr>
                <w:webHidden/>
              </w:rPr>
              <w:t>7</w:t>
            </w:r>
            <w:r w:rsidRPr="00384D08">
              <w:rPr>
                <w:webHidden/>
              </w:rPr>
              <w:fldChar w:fldCharType="end"/>
            </w:r>
          </w:hyperlink>
        </w:p>
        <w:p w14:paraId="401701AA" w14:textId="2F922492" w:rsidR="00384D08" w:rsidRPr="00384D08" w:rsidRDefault="00384D08" w:rsidP="00384D08">
          <w:pPr>
            <w:pStyle w:val="TOC1"/>
            <w:rPr>
              <w:rFonts w:eastAsiaTheme="minorEastAsia"/>
              <w:kern w:val="2"/>
              <w:lang w:val="en-AU"/>
              <w14:ligatures w14:val="standardContextual"/>
            </w:rPr>
          </w:pPr>
          <w:hyperlink w:anchor="_Toc207177521" w:history="1">
            <w:r w:rsidRPr="00384D08">
              <w:rPr>
                <w:rStyle w:val="Hyperlink"/>
                <w:b w:val="0"/>
                <w:bCs w:val="0"/>
              </w:rPr>
              <w:t>Supplementary Fig. 4. Overview of publicly available long-read RNA-seq resources.</w:t>
            </w:r>
            <w:r w:rsidRPr="00384D08">
              <w:rPr>
                <w:webHidden/>
              </w:rPr>
              <w:tab/>
            </w:r>
            <w:r w:rsidRPr="00384D08">
              <w:rPr>
                <w:webHidden/>
              </w:rPr>
              <w:fldChar w:fldCharType="begin"/>
            </w:r>
            <w:r w:rsidRPr="00384D08">
              <w:rPr>
                <w:webHidden/>
              </w:rPr>
              <w:instrText xml:space="preserve"> PAGEREF _Toc207177521 \h </w:instrText>
            </w:r>
            <w:r w:rsidRPr="00384D08">
              <w:rPr>
                <w:webHidden/>
              </w:rPr>
            </w:r>
            <w:r w:rsidRPr="00384D08">
              <w:rPr>
                <w:webHidden/>
              </w:rPr>
              <w:fldChar w:fldCharType="separate"/>
            </w:r>
            <w:r w:rsidRPr="00384D08">
              <w:rPr>
                <w:webHidden/>
              </w:rPr>
              <w:t>8</w:t>
            </w:r>
            <w:r w:rsidRPr="00384D08">
              <w:rPr>
                <w:webHidden/>
              </w:rPr>
              <w:fldChar w:fldCharType="end"/>
            </w:r>
          </w:hyperlink>
        </w:p>
        <w:p w14:paraId="4DA7AB93" w14:textId="735F5D48" w:rsidR="00384D08" w:rsidRPr="00384D08" w:rsidRDefault="00384D08" w:rsidP="00384D08">
          <w:pPr>
            <w:pStyle w:val="TOC1"/>
            <w:rPr>
              <w:rFonts w:eastAsiaTheme="minorEastAsia"/>
              <w:kern w:val="2"/>
              <w:lang w:val="en-AU"/>
              <w14:ligatures w14:val="standardContextual"/>
            </w:rPr>
          </w:pPr>
          <w:hyperlink w:anchor="_Toc207177522" w:history="1">
            <w:r w:rsidRPr="00384D08">
              <w:rPr>
                <w:rStyle w:val="Hyperlink"/>
                <w:b w:val="0"/>
                <w:bCs w:val="0"/>
              </w:rPr>
              <w:t>Supplementary Fig. 5. Overview of sequencing data analysis pipelines.</w:t>
            </w:r>
            <w:r w:rsidRPr="00384D08">
              <w:rPr>
                <w:webHidden/>
              </w:rPr>
              <w:tab/>
            </w:r>
            <w:r w:rsidRPr="00384D08">
              <w:rPr>
                <w:webHidden/>
              </w:rPr>
              <w:fldChar w:fldCharType="begin"/>
            </w:r>
            <w:r w:rsidRPr="00384D08">
              <w:rPr>
                <w:webHidden/>
              </w:rPr>
              <w:instrText xml:space="preserve"> PAGEREF _Toc207177522 \h </w:instrText>
            </w:r>
            <w:r w:rsidRPr="00384D08">
              <w:rPr>
                <w:webHidden/>
              </w:rPr>
            </w:r>
            <w:r w:rsidRPr="00384D08">
              <w:rPr>
                <w:webHidden/>
              </w:rPr>
              <w:fldChar w:fldCharType="separate"/>
            </w:r>
            <w:r w:rsidRPr="00384D08">
              <w:rPr>
                <w:webHidden/>
              </w:rPr>
              <w:t>9</w:t>
            </w:r>
            <w:r w:rsidRPr="00384D08">
              <w:rPr>
                <w:webHidden/>
              </w:rPr>
              <w:fldChar w:fldCharType="end"/>
            </w:r>
          </w:hyperlink>
        </w:p>
        <w:p w14:paraId="346E17EB" w14:textId="260666C2" w:rsidR="00384D08" w:rsidRPr="00384D08" w:rsidRDefault="00384D08" w:rsidP="00384D08">
          <w:pPr>
            <w:pStyle w:val="TOC1"/>
            <w:rPr>
              <w:rFonts w:eastAsiaTheme="minorEastAsia"/>
              <w:kern w:val="2"/>
              <w:lang w:val="en-AU"/>
              <w14:ligatures w14:val="standardContextual"/>
            </w:rPr>
          </w:pPr>
          <w:hyperlink w:anchor="_Toc207177523" w:history="1">
            <w:r w:rsidRPr="00384D08">
              <w:rPr>
                <w:rStyle w:val="Hyperlink"/>
                <w:b w:val="0"/>
                <w:bCs w:val="0"/>
              </w:rPr>
              <w:t>Supplementary Fig. 6. Raw long-read sequencing statistics across different batches.</w:t>
            </w:r>
            <w:r w:rsidRPr="00384D08">
              <w:rPr>
                <w:webHidden/>
              </w:rPr>
              <w:tab/>
            </w:r>
            <w:r w:rsidRPr="00384D08">
              <w:rPr>
                <w:webHidden/>
              </w:rPr>
              <w:fldChar w:fldCharType="begin"/>
            </w:r>
            <w:r w:rsidRPr="00384D08">
              <w:rPr>
                <w:webHidden/>
              </w:rPr>
              <w:instrText xml:space="preserve"> PAGEREF _Toc207177523 \h </w:instrText>
            </w:r>
            <w:r w:rsidRPr="00384D08">
              <w:rPr>
                <w:webHidden/>
              </w:rPr>
            </w:r>
            <w:r w:rsidRPr="00384D08">
              <w:rPr>
                <w:webHidden/>
              </w:rPr>
              <w:fldChar w:fldCharType="separate"/>
            </w:r>
            <w:r w:rsidRPr="00384D08">
              <w:rPr>
                <w:webHidden/>
              </w:rPr>
              <w:t>10</w:t>
            </w:r>
            <w:r w:rsidRPr="00384D08">
              <w:rPr>
                <w:webHidden/>
              </w:rPr>
              <w:fldChar w:fldCharType="end"/>
            </w:r>
          </w:hyperlink>
        </w:p>
        <w:p w14:paraId="7E987353" w14:textId="60429458" w:rsidR="00384D08" w:rsidRPr="00384D08" w:rsidRDefault="00384D08" w:rsidP="00384D08">
          <w:pPr>
            <w:pStyle w:val="TOC1"/>
            <w:rPr>
              <w:rFonts w:eastAsiaTheme="minorEastAsia"/>
              <w:kern w:val="2"/>
              <w:lang w:val="en-AU"/>
              <w14:ligatures w14:val="standardContextual"/>
            </w:rPr>
          </w:pPr>
          <w:hyperlink w:anchor="_Toc207177524" w:history="1">
            <w:r w:rsidRPr="00384D08">
              <w:rPr>
                <w:rStyle w:val="Hyperlink"/>
                <w:b w:val="0"/>
                <w:bCs w:val="0"/>
              </w:rPr>
              <w:t>Supplementary Fig. 7. Mapping ratio across different batches.</w:t>
            </w:r>
            <w:r w:rsidRPr="00384D08">
              <w:rPr>
                <w:webHidden/>
              </w:rPr>
              <w:tab/>
            </w:r>
            <w:r w:rsidRPr="00384D08">
              <w:rPr>
                <w:webHidden/>
              </w:rPr>
              <w:fldChar w:fldCharType="begin"/>
            </w:r>
            <w:r w:rsidRPr="00384D08">
              <w:rPr>
                <w:webHidden/>
              </w:rPr>
              <w:instrText xml:space="preserve"> PAGEREF _Toc207177524 \h </w:instrText>
            </w:r>
            <w:r w:rsidRPr="00384D08">
              <w:rPr>
                <w:webHidden/>
              </w:rPr>
            </w:r>
            <w:r w:rsidRPr="00384D08">
              <w:rPr>
                <w:webHidden/>
              </w:rPr>
              <w:fldChar w:fldCharType="separate"/>
            </w:r>
            <w:r w:rsidRPr="00384D08">
              <w:rPr>
                <w:webHidden/>
              </w:rPr>
              <w:t>11</w:t>
            </w:r>
            <w:r w:rsidRPr="00384D08">
              <w:rPr>
                <w:webHidden/>
              </w:rPr>
              <w:fldChar w:fldCharType="end"/>
            </w:r>
          </w:hyperlink>
        </w:p>
        <w:p w14:paraId="398D3901" w14:textId="211316D2" w:rsidR="00384D08" w:rsidRPr="00384D08" w:rsidRDefault="00384D08" w:rsidP="00384D08">
          <w:pPr>
            <w:pStyle w:val="TOC1"/>
            <w:rPr>
              <w:rFonts w:eastAsiaTheme="minorEastAsia"/>
              <w:kern w:val="2"/>
              <w:lang w:val="en-AU"/>
              <w14:ligatures w14:val="standardContextual"/>
            </w:rPr>
          </w:pPr>
          <w:hyperlink w:anchor="_Toc207177525" w:history="1">
            <w:r w:rsidRPr="00384D08">
              <w:rPr>
                <w:rStyle w:val="Hyperlink"/>
                <w:b w:val="0"/>
                <w:bCs w:val="0"/>
              </w:rPr>
              <w:t>Supplementary Fig. 8. Mapping distribution across different batches.</w:t>
            </w:r>
            <w:r w:rsidRPr="00384D08">
              <w:rPr>
                <w:webHidden/>
              </w:rPr>
              <w:tab/>
            </w:r>
            <w:r w:rsidRPr="00384D08">
              <w:rPr>
                <w:webHidden/>
              </w:rPr>
              <w:fldChar w:fldCharType="begin"/>
            </w:r>
            <w:r w:rsidRPr="00384D08">
              <w:rPr>
                <w:webHidden/>
              </w:rPr>
              <w:instrText xml:space="preserve"> PAGEREF _Toc207177525 \h </w:instrText>
            </w:r>
            <w:r w:rsidRPr="00384D08">
              <w:rPr>
                <w:webHidden/>
              </w:rPr>
            </w:r>
            <w:r w:rsidRPr="00384D08">
              <w:rPr>
                <w:webHidden/>
              </w:rPr>
              <w:fldChar w:fldCharType="separate"/>
            </w:r>
            <w:r w:rsidRPr="00384D08">
              <w:rPr>
                <w:webHidden/>
              </w:rPr>
              <w:t>12</w:t>
            </w:r>
            <w:r w:rsidRPr="00384D08">
              <w:rPr>
                <w:webHidden/>
              </w:rPr>
              <w:fldChar w:fldCharType="end"/>
            </w:r>
          </w:hyperlink>
        </w:p>
        <w:p w14:paraId="79D0ACF5" w14:textId="48511514" w:rsidR="00384D08" w:rsidRPr="00384D08" w:rsidRDefault="00384D08" w:rsidP="00384D08">
          <w:pPr>
            <w:pStyle w:val="TOC1"/>
            <w:rPr>
              <w:rFonts w:eastAsiaTheme="minorEastAsia"/>
              <w:kern w:val="2"/>
              <w:lang w:val="en-AU"/>
              <w14:ligatures w14:val="standardContextual"/>
            </w:rPr>
          </w:pPr>
          <w:hyperlink w:anchor="_Toc207177526" w:history="1">
            <w:r w:rsidRPr="00384D08">
              <w:rPr>
                <w:rStyle w:val="Hyperlink"/>
                <w:b w:val="0"/>
                <w:bCs w:val="0"/>
              </w:rPr>
              <w:t>Supplementary Fig. 9. 5′/3′ coverage bias of long-read libraries across batches.</w:t>
            </w:r>
            <w:r w:rsidRPr="00384D08">
              <w:rPr>
                <w:webHidden/>
              </w:rPr>
              <w:tab/>
            </w:r>
            <w:r w:rsidRPr="00384D08">
              <w:rPr>
                <w:webHidden/>
              </w:rPr>
              <w:fldChar w:fldCharType="begin"/>
            </w:r>
            <w:r w:rsidRPr="00384D08">
              <w:rPr>
                <w:webHidden/>
              </w:rPr>
              <w:instrText xml:space="preserve"> PAGEREF _Toc207177526 \h </w:instrText>
            </w:r>
            <w:r w:rsidRPr="00384D08">
              <w:rPr>
                <w:webHidden/>
              </w:rPr>
            </w:r>
            <w:r w:rsidRPr="00384D08">
              <w:rPr>
                <w:webHidden/>
              </w:rPr>
              <w:fldChar w:fldCharType="separate"/>
            </w:r>
            <w:r w:rsidRPr="00384D08">
              <w:rPr>
                <w:webHidden/>
              </w:rPr>
              <w:t>13</w:t>
            </w:r>
            <w:r w:rsidRPr="00384D08">
              <w:rPr>
                <w:webHidden/>
              </w:rPr>
              <w:fldChar w:fldCharType="end"/>
            </w:r>
          </w:hyperlink>
        </w:p>
        <w:p w14:paraId="55882BCA" w14:textId="4200E4E1" w:rsidR="00384D08" w:rsidRPr="00384D08" w:rsidRDefault="00384D08" w:rsidP="00384D08">
          <w:pPr>
            <w:pStyle w:val="TOC1"/>
            <w:rPr>
              <w:rFonts w:eastAsiaTheme="minorEastAsia"/>
              <w:kern w:val="2"/>
              <w:lang w:val="en-AU"/>
              <w14:ligatures w14:val="standardContextual"/>
            </w:rPr>
          </w:pPr>
          <w:hyperlink w:anchor="_Toc207177527" w:history="1">
            <w:r w:rsidRPr="00384D08">
              <w:rPr>
                <w:rStyle w:val="Hyperlink"/>
                <w:b w:val="0"/>
                <w:bCs w:val="0"/>
              </w:rPr>
              <w:t>Supplementary Fig. 10. Consistency of splice-junction detection across batches.</w:t>
            </w:r>
            <w:r w:rsidRPr="00384D08">
              <w:rPr>
                <w:webHidden/>
              </w:rPr>
              <w:tab/>
            </w:r>
            <w:r w:rsidRPr="00384D08">
              <w:rPr>
                <w:webHidden/>
              </w:rPr>
              <w:fldChar w:fldCharType="begin"/>
            </w:r>
            <w:r w:rsidRPr="00384D08">
              <w:rPr>
                <w:webHidden/>
              </w:rPr>
              <w:instrText xml:space="preserve"> PAGEREF _Toc207177527 \h </w:instrText>
            </w:r>
            <w:r w:rsidRPr="00384D08">
              <w:rPr>
                <w:webHidden/>
              </w:rPr>
            </w:r>
            <w:r w:rsidRPr="00384D08">
              <w:rPr>
                <w:webHidden/>
              </w:rPr>
              <w:fldChar w:fldCharType="separate"/>
            </w:r>
            <w:r w:rsidRPr="00384D08">
              <w:rPr>
                <w:webHidden/>
              </w:rPr>
              <w:t>14</w:t>
            </w:r>
            <w:r w:rsidRPr="00384D08">
              <w:rPr>
                <w:webHidden/>
              </w:rPr>
              <w:fldChar w:fldCharType="end"/>
            </w:r>
          </w:hyperlink>
        </w:p>
        <w:p w14:paraId="6404B6BA" w14:textId="78CCE965" w:rsidR="00384D08" w:rsidRPr="00384D08" w:rsidRDefault="00384D08" w:rsidP="00384D08">
          <w:pPr>
            <w:pStyle w:val="TOC1"/>
            <w:rPr>
              <w:rFonts w:eastAsiaTheme="minorEastAsia"/>
              <w:kern w:val="2"/>
              <w:lang w:val="en-AU"/>
              <w14:ligatures w14:val="standardContextual"/>
            </w:rPr>
          </w:pPr>
          <w:hyperlink w:anchor="_Toc207177528" w:history="1">
            <w:r w:rsidRPr="00384D08">
              <w:rPr>
                <w:rStyle w:val="Hyperlink"/>
                <w:b w:val="0"/>
                <w:bCs w:val="0"/>
              </w:rPr>
              <w:t>Supplementary Fig. 11. Gene, isoform, and AS detection across batches.</w:t>
            </w:r>
            <w:r w:rsidRPr="00384D08">
              <w:rPr>
                <w:webHidden/>
              </w:rPr>
              <w:tab/>
            </w:r>
            <w:r w:rsidRPr="00384D08">
              <w:rPr>
                <w:webHidden/>
              </w:rPr>
              <w:fldChar w:fldCharType="begin"/>
            </w:r>
            <w:r w:rsidRPr="00384D08">
              <w:rPr>
                <w:webHidden/>
              </w:rPr>
              <w:instrText xml:space="preserve"> PAGEREF _Toc207177528 \h </w:instrText>
            </w:r>
            <w:r w:rsidRPr="00384D08">
              <w:rPr>
                <w:webHidden/>
              </w:rPr>
            </w:r>
            <w:r w:rsidRPr="00384D08">
              <w:rPr>
                <w:webHidden/>
              </w:rPr>
              <w:fldChar w:fldCharType="separate"/>
            </w:r>
            <w:r w:rsidRPr="00384D08">
              <w:rPr>
                <w:webHidden/>
              </w:rPr>
              <w:t>15</w:t>
            </w:r>
            <w:r w:rsidRPr="00384D08">
              <w:rPr>
                <w:webHidden/>
              </w:rPr>
              <w:fldChar w:fldCharType="end"/>
            </w:r>
          </w:hyperlink>
        </w:p>
        <w:p w14:paraId="23E2EF50" w14:textId="3A6D9823" w:rsidR="00384D08" w:rsidRPr="00384D08" w:rsidRDefault="00384D08" w:rsidP="00384D08">
          <w:pPr>
            <w:pStyle w:val="TOC1"/>
            <w:rPr>
              <w:rFonts w:eastAsiaTheme="minorEastAsia"/>
              <w:kern w:val="2"/>
              <w:lang w:val="en-AU"/>
              <w14:ligatures w14:val="standardContextual"/>
            </w:rPr>
          </w:pPr>
          <w:hyperlink w:anchor="_Toc207177529" w:history="1">
            <w:r w:rsidRPr="00384D08">
              <w:rPr>
                <w:rStyle w:val="Hyperlink"/>
                <w:b w:val="0"/>
                <w:bCs w:val="0"/>
              </w:rPr>
              <w:t>Supplementary Fig. 12. Signal-to-noise ratios for each long-read batch at three analytical layers.</w:t>
            </w:r>
            <w:r w:rsidRPr="00384D08">
              <w:rPr>
                <w:webHidden/>
              </w:rPr>
              <w:tab/>
            </w:r>
            <w:r w:rsidRPr="00384D08">
              <w:rPr>
                <w:webHidden/>
              </w:rPr>
              <w:fldChar w:fldCharType="begin"/>
            </w:r>
            <w:r w:rsidRPr="00384D08">
              <w:rPr>
                <w:webHidden/>
              </w:rPr>
              <w:instrText xml:space="preserve"> PAGEREF _Toc207177529 \h </w:instrText>
            </w:r>
            <w:r w:rsidRPr="00384D08">
              <w:rPr>
                <w:webHidden/>
              </w:rPr>
            </w:r>
            <w:r w:rsidRPr="00384D08">
              <w:rPr>
                <w:webHidden/>
              </w:rPr>
              <w:fldChar w:fldCharType="separate"/>
            </w:r>
            <w:r w:rsidRPr="00384D08">
              <w:rPr>
                <w:webHidden/>
              </w:rPr>
              <w:t>16</w:t>
            </w:r>
            <w:r w:rsidRPr="00384D08">
              <w:rPr>
                <w:webHidden/>
              </w:rPr>
              <w:fldChar w:fldCharType="end"/>
            </w:r>
          </w:hyperlink>
        </w:p>
        <w:p w14:paraId="54039F8F" w14:textId="5F4A534B" w:rsidR="00384D08" w:rsidRPr="00384D08" w:rsidRDefault="00384D08" w:rsidP="00384D08">
          <w:pPr>
            <w:pStyle w:val="TOC1"/>
            <w:rPr>
              <w:rFonts w:eastAsiaTheme="minorEastAsia"/>
              <w:kern w:val="2"/>
              <w:lang w:val="en-AU"/>
              <w14:ligatures w14:val="standardContextual"/>
            </w:rPr>
          </w:pPr>
          <w:hyperlink w:anchor="_Toc207177530" w:history="1">
            <w:r w:rsidRPr="00384D08">
              <w:rPr>
                <w:rStyle w:val="Hyperlink"/>
                <w:b w:val="0"/>
                <w:bCs w:val="0"/>
              </w:rPr>
              <w:t>Supplementary Fig. 13. SNR across datasets based on the SNR and SNR11 criterion</w:t>
            </w:r>
            <w:r w:rsidRPr="00384D08">
              <w:rPr>
                <w:webHidden/>
              </w:rPr>
              <w:tab/>
            </w:r>
            <w:r w:rsidRPr="00384D08">
              <w:rPr>
                <w:webHidden/>
              </w:rPr>
              <w:fldChar w:fldCharType="begin"/>
            </w:r>
            <w:r w:rsidRPr="00384D08">
              <w:rPr>
                <w:webHidden/>
              </w:rPr>
              <w:instrText xml:space="preserve"> PAGEREF _Toc207177530 \h </w:instrText>
            </w:r>
            <w:r w:rsidRPr="00384D08">
              <w:rPr>
                <w:webHidden/>
              </w:rPr>
            </w:r>
            <w:r w:rsidRPr="00384D08">
              <w:rPr>
                <w:webHidden/>
              </w:rPr>
              <w:fldChar w:fldCharType="separate"/>
            </w:r>
            <w:r w:rsidRPr="00384D08">
              <w:rPr>
                <w:webHidden/>
              </w:rPr>
              <w:t>17</w:t>
            </w:r>
            <w:r w:rsidRPr="00384D08">
              <w:rPr>
                <w:webHidden/>
              </w:rPr>
              <w:fldChar w:fldCharType="end"/>
            </w:r>
          </w:hyperlink>
        </w:p>
        <w:p w14:paraId="2A0D2670" w14:textId="32C939CC" w:rsidR="00384D08" w:rsidRPr="00384D08" w:rsidRDefault="00384D08" w:rsidP="00384D08">
          <w:pPr>
            <w:pStyle w:val="TOC1"/>
            <w:rPr>
              <w:rFonts w:eastAsiaTheme="minorEastAsia"/>
              <w:kern w:val="2"/>
              <w:lang w:val="en-AU"/>
              <w14:ligatures w14:val="standardContextual"/>
            </w:rPr>
          </w:pPr>
          <w:hyperlink w:anchor="_Toc207177531" w:history="1">
            <w:r w:rsidRPr="00384D08">
              <w:rPr>
                <w:rStyle w:val="Hyperlink"/>
                <w:b w:val="0"/>
                <w:bCs w:val="0"/>
              </w:rPr>
              <w:t>Supplementary Fig. 14. Plots with SNR values across 12 lrRNA-seq batches (Oarfish).</w:t>
            </w:r>
            <w:r w:rsidRPr="00384D08">
              <w:rPr>
                <w:webHidden/>
              </w:rPr>
              <w:tab/>
            </w:r>
            <w:r w:rsidRPr="00384D08">
              <w:rPr>
                <w:webHidden/>
              </w:rPr>
              <w:fldChar w:fldCharType="begin"/>
            </w:r>
            <w:r w:rsidRPr="00384D08">
              <w:rPr>
                <w:webHidden/>
              </w:rPr>
              <w:instrText xml:space="preserve"> PAGEREF _Toc207177531 \h </w:instrText>
            </w:r>
            <w:r w:rsidRPr="00384D08">
              <w:rPr>
                <w:webHidden/>
              </w:rPr>
            </w:r>
            <w:r w:rsidRPr="00384D08">
              <w:rPr>
                <w:webHidden/>
              </w:rPr>
              <w:fldChar w:fldCharType="separate"/>
            </w:r>
            <w:r w:rsidRPr="00384D08">
              <w:rPr>
                <w:webHidden/>
              </w:rPr>
              <w:t>18</w:t>
            </w:r>
            <w:r w:rsidRPr="00384D08">
              <w:rPr>
                <w:webHidden/>
              </w:rPr>
              <w:fldChar w:fldCharType="end"/>
            </w:r>
          </w:hyperlink>
        </w:p>
        <w:p w14:paraId="55886955" w14:textId="638893D2" w:rsidR="00384D08" w:rsidRPr="00384D08" w:rsidRDefault="00384D08" w:rsidP="00384D08">
          <w:pPr>
            <w:pStyle w:val="TOC1"/>
            <w:rPr>
              <w:rFonts w:eastAsiaTheme="minorEastAsia"/>
              <w:kern w:val="2"/>
              <w:lang w:val="en-AU"/>
              <w14:ligatures w14:val="standardContextual"/>
            </w:rPr>
          </w:pPr>
          <w:hyperlink w:anchor="_Toc207177532" w:history="1">
            <w:r w:rsidRPr="00384D08">
              <w:rPr>
                <w:rStyle w:val="Hyperlink"/>
                <w:b w:val="0"/>
                <w:bCs w:val="0"/>
              </w:rPr>
              <w:t>Supplementary Fig. 15. SNR by isoform length for high-quality batches</w:t>
            </w:r>
            <w:r w:rsidRPr="00384D08">
              <w:rPr>
                <w:rStyle w:val="Hyperlink"/>
                <w:b w:val="0"/>
                <w:bCs w:val="0"/>
                <w:kern w:val="44"/>
              </w:rPr>
              <w:t>.</w:t>
            </w:r>
            <w:r w:rsidRPr="00384D08">
              <w:rPr>
                <w:webHidden/>
              </w:rPr>
              <w:tab/>
            </w:r>
            <w:r w:rsidRPr="00384D08">
              <w:rPr>
                <w:webHidden/>
              </w:rPr>
              <w:fldChar w:fldCharType="begin"/>
            </w:r>
            <w:r w:rsidRPr="00384D08">
              <w:rPr>
                <w:webHidden/>
              </w:rPr>
              <w:instrText xml:space="preserve"> PAGEREF _Toc207177532 \h </w:instrText>
            </w:r>
            <w:r w:rsidRPr="00384D08">
              <w:rPr>
                <w:webHidden/>
              </w:rPr>
            </w:r>
            <w:r w:rsidRPr="00384D08">
              <w:rPr>
                <w:webHidden/>
              </w:rPr>
              <w:fldChar w:fldCharType="separate"/>
            </w:r>
            <w:r w:rsidRPr="00384D08">
              <w:rPr>
                <w:webHidden/>
              </w:rPr>
              <w:t>19</w:t>
            </w:r>
            <w:r w:rsidRPr="00384D08">
              <w:rPr>
                <w:webHidden/>
              </w:rPr>
              <w:fldChar w:fldCharType="end"/>
            </w:r>
          </w:hyperlink>
        </w:p>
        <w:p w14:paraId="6D3DC921" w14:textId="6558B589" w:rsidR="00384D08" w:rsidRPr="00384D08" w:rsidRDefault="00384D08" w:rsidP="00384D08">
          <w:pPr>
            <w:pStyle w:val="TOC1"/>
            <w:rPr>
              <w:rFonts w:eastAsiaTheme="minorEastAsia"/>
              <w:kern w:val="2"/>
              <w:lang w:val="en-AU"/>
              <w14:ligatures w14:val="standardContextual"/>
            </w:rPr>
          </w:pPr>
          <w:hyperlink w:anchor="_Toc207177533" w:history="1">
            <w:r w:rsidRPr="00384D08">
              <w:rPr>
                <w:rStyle w:val="Hyperlink"/>
                <w:b w:val="0"/>
                <w:bCs w:val="0"/>
              </w:rPr>
              <w:t>Supplementary Fig. 16. Total reads across 22 short-read RNA-seq batches.</w:t>
            </w:r>
            <w:r w:rsidRPr="00384D08">
              <w:rPr>
                <w:webHidden/>
              </w:rPr>
              <w:tab/>
            </w:r>
            <w:r w:rsidRPr="00384D08">
              <w:rPr>
                <w:webHidden/>
              </w:rPr>
              <w:fldChar w:fldCharType="begin"/>
            </w:r>
            <w:r w:rsidRPr="00384D08">
              <w:rPr>
                <w:webHidden/>
              </w:rPr>
              <w:instrText xml:space="preserve"> PAGEREF _Toc207177533 \h </w:instrText>
            </w:r>
            <w:r w:rsidRPr="00384D08">
              <w:rPr>
                <w:webHidden/>
              </w:rPr>
            </w:r>
            <w:r w:rsidRPr="00384D08">
              <w:rPr>
                <w:webHidden/>
              </w:rPr>
              <w:fldChar w:fldCharType="separate"/>
            </w:r>
            <w:r w:rsidRPr="00384D08">
              <w:rPr>
                <w:webHidden/>
              </w:rPr>
              <w:t>20</w:t>
            </w:r>
            <w:r w:rsidRPr="00384D08">
              <w:rPr>
                <w:webHidden/>
              </w:rPr>
              <w:fldChar w:fldCharType="end"/>
            </w:r>
          </w:hyperlink>
        </w:p>
        <w:p w14:paraId="7659DC5D" w14:textId="0E71DBFF" w:rsidR="00384D08" w:rsidRPr="00384D08" w:rsidRDefault="00384D08" w:rsidP="00384D08">
          <w:pPr>
            <w:pStyle w:val="TOC1"/>
            <w:rPr>
              <w:rFonts w:eastAsiaTheme="minorEastAsia"/>
              <w:kern w:val="2"/>
              <w:lang w:val="en-AU"/>
              <w14:ligatures w14:val="standardContextual"/>
            </w:rPr>
          </w:pPr>
          <w:hyperlink w:anchor="_Toc207177534" w:history="1">
            <w:r w:rsidRPr="00384D08">
              <w:rPr>
                <w:rStyle w:val="Hyperlink"/>
                <w:b w:val="0"/>
                <w:bCs w:val="0"/>
              </w:rPr>
              <w:t>Supplementary Fig. 17. Plots with SNR values across 22 srRNA-seq batches (Salmon).</w:t>
            </w:r>
            <w:r w:rsidRPr="00384D08">
              <w:rPr>
                <w:webHidden/>
              </w:rPr>
              <w:tab/>
            </w:r>
            <w:r w:rsidRPr="00384D08">
              <w:rPr>
                <w:webHidden/>
              </w:rPr>
              <w:fldChar w:fldCharType="begin"/>
            </w:r>
            <w:r w:rsidRPr="00384D08">
              <w:rPr>
                <w:webHidden/>
              </w:rPr>
              <w:instrText xml:space="preserve"> PAGEREF _Toc207177534 \h </w:instrText>
            </w:r>
            <w:r w:rsidRPr="00384D08">
              <w:rPr>
                <w:webHidden/>
              </w:rPr>
            </w:r>
            <w:r w:rsidRPr="00384D08">
              <w:rPr>
                <w:webHidden/>
              </w:rPr>
              <w:fldChar w:fldCharType="separate"/>
            </w:r>
            <w:r w:rsidRPr="00384D08">
              <w:rPr>
                <w:webHidden/>
              </w:rPr>
              <w:t>21</w:t>
            </w:r>
            <w:r w:rsidRPr="00384D08">
              <w:rPr>
                <w:webHidden/>
              </w:rPr>
              <w:fldChar w:fldCharType="end"/>
            </w:r>
          </w:hyperlink>
        </w:p>
        <w:p w14:paraId="7067D2D8" w14:textId="116031B9" w:rsidR="00384D08" w:rsidRPr="00384D08" w:rsidRDefault="00384D08" w:rsidP="00384D08">
          <w:pPr>
            <w:pStyle w:val="TOC1"/>
            <w:rPr>
              <w:rFonts w:eastAsiaTheme="minorEastAsia"/>
              <w:kern w:val="2"/>
              <w:lang w:val="en-AU"/>
              <w14:ligatures w14:val="standardContextual"/>
            </w:rPr>
          </w:pPr>
          <w:hyperlink w:anchor="_Toc207177535" w:history="1">
            <w:r w:rsidRPr="00384D08">
              <w:rPr>
                <w:rStyle w:val="Hyperlink"/>
                <w:b w:val="0"/>
                <w:bCs w:val="0"/>
              </w:rPr>
              <w:t>Supplementary Fig. 18. Splice-junction complexity of the reference transcriptome.</w:t>
            </w:r>
            <w:r w:rsidRPr="00384D08">
              <w:rPr>
                <w:webHidden/>
              </w:rPr>
              <w:tab/>
            </w:r>
            <w:r w:rsidRPr="00384D08">
              <w:rPr>
                <w:webHidden/>
              </w:rPr>
              <w:fldChar w:fldCharType="begin"/>
            </w:r>
            <w:r w:rsidRPr="00384D08">
              <w:rPr>
                <w:webHidden/>
              </w:rPr>
              <w:instrText xml:space="preserve"> PAGEREF _Toc207177535 \h </w:instrText>
            </w:r>
            <w:r w:rsidRPr="00384D08">
              <w:rPr>
                <w:webHidden/>
              </w:rPr>
            </w:r>
            <w:r w:rsidRPr="00384D08">
              <w:rPr>
                <w:webHidden/>
              </w:rPr>
              <w:fldChar w:fldCharType="separate"/>
            </w:r>
            <w:r w:rsidRPr="00384D08">
              <w:rPr>
                <w:webHidden/>
              </w:rPr>
              <w:t>22</w:t>
            </w:r>
            <w:r w:rsidRPr="00384D08">
              <w:rPr>
                <w:webHidden/>
              </w:rPr>
              <w:fldChar w:fldCharType="end"/>
            </w:r>
          </w:hyperlink>
        </w:p>
        <w:p w14:paraId="5A109A6F" w14:textId="3E9969A1" w:rsidR="00384D08" w:rsidRPr="00384D08" w:rsidRDefault="00384D08" w:rsidP="00384D08">
          <w:pPr>
            <w:pStyle w:val="TOC1"/>
            <w:rPr>
              <w:rFonts w:eastAsiaTheme="minorEastAsia"/>
              <w:kern w:val="2"/>
              <w:lang w:val="en-AU"/>
              <w14:ligatures w14:val="standardContextual"/>
            </w:rPr>
          </w:pPr>
          <w:hyperlink w:anchor="_Toc207177536" w:history="1">
            <w:r w:rsidRPr="00384D08">
              <w:rPr>
                <w:rStyle w:val="Hyperlink"/>
                <w:b w:val="0"/>
                <w:bCs w:val="0"/>
              </w:rPr>
              <w:t>Supplementary Fig. 19. Global expression patterns before and after ratio normalization across lrRNA-seq and srRNA-seq.</w:t>
            </w:r>
            <w:r w:rsidRPr="00384D08">
              <w:rPr>
                <w:webHidden/>
              </w:rPr>
              <w:tab/>
            </w:r>
            <w:r w:rsidRPr="00384D08">
              <w:rPr>
                <w:webHidden/>
              </w:rPr>
              <w:fldChar w:fldCharType="begin"/>
            </w:r>
            <w:r w:rsidRPr="00384D08">
              <w:rPr>
                <w:webHidden/>
              </w:rPr>
              <w:instrText xml:space="preserve"> PAGEREF _Toc207177536 \h </w:instrText>
            </w:r>
            <w:r w:rsidRPr="00384D08">
              <w:rPr>
                <w:webHidden/>
              </w:rPr>
            </w:r>
            <w:r w:rsidRPr="00384D08">
              <w:rPr>
                <w:webHidden/>
              </w:rPr>
              <w:fldChar w:fldCharType="separate"/>
            </w:r>
            <w:r w:rsidRPr="00384D08">
              <w:rPr>
                <w:webHidden/>
              </w:rPr>
              <w:t>23</w:t>
            </w:r>
            <w:r w:rsidRPr="00384D08">
              <w:rPr>
                <w:webHidden/>
              </w:rPr>
              <w:fldChar w:fldCharType="end"/>
            </w:r>
          </w:hyperlink>
        </w:p>
        <w:p w14:paraId="4A0178CE" w14:textId="67685980" w:rsidR="00384D08" w:rsidRPr="00384D08" w:rsidRDefault="00384D08" w:rsidP="00384D08">
          <w:pPr>
            <w:pStyle w:val="TOC1"/>
            <w:rPr>
              <w:rFonts w:eastAsiaTheme="minorEastAsia"/>
              <w:kern w:val="2"/>
              <w:lang w:val="en-AU"/>
              <w14:ligatures w14:val="standardContextual"/>
            </w:rPr>
          </w:pPr>
          <w:hyperlink w:anchor="_Toc207177537" w:history="1">
            <w:r w:rsidRPr="00384D08">
              <w:rPr>
                <w:rStyle w:val="Hyperlink"/>
                <w:b w:val="0"/>
                <w:bCs w:val="0"/>
              </w:rPr>
              <w:t>Supplementary Fig. 20. PCA and PVCA analysis of four lrRNA-seq protocols and four analysis pipelines across 12 batches.</w:t>
            </w:r>
            <w:r w:rsidRPr="00384D08">
              <w:rPr>
                <w:webHidden/>
              </w:rPr>
              <w:tab/>
            </w:r>
            <w:r w:rsidRPr="00384D08">
              <w:rPr>
                <w:webHidden/>
              </w:rPr>
              <w:fldChar w:fldCharType="begin"/>
            </w:r>
            <w:r w:rsidRPr="00384D08">
              <w:rPr>
                <w:webHidden/>
              </w:rPr>
              <w:instrText xml:space="preserve"> PAGEREF _Toc207177537 \h </w:instrText>
            </w:r>
            <w:r w:rsidRPr="00384D08">
              <w:rPr>
                <w:webHidden/>
              </w:rPr>
            </w:r>
            <w:r w:rsidRPr="00384D08">
              <w:rPr>
                <w:webHidden/>
              </w:rPr>
              <w:fldChar w:fldCharType="separate"/>
            </w:r>
            <w:r w:rsidRPr="00384D08">
              <w:rPr>
                <w:webHidden/>
              </w:rPr>
              <w:t>24</w:t>
            </w:r>
            <w:r w:rsidRPr="00384D08">
              <w:rPr>
                <w:webHidden/>
              </w:rPr>
              <w:fldChar w:fldCharType="end"/>
            </w:r>
          </w:hyperlink>
        </w:p>
        <w:p w14:paraId="35844091" w14:textId="7B24E283" w:rsidR="00384D08" w:rsidRPr="00384D08" w:rsidRDefault="00384D08" w:rsidP="00384D08">
          <w:pPr>
            <w:pStyle w:val="TOC1"/>
            <w:rPr>
              <w:rFonts w:eastAsiaTheme="minorEastAsia"/>
              <w:kern w:val="2"/>
              <w:lang w:val="en-AU"/>
              <w14:ligatures w14:val="standardContextual"/>
            </w:rPr>
          </w:pPr>
          <w:hyperlink w:anchor="_Toc207177538" w:history="1">
            <w:r w:rsidRPr="00384D08">
              <w:rPr>
                <w:rStyle w:val="Hyperlink"/>
                <w:b w:val="0"/>
                <w:bCs w:val="0"/>
              </w:rPr>
              <w:t>Supplementary Fig. 21. Reproducibility of direct-RNA m⁶A detection across batches.</w:t>
            </w:r>
            <w:r w:rsidRPr="00384D08">
              <w:rPr>
                <w:webHidden/>
              </w:rPr>
              <w:tab/>
            </w:r>
            <w:r w:rsidRPr="00384D08">
              <w:rPr>
                <w:webHidden/>
              </w:rPr>
              <w:fldChar w:fldCharType="begin"/>
            </w:r>
            <w:r w:rsidRPr="00384D08">
              <w:rPr>
                <w:webHidden/>
              </w:rPr>
              <w:instrText xml:space="preserve"> PAGEREF _Toc207177538 \h </w:instrText>
            </w:r>
            <w:r w:rsidRPr="00384D08">
              <w:rPr>
                <w:webHidden/>
              </w:rPr>
            </w:r>
            <w:r w:rsidRPr="00384D08">
              <w:rPr>
                <w:webHidden/>
              </w:rPr>
              <w:fldChar w:fldCharType="separate"/>
            </w:r>
            <w:r w:rsidRPr="00384D08">
              <w:rPr>
                <w:webHidden/>
              </w:rPr>
              <w:t>25</w:t>
            </w:r>
            <w:r w:rsidRPr="00384D08">
              <w:rPr>
                <w:webHidden/>
              </w:rPr>
              <w:fldChar w:fldCharType="end"/>
            </w:r>
          </w:hyperlink>
        </w:p>
        <w:p w14:paraId="2DADCA53" w14:textId="4880EFC5" w:rsidR="00384D08" w:rsidRPr="00384D08" w:rsidRDefault="00384D08" w:rsidP="00384D08">
          <w:pPr>
            <w:pStyle w:val="TOC1"/>
            <w:rPr>
              <w:rFonts w:eastAsiaTheme="minorEastAsia"/>
              <w:kern w:val="2"/>
              <w:lang w:val="en-AU"/>
              <w14:ligatures w14:val="standardContextual"/>
            </w:rPr>
          </w:pPr>
          <w:hyperlink w:anchor="_Toc207177539" w:history="1">
            <w:r w:rsidRPr="00384D08">
              <w:rPr>
                <w:rStyle w:val="Hyperlink"/>
                <w:b w:val="0"/>
                <w:bCs w:val="0"/>
              </w:rPr>
              <w:t>Supplementary Fig. 22. Stepwise workflow for constructing benchmark reference datasets.</w:t>
            </w:r>
            <w:r w:rsidRPr="00384D08">
              <w:rPr>
                <w:webHidden/>
              </w:rPr>
              <w:tab/>
            </w:r>
            <w:r w:rsidRPr="00384D08">
              <w:rPr>
                <w:webHidden/>
              </w:rPr>
              <w:fldChar w:fldCharType="begin"/>
            </w:r>
            <w:r w:rsidRPr="00384D08">
              <w:rPr>
                <w:webHidden/>
              </w:rPr>
              <w:instrText xml:space="preserve"> PAGEREF _Toc207177539 \h </w:instrText>
            </w:r>
            <w:r w:rsidRPr="00384D08">
              <w:rPr>
                <w:webHidden/>
              </w:rPr>
            </w:r>
            <w:r w:rsidRPr="00384D08">
              <w:rPr>
                <w:webHidden/>
              </w:rPr>
              <w:fldChar w:fldCharType="separate"/>
            </w:r>
            <w:r w:rsidRPr="00384D08">
              <w:rPr>
                <w:webHidden/>
              </w:rPr>
              <w:t>26</w:t>
            </w:r>
            <w:r w:rsidRPr="00384D08">
              <w:rPr>
                <w:webHidden/>
              </w:rPr>
              <w:fldChar w:fldCharType="end"/>
            </w:r>
          </w:hyperlink>
        </w:p>
        <w:p w14:paraId="7F37AF36" w14:textId="0EB4B30F" w:rsidR="00384D08" w:rsidRPr="00384D08" w:rsidRDefault="00384D08" w:rsidP="00384D08">
          <w:pPr>
            <w:pStyle w:val="TOC1"/>
            <w:rPr>
              <w:rFonts w:eastAsiaTheme="minorEastAsia"/>
              <w:kern w:val="2"/>
              <w:lang w:val="en-AU"/>
              <w14:ligatures w14:val="standardContextual"/>
            </w:rPr>
          </w:pPr>
          <w:hyperlink w:anchor="_Toc207177540" w:history="1">
            <w:r w:rsidRPr="00384D08">
              <w:rPr>
                <w:rStyle w:val="Hyperlink"/>
                <w:b w:val="0"/>
                <w:bCs w:val="0"/>
              </w:rPr>
              <w:t>Supplementary Fig. 23. Schematic overview of qPCR validation.</w:t>
            </w:r>
            <w:r w:rsidRPr="00384D08">
              <w:rPr>
                <w:webHidden/>
              </w:rPr>
              <w:tab/>
            </w:r>
            <w:r w:rsidRPr="00384D08">
              <w:rPr>
                <w:webHidden/>
              </w:rPr>
              <w:fldChar w:fldCharType="begin"/>
            </w:r>
            <w:r w:rsidRPr="00384D08">
              <w:rPr>
                <w:webHidden/>
              </w:rPr>
              <w:instrText xml:space="preserve"> PAGEREF _Toc207177540 \h </w:instrText>
            </w:r>
            <w:r w:rsidRPr="00384D08">
              <w:rPr>
                <w:webHidden/>
              </w:rPr>
            </w:r>
            <w:r w:rsidRPr="00384D08">
              <w:rPr>
                <w:webHidden/>
              </w:rPr>
              <w:fldChar w:fldCharType="separate"/>
            </w:r>
            <w:r w:rsidRPr="00384D08">
              <w:rPr>
                <w:webHidden/>
              </w:rPr>
              <w:t>28</w:t>
            </w:r>
            <w:r w:rsidRPr="00384D08">
              <w:rPr>
                <w:webHidden/>
              </w:rPr>
              <w:fldChar w:fldCharType="end"/>
            </w:r>
          </w:hyperlink>
        </w:p>
        <w:p w14:paraId="16499B63" w14:textId="21D42890" w:rsidR="00384D08" w:rsidRPr="00384D08" w:rsidRDefault="00384D08" w:rsidP="00384D08">
          <w:pPr>
            <w:pStyle w:val="TOC1"/>
            <w:rPr>
              <w:rFonts w:eastAsiaTheme="minorEastAsia"/>
              <w:kern w:val="2"/>
              <w:lang w:val="en-AU"/>
              <w14:ligatures w14:val="standardContextual"/>
            </w:rPr>
          </w:pPr>
          <w:hyperlink w:anchor="_Toc207177541" w:history="1">
            <w:r w:rsidRPr="00384D08">
              <w:rPr>
                <w:rStyle w:val="Hyperlink"/>
                <w:b w:val="0"/>
                <w:bCs w:val="0"/>
              </w:rPr>
              <w:t>Supplementary Fig. 24. Concordance between long-only (LO) and short-only (SO) isoform reference datasets.</w:t>
            </w:r>
            <w:r w:rsidRPr="00384D08">
              <w:rPr>
                <w:webHidden/>
              </w:rPr>
              <w:tab/>
            </w:r>
            <w:r w:rsidRPr="00384D08">
              <w:rPr>
                <w:webHidden/>
              </w:rPr>
              <w:fldChar w:fldCharType="begin"/>
            </w:r>
            <w:r w:rsidRPr="00384D08">
              <w:rPr>
                <w:webHidden/>
              </w:rPr>
              <w:instrText xml:space="preserve"> PAGEREF _Toc207177541 \h </w:instrText>
            </w:r>
            <w:r w:rsidRPr="00384D08">
              <w:rPr>
                <w:webHidden/>
              </w:rPr>
            </w:r>
            <w:r w:rsidRPr="00384D08">
              <w:rPr>
                <w:webHidden/>
              </w:rPr>
              <w:fldChar w:fldCharType="separate"/>
            </w:r>
            <w:r w:rsidRPr="00384D08">
              <w:rPr>
                <w:webHidden/>
              </w:rPr>
              <w:t>30</w:t>
            </w:r>
            <w:r w:rsidRPr="00384D08">
              <w:rPr>
                <w:webHidden/>
              </w:rPr>
              <w:fldChar w:fldCharType="end"/>
            </w:r>
          </w:hyperlink>
        </w:p>
        <w:p w14:paraId="20DAE6AE" w14:textId="66744D7A" w:rsidR="00384D08" w:rsidRPr="00384D08" w:rsidRDefault="00384D08" w:rsidP="00384D08">
          <w:pPr>
            <w:pStyle w:val="TOC1"/>
            <w:rPr>
              <w:rFonts w:eastAsiaTheme="minorEastAsia"/>
              <w:kern w:val="2"/>
              <w:lang w:val="en-AU"/>
              <w14:ligatures w14:val="standardContextual"/>
            </w:rPr>
          </w:pPr>
          <w:hyperlink w:anchor="_Toc207177542" w:history="1">
            <w:r w:rsidRPr="00384D08">
              <w:rPr>
                <w:rStyle w:val="Hyperlink"/>
                <w:b w:val="0"/>
                <w:bCs w:val="0"/>
              </w:rPr>
              <w:t>Supplementary Fig. 25. Concordance between long-only (LO) and short-only (SO) AS reference datasets.</w:t>
            </w:r>
            <w:r w:rsidRPr="00384D08">
              <w:rPr>
                <w:webHidden/>
              </w:rPr>
              <w:tab/>
            </w:r>
            <w:r w:rsidRPr="00384D08">
              <w:rPr>
                <w:webHidden/>
              </w:rPr>
              <w:fldChar w:fldCharType="begin"/>
            </w:r>
            <w:r w:rsidRPr="00384D08">
              <w:rPr>
                <w:webHidden/>
              </w:rPr>
              <w:instrText xml:space="preserve"> PAGEREF _Toc207177542 \h </w:instrText>
            </w:r>
            <w:r w:rsidRPr="00384D08">
              <w:rPr>
                <w:webHidden/>
              </w:rPr>
            </w:r>
            <w:r w:rsidRPr="00384D08">
              <w:rPr>
                <w:webHidden/>
              </w:rPr>
              <w:fldChar w:fldCharType="separate"/>
            </w:r>
            <w:r w:rsidRPr="00384D08">
              <w:rPr>
                <w:webHidden/>
              </w:rPr>
              <w:t>31</w:t>
            </w:r>
            <w:r w:rsidRPr="00384D08">
              <w:rPr>
                <w:webHidden/>
              </w:rPr>
              <w:fldChar w:fldCharType="end"/>
            </w:r>
          </w:hyperlink>
        </w:p>
        <w:p w14:paraId="08D06028" w14:textId="4DE56506" w:rsidR="00384D08" w:rsidRPr="00384D08" w:rsidRDefault="00384D08" w:rsidP="00384D08">
          <w:pPr>
            <w:pStyle w:val="TOC1"/>
            <w:rPr>
              <w:rFonts w:eastAsiaTheme="minorEastAsia"/>
              <w:kern w:val="2"/>
              <w:lang w:val="en-AU"/>
              <w14:ligatures w14:val="standardContextual"/>
            </w:rPr>
          </w:pPr>
          <w:hyperlink w:anchor="_Toc207177543" w:history="1">
            <w:r w:rsidRPr="00384D08">
              <w:rPr>
                <w:rStyle w:val="Hyperlink"/>
                <w:b w:val="0"/>
                <w:bCs w:val="0"/>
              </w:rPr>
              <w:t>Supplementary Fig. 26. Composite performance of quantification pipelines across the Quartet datasets.</w:t>
            </w:r>
            <w:r w:rsidRPr="00384D08">
              <w:rPr>
                <w:webHidden/>
              </w:rPr>
              <w:tab/>
            </w:r>
            <w:r w:rsidRPr="00384D08">
              <w:rPr>
                <w:webHidden/>
              </w:rPr>
              <w:fldChar w:fldCharType="begin"/>
            </w:r>
            <w:r w:rsidRPr="00384D08">
              <w:rPr>
                <w:webHidden/>
              </w:rPr>
              <w:instrText xml:space="preserve"> PAGEREF _Toc207177543 \h </w:instrText>
            </w:r>
            <w:r w:rsidRPr="00384D08">
              <w:rPr>
                <w:webHidden/>
              </w:rPr>
            </w:r>
            <w:r w:rsidRPr="00384D08">
              <w:rPr>
                <w:webHidden/>
              </w:rPr>
              <w:fldChar w:fldCharType="separate"/>
            </w:r>
            <w:r w:rsidRPr="00384D08">
              <w:rPr>
                <w:webHidden/>
              </w:rPr>
              <w:t>32</w:t>
            </w:r>
            <w:r w:rsidRPr="00384D08">
              <w:rPr>
                <w:webHidden/>
              </w:rPr>
              <w:fldChar w:fldCharType="end"/>
            </w:r>
          </w:hyperlink>
        </w:p>
        <w:p w14:paraId="3D0581D3" w14:textId="21F75587" w:rsidR="00384D08" w:rsidRPr="00384D08" w:rsidRDefault="00384D08" w:rsidP="00384D08">
          <w:pPr>
            <w:pStyle w:val="TOC1"/>
            <w:rPr>
              <w:rFonts w:eastAsiaTheme="minorEastAsia"/>
              <w:kern w:val="2"/>
              <w:lang w:val="en-AU"/>
              <w14:ligatures w14:val="standardContextual"/>
            </w:rPr>
          </w:pPr>
          <w:hyperlink w:anchor="_Toc207177544" w:history="1">
            <w:r w:rsidRPr="00384D08">
              <w:rPr>
                <w:rStyle w:val="Hyperlink"/>
                <w:b w:val="0"/>
                <w:bCs w:val="0"/>
              </w:rPr>
              <w:t>Supplementary Fig. 27. Assembly of the Quartet-specific transcriptome.</w:t>
            </w:r>
            <w:r w:rsidRPr="00384D08">
              <w:rPr>
                <w:webHidden/>
              </w:rPr>
              <w:tab/>
            </w:r>
            <w:r w:rsidRPr="00384D08">
              <w:rPr>
                <w:webHidden/>
              </w:rPr>
              <w:fldChar w:fldCharType="begin"/>
            </w:r>
            <w:r w:rsidRPr="00384D08">
              <w:rPr>
                <w:webHidden/>
              </w:rPr>
              <w:instrText xml:space="preserve"> PAGEREF _Toc207177544 \h </w:instrText>
            </w:r>
            <w:r w:rsidRPr="00384D08">
              <w:rPr>
                <w:webHidden/>
              </w:rPr>
            </w:r>
            <w:r w:rsidRPr="00384D08">
              <w:rPr>
                <w:webHidden/>
              </w:rPr>
              <w:fldChar w:fldCharType="separate"/>
            </w:r>
            <w:r w:rsidRPr="00384D08">
              <w:rPr>
                <w:webHidden/>
              </w:rPr>
              <w:t>33</w:t>
            </w:r>
            <w:r w:rsidRPr="00384D08">
              <w:rPr>
                <w:webHidden/>
              </w:rPr>
              <w:fldChar w:fldCharType="end"/>
            </w:r>
          </w:hyperlink>
        </w:p>
        <w:p w14:paraId="17524456" w14:textId="70148DD9" w:rsidR="00384D08" w:rsidRPr="00384D08" w:rsidRDefault="00384D08" w:rsidP="00384D08">
          <w:pPr>
            <w:pStyle w:val="TOC1"/>
            <w:rPr>
              <w:rFonts w:eastAsiaTheme="minorEastAsia"/>
              <w:kern w:val="2"/>
              <w:lang w:val="en-AU"/>
              <w14:ligatures w14:val="standardContextual"/>
            </w:rPr>
          </w:pPr>
          <w:hyperlink w:anchor="_Toc207177545" w:history="1">
            <w:r w:rsidRPr="00384D08">
              <w:rPr>
                <w:rStyle w:val="Hyperlink"/>
                <w:b w:val="0"/>
                <w:bCs w:val="0"/>
              </w:rPr>
              <w:t>Supplementary Fig. 28. Comparison of transcriptome assemblies between StringTie3 and Bambu.</w:t>
            </w:r>
            <w:r w:rsidRPr="00384D08">
              <w:rPr>
                <w:webHidden/>
              </w:rPr>
              <w:tab/>
            </w:r>
            <w:r w:rsidRPr="00384D08">
              <w:rPr>
                <w:webHidden/>
              </w:rPr>
              <w:fldChar w:fldCharType="begin"/>
            </w:r>
            <w:r w:rsidRPr="00384D08">
              <w:rPr>
                <w:webHidden/>
              </w:rPr>
              <w:instrText xml:space="preserve"> PAGEREF _Toc207177545 \h </w:instrText>
            </w:r>
            <w:r w:rsidRPr="00384D08">
              <w:rPr>
                <w:webHidden/>
              </w:rPr>
            </w:r>
            <w:r w:rsidRPr="00384D08">
              <w:rPr>
                <w:webHidden/>
              </w:rPr>
              <w:fldChar w:fldCharType="separate"/>
            </w:r>
            <w:r w:rsidRPr="00384D08">
              <w:rPr>
                <w:webHidden/>
              </w:rPr>
              <w:t>34</w:t>
            </w:r>
            <w:r w:rsidRPr="00384D08">
              <w:rPr>
                <w:webHidden/>
              </w:rPr>
              <w:fldChar w:fldCharType="end"/>
            </w:r>
          </w:hyperlink>
        </w:p>
        <w:p w14:paraId="4A145210" w14:textId="45C4C47F" w:rsidR="00384D08" w:rsidRPr="00384D08" w:rsidRDefault="00384D08" w:rsidP="00384D08">
          <w:pPr>
            <w:pStyle w:val="TOC1"/>
            <w:rPr>
              <w:rFonts w:eastAsiaTheme="minorEastAsia"/>
              <w:kern w:val="2"/>
              <w:lang w:val="en-AU"/>
              <w14:ligatures w14:val="standardContextual"/>
            </w:rPr>
          </w:pPr>
          <w:hyperlink w:anchor="_Toc207177546" w:history="1">
            <w:r w:rsidRPr="00384D08">
              <w:rPr>
                <w:rStyle w:val="Hyperlink"/>
              </w:rPr>
              <w:t>Supplementary Tables</w:t>
            </w:r>
            <w:r w:rsidRPr="00384D08">
              <w:rPr>
                <w:webHidden/>
              </w:rPr>
              <w:tab/>
            </w:r>
            <w:r w:rsidRPr="00384D08">
              <w:rPr>
                <w:webHidden/>
              </w:rPr>
              <w:fldChar w:fldCharType="begin"/>
            </w:r>
            <w:r w:rsidRPr="00384D08">
              <w:rPr>
                <w:webHidden/>
              </w:rPr>
              <w:instrText xml:space="preserve"> PAGEREF _Toc207177546 \h </w:instrText>
            </w:r>
            <w:r w:rsidRPr="00384D08">
              <w:rPr>
                <w:webHidden/>
              </w:rPr>
            </w:r>
            <w:r w:rsidRPr="00384D08">
              <w:rPr>
                <w:webHidden/>
              </w:rPr>
              <w:fldChar w:fldCharType="separate"/>
            </w:r>
            <w:r w:rsidRPr="00384D08">
              <w:rPr>
                <w:webHidden/>
              </w:rPr>
              <w:t>35</w:t>
            </w:r>
            <w:r w:rsidRPr="00384D08">
              <w:rPr>
                <w:webHidden/>
              </w:rPr>
              <w:fldChar w:fldCharType="end"/>
            </w:r>
          </w:hyperlink>
        </w:p>
        <w:p w14:paraId="089CF9D8" w14:textId="60BDBF92" w:rsidR="00384D08" w:rsidRPr="00384D08" w:rsidRDefault="00384D08" w:rsidP="00384D08">
          <w:pPr>
            <w:pStyle w:val="TOC1"/>
            <w:rPr>
              <w:rFonts w:eastAsiaTheme="minorEastAsia"/>
              <w:kern w:val="2"/>
              <w:lang w:val="en-AU"/>
              <w14:ligatures w14:val="standardContextual"/>
            </w:rPr>
          </w:pPr>
          <w:hyperlink w:anchor="_Toc207177547" w:history="1">
            <w:r w:rsidRPr="00384D08">
              <w:rPr>
                <w:rStyle w:val="Hyperlink"/>
                <w:b w:val="0"/>
                <w:bCs w:val="0"/>
              </w:rPr>
              <w:t>Table S1. Metadata of the Quartet lrRNA-seq datasets.</w:t>
            </w:r>
            <w:r w:rsidRPr="00384D08">
              <w:rPr>
                <w:webHidden/>
              </w:rPr>
              <w:tab/>
            </w:r>
            <w:r w:rsidRPr="00384D08">
              <w:rPr>
                <w:webHidden/>
              </w:rPr>
              <w:fldChar w:fldCharType="begin"/>
            </w:r>
            <w:r w:rsidRPr="00384D08">
              <w:rPr>
                <w:webHidden/>
              </w:rPr>
              <w:instrText xml:space="preserve"> PAGEREF _Toc207177547 \h </w:instrText>
            </w:r>
            <w:r w:rsidRPr="00384D08">
              <w:rPr>
                <w:webHidden/>
              </w:rPr>
            </w:r>
            <w:r w:rsidRPr="00384D08">
              <w:rPr>
                <w:webHidden/>
              </w:rPr>
              <w:fldChar w:fldCharType="separate"/>
            </w:r>
            <w:r w:rsidRPr="00384D08">
              <w:rPr>
                <w:webHidden/>
              </w:rPr>
              <w:t>35</w:t>
            </w:r>
            <w:r w:rsidRPr="00384D08">
              <w:rPr>
                <w:webHidden/>
              </w:rPr>
              <w:fldChar w:fldCharType="end"/>
            </w:r>
          </w:hyperlink>
        </w:p>
        <w:p w14:paraId="092998A2" w14:textId="48444969" w:rsidR="00384D08" w:rsidRPr="00384D08" w:rsidRDefault="00384D08" w:rsidP="00384D08">
          <w:pPr>
            <w:pStyle w:val="TOC1"/>
            <w:rPr>
              <w:rFonts w:eastAsiaTheme="minorEastAsia"/>
              <w:kern w:val="2"/>
              <w:lang w:val="en-AU"/>
              <w14:ligatures w14:val="standardContextual"/>
            </w:rPr>
          </w:pPr>
          <w:hyperlink w:anchor="_Toc207177548" w:history="1">
            <w:r w:rsidRPr="00384D08">
              <w:rPr>
                <w:rStyle w:val="Hyperlink"/>
                <w:b w:val="0"/>
                <w:bCs w:val="0"/>
              </w:rPr>
              <w:t>Table S2. Benchmark source comparison</w:t>
            </w:r>
            <w:r w:rsidRPr="00384D08">
              <w:rPr>
                <w:webHidden/>
              </w:rPr>
              <w:tab/>
            </w:r>
            <w:r w:rsidRPr="00384D08">
              <w:rPr>
                <w:webHidden/>
              </w:rPr>
              <w:fldChar w:fldCharType="begin"/>
            </w:r>
            <w:r w:rsidRPr="00384D08">
              <w:rPr>
                <w:webHidden/>
              </w:rPr>
              <w:instrText xml:space="preserve"> PAGEREF _Toc207177548 \h </w:instrText>
            </w:r>
            <w:r w:rsidRPr="00384D08">
              <w:rPr>
                <w:webHidden/>
              </w:rPr>
            </w:r>
            <w:r w:rsidRPr="00384D08">
              <w:rPr>
                <w:webHidden/>
              </w:rPr>
              <w:fldChar w:fldCharType="separate"/>
            </w:r>
            <w:r w:rsidRPr="00384D08">
              <w:rPr>
                <w:webHidden/>
              </w:rPr>
              <w:t>35</w:t>
            </w:r>
            <w:r w:rsidRPr="00384D08">
              <w:rPr>
                <w:webHidden/>
              </w:rPr>
              <w:fldChar w:fldCharType="end"/>
            </w:r>
          </w:hyperlink>
        </w:p>
        <w:p w14:paraId="1BD12511" w14:textId="52C47D24" w:rsidR="00384D08" w:rsidRPr="00384D08" w:rsidRDefault="00384D08" w:rsidP="00384D08">
          <w:pPr>
            <w:pStyle w:val="TOC1"/>
            <w:rPr>
              <w:rFonts w:eastAsiaTheme="minorEastAsia"/>
              <w:kern w:val="2"/>
              <w:lang w:val="en-AU"/>
              <w14:ligatures w14:val="standardContextual"/>
            </w:rPr>
          </w:pPr>
          <w:hyperlink w:anchor="_Toc207177549" w:history="1">
            <w:r w:rsidRPr="00384D08">
              <w:rPr>
                <w:rStyle w:val="Hyperlink"/>
                <w:b w:val="0"/>
                <w:bCs w:val="0"/>
              </w:rPr>
              <w:t>Table S3. Metadata of the Quartet srRNA-seq datasets</w:t>
            </w:r>
            <w:r w:rsidRPr="00384D08">
              <w:rPr>
                <w:webHidden/>
              </w:rPr>
              <w:tab/>
            </w:r>
            <w:r w:rsidRPr="00384D08">
              <w:rPr>
                <w:webHidden/>
              </w:rPr>
              <w:fldChar w:fldCharType="begin"/>
            </w:r>
            <w:r w:rsidRPr="00384D08">
              <w:rPr>
                <w:webHidden/>
              </w:rPr>
              <w:instrText xml:space="preserve"> PAGEREF _Toc207177549 \h </w:instrText>
            </w:r>
            <w:r w:rsidRPr="00384D08">
              <w:rPr>
                <w:webHidden/>
              </w:rPr>
            </w:r>
            <w:r w:rsidRPr="00384D08">
              <w:rPr>
                <w:webHidden/>
              </w:rPr>
              <w:fldChar w:fldCharType="separate"/>
            </w:r>
            <w:r w:rsidRPr="00384D08">
              <w:rPr>
                <w:webHidden/>
              </w:rPr>
              <w:t>35</w:t>
            </w:r>
            <w:r w:rsidRPr="00384D08">
              <w:rPr>
                <w:webHidden/>
              </w:rPr>
              <w:fldChar w:fldCharType="end"/>
            </w:r>
          </w:hyperlink>
        </w:p>
        <w:p w14:paraId="4187C914" w14:textId="3675FBCF" w:rsidR="00384D08" w:rsidRPr="00384D08" w:rsidRDefault="00384D08" w:rsidP="00384D08">
          <w:pPr>
            <w:pStyle w:val="TOC1"/>
            <w:rPr>
              <w:rFonts w:eastAsiaTheme="minorEastAsia"/>
              <w:kern w:val="2"/>
              <w:lang w:val="en-AU"/>
              <w14:ligatures w14:val="standardContextual"/>
            </w:rPr>
          </w:pPr>
          <w:hyperlink w:anchor="_Toc207177550" w:history="1">
            <w:r w:rsidRPr="00384D08">
              <w:rPr>
                <w:rStyle w:val="Hyperlink"/>
                <w:b w:val="0"/>
                <w:bCs w:val="0"/>
              </w:rPr>
              <w:t>Table S4. Performance metrics overview.</w:t>
            </w:r>
            <w:r w:rsidRPr="00384D08">
              <w:rPr>
                <w:webHidden/>
              </w:rPr>
              <w:tab/>
            </w:r>
            <w:r w:rsidRPr="00384D08">
              <w:rPr>
                <w:webHidden/>
              </w:rPr>
              <w:fldChar w:fldCharType="begin"/>
            </w:r>
            <w:r w:rsidRPr="00384D08">
              <w:rPr>
                <w:webHidden/>
              </w:rPr>
              <w:instrText xml:space="preserve"> PAGEREF _Toc207177550 \h </w:instrText>
            </w:r>
            <w:r w:rsidRPr="00384D08">
              <w:rPr>
                <w:webHidden/>
              </w:rPr>
            </w:r>
            <w:r w:rsidRPr="00384D08">
              <w:rPr>
                <w:webHidden/>
              </w:rPr>
              <w:fldChar w:fldCharType="separate"/>
            </w:r>
            <w:r w:rsidRPr="00384D08">
              <w:rPr>
                <w:webHidden/>
              </w:rPr>
              <w:t>35</w:t>
            </w:r>
            <w:r w:rsidRPr="00384D08">
              <w:rPr>
                <w:webHidden/>
              </w:rPr>
              <w:fldChar w:fldCharType="end"/>
            </w:r>
          </w:hyperlink>
        </w:p>
        <w:p w14:paraId="1139DE2F" w14:textId="5A4E51CA" w:rsidR="00384D08" w:rsidRPr="00384D08" w:rsidRDefault="00384D08" w:rsidP="00384D08">
          <w:pPr>
            <w:pStyle w:val="TOC1"/>
            <w:rPr>
              <w:rFonts w:eastAsiaTheme="minorEastAsia"/>
              <w:kern w:val="2"/>
              <w:lang w:val="en-AU"/>
              <w14:ligatures w14:val="standardContextual"/>
            </w:rPr>
          </w:pPr>
          <w:hyperlink w:anchor="_Toc207177551" w:history="1">
            <w:r w:rsidRPr="00384D08">
              <w:rPr>
                <w:rStyle w:val="Hyperlink"/>
                <w:b w:val="0"/>
                <w:bCs w:val="0"/>
              </w:rPr>
              <w:t>Table S5. Ratio-based isoform reference datasets.</w:t>
            </w:r>
            <w:r w:rsidRPr="00384D08">
              <w:rPr>
                <w:webHidden/>
              </w:rPr>
              <w:tab/>
            </w:r>
            <w:r w:rsidRPr="00384D08">
              <w:rPr>
                <w:webHidden/>
              </w:rPr>
              <w:fldChar w:fldCharType="begin"/>
            </w:r>
            <w:r w:rsidRPr="00384D08">
              <w:rPr>
                <w:webHidden/>
              </w:rPr>
              <w:instrText xml:space="preserve"> PAGEREF _Toc207177551 \h </w:instrText>
            </w:r>
            <w:r w:rsidRPr="00384D08">
              <w:rPr>
                <w:webHidden/>
              </w:rPr>
            </w:r>
            <w:r w:rsidRPr="00384D08">
              <w:rPr>
                <w:webHidden/>
              </w:rPr>
              <w:fldChar w:fldCharType="separate"/>
            </w:r>
            <w:r w:rsidRPr="00384D08">
              <w:rPr>
                <w:webHidden/>
              </w:rPr>
              <w:t>35</w:t>
            </w:r>
            <w:r w:rsidRPr="00384D08">
              <w:rPr>
                <w:webHidden/>
              </w:rPr>
              <w:fldChar w:fldCharType="end"/>
            </w:r>
          </w:hyperlink>
        </w:p>
        <w:p w14:paraId="740D6359" w14:textId="3BF86EE8" w:rsidR="00384D08" w:rsidRPr="00384D08" w:rsidRDefault="00384D08" w:rsidP="00384D08">
          <w:pPr>
            <w:pStyle w:val="TOC1"/>
            <w:rPr>
              <w:rFonts w:eastAsiaTheme="minorEastAsia"/>
              <w:kern w:val="2"/>
              <w:lang w:val="en-AU"/>
              <w14:ligatures w14:val="standardContextual"/>
            </w:rPr>
          </w:pPr>
          <w:hyperlink w:anchor="_Toc207177552" w:history="1">
            <w:r w:rsidRPr="00384D08">
              <w:rPr>
                <w:rStyle w:val="Hyperlink"/>
                <w:b w:val="0"/>
                <w:bCs w:val="0"/>
              </w:rPr>
              <w:t>Table S6. Ratio-based differential expressed isoforms (DEIs) reference datasets.</w:t>
            </w:r>
            <w:r w:rsidRPr="00384D08">
              <w:rPr>
                <w:webHidden/>
              </w:rPr>
              <w:tab/>
            </w:r>
            <w:r w:rsidRPr="00384D08">
              <w:rPr>
                <w:webHidden/>
              </w:rPr>
              <w:fldChar w:fldCharType="begin"/>
            </w:r>
            <w:r w:rsidRPr="00384D08">
              <w:rPr>
                <w:webHidden/>
              </w:rPr>
              <w:instrText xml:space="preserve"> PAGEREF _Toc207177552 \h </w:instrText>
            </w:r>
            <w:r w:rsidRPr="00384D08">
              <w:rPr>
                <w:webHidden/>
              </w:rPr>
            </w:r>
            <w:r w:rsidRPr="00384D08">
              <w:rPr>
                <w:webHidden/>
              </w:rPr>
              <w:fldChar w:fldCharType="separate"/>
            </w:r>
            <w:r w:rsidRPr="00384D08">
              <w:rPr>
                <w:webHidden/>
              </w:rPr>
              <w:t>35</w:t>
            </w:r>
            <w:r w:rsidRPr="00384D08">
              <w:rPr>
                <w:webHidden/>
              </w:rPr>
              <w:fldChar w:fldCharType="end"/>
            </w:r>
          </w:hyperlink>
        </w:p>
        <w:p w14:paraId="40A948F7" w14:textId="7B39CC7E" w:rsidR="00384D08" w:rsidRPr="00384D08" w:rsidRDefault="00384D08" w:rsidP="00384D08">
          <w:pPr>
            <w:pStyle w:val="TOC1"/>
            <w:rPr>
              <w:rFonts w:eastAsiaTheme="minorEastAsia"/>
              <w:kern w:val="2"/>
              <w:lang w:val="en-AU"/>
              <w14:ligatures w14:val="standardContextual"/>
            </w:rPr>
          </w:pPr>
          <w:hyperlink w:anchor="_Toc207177553" w:history="1">
            <w:r w:rsidRPr="00384D08">
              <w:rPr>
                <w:rStyle w:val="Hyperlink"/>
                <w:b w:val="0"/>
                <w:bCs w:val="0"/>
              </w:rPr>
              <w:t>Table S7. The log2 fold changes and p values of reference isoforms tested in reference datasets and qPCR results</w:t>
            </w:r>
            <w:r w:rsidRPr="00384D08">
              <w:rPr>
                <w:webHidden/>
              </w:rPr>
              <w:tab/>
            </w:r>
            <w:r w:rsidRPr="00384D08">
              <w:rPr>
                <w:webHidden/>
              </w:rPr>
              <w:fldChar w:fldCharType="begin"/>
            </w:r>
            <w:r w:rsidRPr="00384D08">
              <w:rPr>
                <w:webHidden/>
              </w:rPr>
              <w:instrText xml:space="preserve"> PAGEREF _Toc207177553 \h </w:instrText>
            </w:r>
            <w:r w:rsidRPr="00384D08">
              <w:rPr>
                <w:webHidden/>
              </w:rPr>
            </w:r>
            <w:r w:rsidRPr="00384D08">
              <w:rPr>
                <w:webHidden/>
              </w:rPr>
              <w:fldChar w:fldCharType="separate"/>
            </w:r>
            <w:r w:rsidRPr="00384D08">
              <w:rPr>
                <w:webHidden/>
              </w:rPr>
              <w:t>35</w:t>
            </w:r>
            <w:r w:rsidRPr="00384D08">
              <w:rPr>
                <w:webHidden/>
              </w:rPr>
              <w:fldChar w:fldCharType="end"/>
            </w:r>
          </w:hyperlink>
        </w:p>
        <w:p w14:paraId="3960FA55" w14:textId="50D9BC99" w:rsidR="00384D08" w:rsidRPr="00384D08" w:rsidRDefault="00384D08" w:rsidP="00384D08">
          <w:pPr>
            <w:pStyle w:val="TOC1"/>
            <w:rPr>
              <w:rFonts w:eastAsiaTheme="minorEastAsia"/>
              <w:kern w:val="2"/>
              <w:lang w:val="en-AU"/>
              <w14:ligatures w14:val="standardContextual"/>
            </w:rPr>
          </w:pPr>
          <w:hyperlink w:anchor="_Toc207177554" w:history="1">
            <w:r w:rsidRPr="00384D08">
              <w:rPr>
                <w:rStyle w:val="Hyperlink"/>
                <w:b w:val="0"/>
                <w:bCs w:val="0"/>
              </w:rPr>
              <w:t>Table S8. Ratio-based alternative splicing (AS) reference datasets.</w:t>
            </w:r>
            <w:r w:rsidRPr="00384D08">
              <w:rPr>
                <w:webHidden/>
              </w:rPr>
              <w:tab/>
            </w:r>
            <w:r w:rsidRPr="00384D08">
              <w:rPr>
                <w:webHidden/>
              </w:rPr>
              <w:fldChar w:fldCharType="begin"/>
            </w:r>
            <w:r w:rsidRPr="00384D08">
              <w:rPr>
                <w:webHidden/>
              </w:rPr>
              <w:instrText xml:space="preserve"> PAGEREF _Toc207177554 \h </w:instrText>
            </w:r>
            <w:r w:rsidRPr="00384D08">
              <w:rPr>
                <w:webHidden/>
              </w:rPr>
            </w:r>
            <w:r w:rsidRPr="00384D08">
              <w:rPr>
                <w:webHidden/>
              </w:rPr>
              <w:fldChar w:fldCharType="separate"/>
            </w:r>
            <w:r w:rsidRPr="00384D08">
              <w:rPr>
                <w:webHidden/>
              </w:rPr>
              <w:t>35</w:t>
            </w:r>
            <w:r w:rsidRPr="00384D08">
              <w:rPr>
                <w:webHidden/>
              </w:rPr>
              <w:fldChar w:fldCharType="end"/>
            </w:r>
          </w:hyperlink>
        </w:p>
        <w:p w14:paraId="5870571C" w14:textId="316EE940" w:rsidR="00384D08" w:rsidRPr="00384D08" w:rsidRDefault="00384D08" w:rsidP="00384D08">
          <w:pPr>
            <w:pStyle w:val="TOC1"/>
            <w:rPr>
              <w:rFonts w:eastAsiaTheme="minorEastAsia"/>
              <w:kern w:val="2"/>
              <w:lang w:val="en-AU"/>
              <w14:ligatures w14:val="standardContextual"/>
            </w:rPr>
          </w:pPr>
          <w:hyperlink w:anchor="_Toc207177555" w:history="1">
            <w:r w:rsidRPr="00384D08">
              <w:rPr>
                <w:rStyle w:val="Hyperlink"/>
                <w:b w:val="0"/>
                <w:bCs w:val="0"/>
              </w:rPr>
              <w:t>Table S9. Ratio-based differential alternative splicing events (DASEs) reference datasets.</w:t>
            </w:r>
            <w:r w:rsidRPr="00384D08">
              <w:rPr>
                <w:webHidden/>
              </w:rPr>
              <w:tab/>
            </w:r>
            <w:r w:rsidRPr="00384D08">
              <w:rPr>
                <w:webHidden/>
              </w:rPr>
              <w:fldChar w:fldCharType="begin"/>
            </w:r>
            <w:r w:rsidRPr="00384D08">
              <w:rPr>
                <w:webHidden/>
              </w:rPr>
              <w:instrText xml:space="preserve"> PAGEREF _Toc207177555 \h </w:instrText>
            </w:r>
            <w:r w:rsidRPr="00384D08">
              <w:rPr>
                <w:webHidden/>
              </w:rPr>
            </w:r>
            <w:r w:rsidRPr="00384D08">
              <w:rPr>
                <w:webHidden/>
              </w:rPr>
              <w:fldChar w:fldCharType="separate"/>
            </w:r>
            <w:r w:rsidRPr="00384D08">
              <w:rPr>
                <w:webHidden/>
              </w:rPr>
              <w:t>35</w:t>
            </w:r>
            <w:r w:rsidRPr="00384D08">
              <w:rPr>
                <w:webHidden/>
              </w:rPr>
              <w:fldChar w:fldCharType="end"/>
            </w:r>
          </w:hyperlink>
        </w:p>
        <w:p w14:paraId="68CAAAE8" w14:textId="628BA5C5" w:rsidR="00384D08" w:rsidRPr="00384D08" w:rsidRDefault="00384D08" w:rsidP="00384D08">
          <w:pPr>
            <w:pStyle w:val="TOC1"/>
            <w:rPr>
              <w:rFonts w:eastAsiaTheme="minorEastAsia"/>
              <w:kern w:val="2"/>
              <w:lang w:val="en-AU"/>
              <w14:ligatures w14:val="standardContextual"/>
            </w:rPr>
          </w:pPr>
          <w:hyperlink w:anchor="_Toc207177556" w:history="1">
            <w:r w:rsidRPr="00384D08">
              <w:rPr>
                <w:rStyle w:val="Hyperlink"/>
                <w:b w:val="0"/>
                <w:bCs w:val="0"/>
              </w:rPr>
              <w:t>Table S10. The mean delta psi and p values of reference isoforms tested in reference datasets and qPCR results</w:t>
            </w:r>
            <w:r w:rsidRPr="00384D08">
              <w:rPr>
                <w:webHidden/>
              </w:rPr>
              <w:tab/>
            </w:r>
            <w:r w:rsidRPr="00384D08">
              <w:rPr>
                <w:webHidden/>
              </w:rPr>
              <w:fldChar w:fldCharType="begin"/>
            </w:r>
            <w:r w:rsidRPr="00384D08">
              <w:rPr>
                <w:webHidden/>
              </w:rPr>
              <w:instrText xml:space="preserve"> PAGEREF _Toc207177556 \h </w:instrText>
            </w:r>
            <w:r w:rsidRPr="00384D08">
              <w:rPr>
                <w:webHidden/>
              </w:rPr>
            </w:r>
            <w:r w:rsidRPr="00384D08">
              <w:rPr>
                <w:webHidden/>
              </w:rPr>
              <w:fldChar w:fldCharType="separate"/>
            </w:r>
            <w:r w:rsidRPr="00384D08">
              <w:rPr>
                <w:webHidden/>
              </w:rPr>
              <w:t>35</w:t>
            </w:r>
            <w:r w:rsidRPr="00384D08">
              <w:rPr>
                <w:webHidden/>
              </w:rPr>
              <w:fldChar w:fldCharType="end"/>
            </w:r>
          </w:hyperlink>
        </w:p>
        <w:p w14:paraId="420B6909" w14:textId="2B02C6B8" w:rsidR="00384D08" w:rsidRPr="00384D08" w:rsidRDefault="00384D08" w:rsidP="00384D08">
          <w:pPr>
            <w:pStyle w:val="TOC1"/>
            <w:rPr>
              <w:rFonts w:eastAsiaTheme="minorEastAsia"/>
              <w:kern w:val="2"/>
              <w:lang w:val="en-AU"/>
              <w14:ligatures w14:val="standardContextual"/>
            </w:rPr>
          </w:pPr>
          <w:hyperlink w:anchor="_Toc207177557" w:history="1">
            <w:r w:rsidRPr="00384D08">
              <w:rPr>
                <w:rStyle w:val="Hyperlink"/>
                <w:b w:val="0"/>
                <w:bCs w:val="0"/>
              </w:rPr>
              <w:t>Table S11. Primers for validated isoforms for TB Green method.</w:t>
            </w:r>
            <w:r w:rsidRPr="00384D08">
              <w:rPr>
                <w:webHidden/>
              </w:rPr>
              <w:tab/>
            </w:r>
            <w:r w:rsidRPr="00384D08">
              <w:rPr>
                <w:webHidden/>
              </w:rPr>
              <w:fldChar w:fldCharType="begin"/>
            </w:r>
            <w:r w:rsidRPr="00384D08">
              <w:rPr>
                <w:webHidden/>
              </w:rPr>
              <w:instrText xml:space="preserve"> PAGEREF _Toc207177557 \h </w:instrText>
            </w:r>
            <w:r w:rsidRPr="00384D08">
              <w:rPr>
                <w:webHidden/>
              </w:rPr>
            </w:r>
            <w:r w:rsidRPr="00384D08">
              <w:rPr>
                <w:webHidden/>
              </w:rPr>
              <w:fldChar w:fldCharType="separate"/>
            </w:r>
            <w:r w:rsidRPr="00384D08">
              <w:rPr>
                <w:webHidden/>
              </w:rPr>
              <w:t>35</w:t>
            </w:r>
            <w:r w:rsidRPr="00384D08">
              <w:rPr>
                <w:webHidden/>
              </w:rPr>
              <w:fldChar w:fldCharType="end"/>
            </w:r>
          </w:hyperlink>
        </w:p>
        <w:p w14:paraId="4AC9678B" w14:textId="30694716" w:rsidR="00384D08" w:rsidRPr="00384D08" w:rsidRDefault="00384D08" w:rsidP="00384D08">
          <w:pPr>
            <w:pStyle w:val="TOC1"/>
            <w:rPr>
              <w:rFonts w:eastAsiaTheme="minorEastAsia"/>
              <w:kern w:val="2"/>
              <w:lang w:val="en-AU"/>
              <w14:ligatures w14:val="standardContextual"/>
            </w:rPr>
          </w:pPr>
          <w:hyperlink w:anchor="_Toc207177558" w:history="1">
            <w:r w:rsidRPr="00384D08">
              <w:rPr>
                <w:rStyle w:val="Hyperlink"/>
                <w:b w:val="0"/>
                <w:bCs w:val="0"/>
              </w:rPr>
              <w:t>Table S12. Primers and probes for validated isoforms for Taqman method.</w:t>
            </w:r>
            <w:r w:rsidRPr="00384D08">
              <w:rPr>
                <w:webHidden/>
              </w:rPr>
              <w:tab/>
            </w:r>
            <w:r w:rsidRPr="00384D08">
              <w:rPr>
                <w:webHidden/>
              </w:rPr>
              <w:fldChar w:fldCharType="begin"/>
            </w:r>
            <w:r w:rsidRPr="00384D08">
              <w:rPr>
                <w:webHidden/>
              </w:rPr>
              <w:instrText xml:space="preserve"> PAGEREF _Toc207177558 \h </w:instrText>
            </w:r>
            <w:r w:rsidRPr="00384D08">
              <w:rPr>
                <w:webHidden/>
              </w:rPr>
            </w:r>
            <w:r w:rsidRPr="00384D08">
              <w:rPr>
                <w:webHidden/>
              </w:rPr>
              <w:fldChar w:fldCharType="separate"/>
            </w:r>
            <w:r w:rsidRPr="00384D08">
              <w:rPr>
                <w:webHidden/>
              </w:rPr>
              <w:t>35</w:t>
            </w:r>
            <w:r w:rsidRPr="00384D08">
              <w:rPr>
                <w:webHidden/>
              </w:rPr>
              <w:fldChar w:fldCharType="end"/>
            </w:r>
          </w:hyperlink>
        </w:p>
        <w:p w14:paraId="2B962134" w14:textId="49FEAB6B" w:rsidR="00384D08" w:rsidRPr="00384D08" w:rsidRDefault="00384D08" w:rsidP="00384D08">
          <w:pPr>
            <w:pStyle w:val="TOC1"/>
            <w:rPr>
              <w:rFonts w:eastAsiaTheme="minorEastAsia"/>
              <w:kern w:val="2"/>
              <w:lang w:val="en-AU"/>
              <w14:ligatures w14:val="standardContextual"/>
            </w:rPr>
          </w:pPr>
          <w:hyperlink w:anchor="_Toc207177559" w:history="1">
            <w:r w:rsidRPr="00384D08">
              <w:rPr>
                <w:rStyle w:val="Hyperlink"/>
                <w:b w:val="0"/>
                <w:bCs w:val="0"/>
              </w:rPr>
              <w:t>Table S13. Primers for validated ASEs for TB Green method.</w:t>
            </w:r>
            <w:r w:rsidRPr="00384D08">
              <w:rPr>
                <w:webHidden/>
              </w:rPr>
              <w:tab/>
            </w:r>
            <w:r w:rsidRPr="00384D08">
              <w:rPr>
                <w:webHidden/>
              </w:rPr>
              <w:fldChar w:fldCharType="begin"/>
            </w:r>
            <w:r w:rsidRPr="00384D08">
              <w:rPr>
                <w:webHidden/>
              </w:rPr>
              <w:instrText xml:space="preserve"> PAGEREF _Toc207177559 \h </w:instrText>
            </w:r>
            <w:r w:rsidRPr="00384D08">
              <w:rPr>
                <w:webHidden/>
              </w:rPr>
            </w:r>
            <w:r w:rsidRPr="00384D08">
              <w:rPr>
                <w:webHidden/>
              </w:rPr>
              <w:fldChar w:fldCharType="separate"/>
            </w:r>
            <w:r w:rsidRPr="00384D08">
              <w:rPr>
                <w:webHidden/>
              </w:rPr>
              <w:t>35</w:t>
            </w:r>
            <w:r w:rsidRPr="00384D08">
              <w:rPr>
                <w:webHidden/>
              </w:rPr>
              <w:fldChar w:fldCharType="end"/>
            </w:r>
          </w:hyperlink>
        </w:p>
        <w:p w14:paraId="39849C56" w14:textId="6B9DC899" w:rsidR="00384D08" w:rsidRPr="00384D08" w:rsidRDefault="00384D08" w:rsidP="00384D08">
          <w:pPr>
            <w:pStyle w:val="TOC1"/>
            <w:rPr>
              <w:rFonts w:eastAsiaTheme="minorEastAsia"/>
              <w:kern w:val="2"/>
              <w:lang w:val="en-AU"/>
              <w14:ligatures w14:val="standardContextual"/>
            </w:rPr>
          </w:pPr>
          <w:hyperlink w:anchor="_Toc207177560" w:history="1">
            <w:r w:rsidRPr="00384D08">
              <w:rPr>
                <w:rStyle w:val="Hyperlink"/>
                <w:b w:val="0"/>
                <w:bCs w:val="0"/>
              </w:rPr>
              <w:t>Table S14. Primers and probes for validated ASEs for Taqman method.</w:t>
            </w:r>
            <w:r w:rsidRPr="00384D08">
              <w:rPr>
                <w:webHidden/>
              </w:rPr>
              <w:tab/>
            </w:r>
            <w:r w:rsidRPr="00384D08">
              <w:rPr>
                <w:webHidden/>
              </w:rPr>
              <w:fldChar w:fldCharType="begin"/>
            </w:r>
            <w:r w:rsidRPr="00384D08">
              <w:rPr>
                <w:webHidden/>
              </w:rPr>
              <w:instrText xml:space="preserve"> PAGEREF _Toc207177560 \h </w:instrText>
            </w:r>
            <w:r w:rsidRPr="00384D08">
              <w:rPr>
                <w:webHidden/>
              </w:rPr>
            </w:r>
            <w:r w:rsidRPr="00384D08">
              <w:rPr>
                <w:webHidden/>
              </w:rPr>
              <w:fldChar w:fldCharType="separate"/>
            </w:r>
            <w:r w:rsidRPr="00384D08">
              <w:rPr>
                <w:webHidden/>
              </w:rPr>
              <w:t>35</w:t>
            </w:r>
            <w:r w:rsidRPr="00384D08">
              <w:rPr>
                <w:webHidden/>
              </w:rPr>
              <w:fldChar w:fldCharType="end"/>
            </w:r>
          </w:hyperlink>
        </w:p>
        <w:p w14:paraId="3F3EBB9D" w14:textId="2F6E5DEB" w:rsidR="00F629DB" w:rsidRPr="00C9470D" w:rsidRDefault="00F629DB">
          <w:pPr>
            <w:rPr>
              <w:rFonts w:ascii="Times New Roman" w:hAnsi="Times New Roman" w:cs="Times New Roman"/>
            </w:rPr>
          </w:pPr>
          <w:r w:rsidRPr="00384D08">
            <w:rPr>
              <w:rFonts w:ascii="Times New Roman" w:hAnsi="Times New Roman" w:cs="Times New Roman"/>
              <w:noProof/>
            </w:rPr>
            <w:fldChar w:fldCharType="end"/>
          </w:r>
        </w:p>
      </w:sdtContent>
    </w:sdt>
    <w:p w14:paraId="1C100CE8" w14:textId="135F1D06" w:rsidR="0076780E" w:rsidRDefault="0076780E">
      <w:pPr>
        <w:spacing w:line="360" w:lineRule="auto"/>
        <w:rPr>
          <w:rFonts w:ascii="Times New Roman" w:eastAsia="DengXian" w:hAnsi="Times New Roman" w:cs="Times New Roman"/>
          <w:b/>
          <w:bCs/>
          <w:kern w:val="44"/>
          <w:sz w:val="28"/>
          <w:szCs w:val="28"/>
        </w:rPr>
      </w:pPr>
    </w:p>
    <w:p w14:paraId="6E1F539D" w14:textId="77777777" w:rsidR="00F629DB" w:rsidRDefault="00F629DB">
      <w:pPr>
        <w:spacing w:line="360" w:lineRule="auto"/>
        <w:rPr>
          <w:rFonts w:ascii="Times New Roman" w:eastAsia="DengXian" w:hAnsi="Times New Roman" w:cs="Times New Roman"/>
          <w:b/>
          <w:bCs/>
          <w:kern w:val="44"/>
          <w:sz w:val="28"/>
          <w:szCs w:val="28"/>
        </w:rPr>
      </w:pPr>
    </w:p>
    <w:p w14:paraId="6220513E" w14:textId="77777777" w:rsidR="00496FDE" w:rsidRDefault="00496FDE">
      <w:pPr>
        <w:spacing w:line="360" w:lineRule="auto"/>
        <w:rPr>
          <w:rFonts w:ascii="Times New Roman" w:eastAsia="DengXian" w:hAnsi="Times New Roman" w:cs="Times New Roman"/>
          <w:b/>
          <w:bCs/>
          <w:kern w:val="44"/>
          <w:sz w:val="28"/>
          <w:szCs w:val="28"/>
        </w:rPr>
      </w:pPr>
    </w:p>
    <w:p w14:paraId="0DAAEB10" w14:textId="77777777" w:rsidR="00982656" w:rsidRDefault="00982656">
      <w:pPr>
        <w:rPr>
          <w:rFonts w:ascii="Times New Roman" w:eastAsia="DengXian" w:hAnsi="Times New Roman" w:cs="Times New Roman"/>
          <w:b/>
          <w:bCs/>
          <w:kern w:val="2"/>
        </w:rPr>
      </w:pPr>
      <w:r>
        <w:rPr>
          <w:rFonts w:ascii="Times New Roman" w:eastAsia="DengXian" w:hAnsi="Times New Roman" w:cs="Times New Roman"/>
          <w:b/>
          <w:bCs/>
        </w:rPr>
        <w:br w:type="page"/>
      </w:r>
    </w:p>
    <w:p w14:paraId="21271A1B" w14:textId="5E7EB008" w:rsidR="004D7B94" w:rsidRPr="00DA37C5" w:rsidRDefault="00DC4749" w:rsidP="002E4EC6">
      <w:pPr>
        <w:pStyle w:val="Heading1"/>
        <w:rPr>
          <w:b/>
          <w:bCs/>
          <w:sz w:val="28"/>
          <w:szCs w:val="28"/>
        </w:rPr>
      </w:pPr>
      <w:bookmarkStart w:id="1" w:name="_Toc207177517"/>
      <w:r w:rsidRPr="00DA37C5">
        <w:rPr>
          <w:rFonts w:hint="eastAsia"/>
          <w:b/>
          <w:bCs/>
          <w:sz w:val="28"/>
          <w:szCs w:val="28"/>
        </w:rPr>
        <w:lastRenderedPageBreak/>
        <w:t>S</w:t>
      </w:r>
      <w:r w:rsidRPr="00DA37C5">
        <w:rPr>
          <w:b/>
          <w:bCs/>
          <w:sz w:val="28"/>
          <w:szCs w:val="28"/>
        </w:rPr>
        <w:t xml:space="preserve">upplementary </w:t>
      </w:r>
      <w:r w:rsidR="00A1364D" w:rsidRPr="00DA37C5">
        <w:rPr>
          <w:b/>
          <w:bCs/>
          <w:sz w:val="28"/>
          <w:szCs w:val="28"/>
        </w:rPr>
        <w:t>F</w:t>
      </w:r>
      <w:r w:rsidRPr="00DA37C5">
        <w:rPr>
          <w:b/>
          <w:bCs/>
          <w:sz w:val="28"/>
          <w:szCs w:val="28"/>
        </w:rPr>
        <w:t>igures</w:t>
      </w:r>
      <w:bookmarkEnd w:id="1"/>
    </w:p>
    <w:p w14:paraId="295E878A" w14:textId="6600D51F" w:rsidR="001B36BB" w:rsidRPr="00384D08" w:rsidRDefault="002E4EC6" w:rsidP="00384D08">
      <w:pPr>
        <w:pStyle w:val="Heading1"/>
      </w:pPr>
      <w:bookmarkStart w:id="2" w:name="_Toc207177518"/>
      <w:r>
        <w:t xml:space="preserve">Supplementary Fig. </w:t>
      </w:r>
      <w:r w:rsidR="001B36BB">
        <w:t xml:space="preserve">1. </w:t>
      </w:r>
      <w:r w:rsidR="001B36BB" w:rsidRPr="0000640C">
        <w:t>Isoform</w:t>
      </w:r>
      <w:r w:rsidR="001B36BB">
        <w:rPr>
          <w:rFonts w:hint="eastAsia"/>
        </w:rPr>
        <w:t>,</w:t>
      </w:r>
      <w:r w:rsidR="001B36BB" w:rsidRPr="0000640C">
        <w:t xml:space="preserve"> abundance</w:t>
      </w:r>
      <w:r w:rsidR="006F4EF2">
        <w:t>,</w:t>
      </w:r>
      <w:r w:rsidR="001B36BB">
        <w:rPr>
          <w:rFonts w:hint="eastAsia"/>
        </w:rPr>
        <w:t xml:space="preserve"> and length</w:t>
      </w:r>
      <w:r w:rsidR="001B36BB" w:rsidRPr="0000640C">
        <w:t xml:space="preserve"> complexity</w:t>
      </w:r>
      <w:r w:rsidR="001B36BB">
        <w:rPr>
          <w:rFonts w:hint="eastAsia"/>
        </w:rPr>
        <w:t xml:space="preserve"> in</w:t>
      </w:r>
      <w:r w:rsidR="001B36BB" w:rsidRPr="00652037">
        <w:t xml:space="preserve"> </w:t>
      </w:r>
      <w:r w:rsidR="001B36BB">
        <w:rPr>
          <w:rFonts w:hint="eastAsia"/>
        </w:rPr>
        <w:t>SIRV-Set4 RNA materials</w:t>
      </w:r>
      <w:r w:rsidR="001B36BB">
        <w:t>.</w:t>
      </w:r>
      <w:bookmarkEnd w:id="2"/>
    </w:p>
    <w:p w14:paraId="2A827A9F" w14:textId="36D649FF" w:rsidR="001B36BB" w:rsidRDefault="002D2DAA" w:rsidP="001B36BB">
      <w:pPr>
        <w:rPr>
          <w:rFonts w:ascii="Times New Roman" w:hAnsi="Times New Roman" w:cs="Times New Roman"/>
        </w:rPr>
      </w:pPr>
      <w:r>
        <w:rPr>
          <w:rFonts w:ascii="Times New Roman" w:hAnsi="Times New Roman" w:cs="Times New Roman"/>
          <w:noProof/>
        </w:rPr>
        <w:drawing>
          <wp:inline distT="0" distB="0" distL="0" distR="0" wp14:anchorId="55E183CB" wp14:editId="0ECEDDDE">
            <wp:extent cx="5274310" cy="2672080"/>
            <wp:effectExtent l="0" t="0" r="0" b="0"/>
            <wp:docPr id="1551257727" name="Picture 1" descr="A graph of a number of numbers and a number of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257727" name="Picture 1" descr="A graph of a number of numbers and a number of numbers&#10;&#10;AI-generated content may be incorrect."/>
                    <pic:cNvPicPr/>
                  </pic:nvPicPr>
                  <pic:blipFill>
                    <a:blip r:embed="rId9"/>
                    <a:stretch>
                      <a:fillRect/>
                    </a:stretch>
                  </pic:blipFill>
                  <pic:spPr>
                    <a:xfrm>
                      <a:off x="0" y="0"/>
                      <a:ext cx="5274310" cy="2672080"/>
                    </a:xfrm>
                    <a:prstGeom prst="rect">
                      <a:avLst/>
                    </a:prstGeom>
                  </pic:spPr>
                </pic:pic>
              </a:graphicData>
            </a:graphic>
          </wp:inline>
        </w:drawing>
      </w:r>
    </w:p>
    <w:p w14:paraId="05E5BD39" w14:textId="5623DD49" w:rsidR="00291F2E" w:rsidRDefault="002E4EC6" w:rsidP="00291F2E">
      <w:pPr>
        <w:spacing w:line="360" w:lineRule="auto"/>
        <w:rPr>
          <w:rFonts w:ascii="Times New Roman" w:hAnsi="Times New Roman" w:cs="Times New Roman"/>
        </w:rPr>
      </w:pPr>
      <w:r>
        <w:rPr>
          <w:rFonts w:ascii="Times New Roman" w:hAnsi="Times New Roman" w:cs="Times New Roman"/>
          <w:b/>
          <w:bCs/>
        </w:rPr>
        <w:t xml:space="preserve">Supplementary Fig. </w:t>
      </w:r>
      <w:r w:rsidR="00291F2E">
        <w:rPr>
          <w:rFonts w:ascii="Times New Roman" w:hAnsi="Times New Roman" w:cs="Times New Roman" w:hint="eastAsia"/>
          <w:b/>
          <w:bCs/>
        </w:rPr>
        <w:t>1</w:t>
      </w:r>
      <w:r w:rsidR="00291F2E" w:rsidRPr="00291F2E">
        <w:rPr>
          <w:rFonts w:ascii="Times New Roman" w:hAnsi="Times New Roman" w:cs="Times New Roman"/>
        </w:rPr>
        <w:t xml:space="preserve"> </w:t>
      </w:r>
      <w:r w:rsidR="00291F2E" w:rsidRPr="0000640C">
        <w:rPr>
          <w:rFonts w:ascii="Times New Roman" w:hAnsi="Times New Roman" w:cs="Times New Roman"/>
        </w:rPr>
        <w:t>Isoform</w:t>
      </w:r>
      <w:r w:rsidR="00291F2E">
        <w:rPr>
          <w:rFonts w:ascii="Times New Roman" w:hAnsi="Times New Roman" w:cs="Times New Roman" w:hint="eastAsia"/>
        </w:rPr>
        <w:t>,</w:t>
      </w:r>
      <w:r w:rsidR="00291F2E" w:rsidRPr="0000640C">
        <w:rPr>
          <w:rFonts w:ascii="Times New Roman" w:hAnsi="Times New Roman" w:cs="Times New Roman"/>
        </w:rPr>
        <w:t xml:space="preserve"> abundance</w:t>
      </w:r>
      <w:r w:rsidR="00715CE4">
        <w:rPr>
          <w:rFonts w:ascii="Times New Roman" w:hAnsi="Times New Roman" w:cs="Times New Roman"/>
        </w:rPr>
        <w:t>,</w:t>
      </w:r>
      <w:r w:rsidR="00291F2E">
        <w:rPr>
          <w:rFonts w:ascii="Times New Roman" w:hAnsi="Times New Roman" w:cs="Times New Roman" w:hint="eastAsia"/>
        </w:rPr>
        <w:t xml:space="preserve"> and length</w:t>
      </w:r>
      <w:r w:rsidR="00291F2E" w:rsidRPr="0000640C">
        <w:rPr>
          <w:rFonts w:ascii="Times New Roman" w:hAnsi="Times New Roman" w:cs="Times New Roman"/>
        </w:rPr>
        <w:t xml:space="preserve"> complexity</w:t>
      </w:r>
      <w:r w:rsidR="00291F2E">
        <w:rPr>
          <w:rFonts w:ascii="Times New Roman" w:hAnsi="Times New Roman" w:cs="Times New Roman" w:hint="eastAsia"/>
        </w:rPr>
        <w:t xml:space="preserve"> in</w:t>
      </w:r>
      <w:r w:rsidR="00291F2E" w:rsidRPr="00652037">
        <w:rPr>
          <w:rFonts w:ascii="Times New Roman" w:hAnsi="Times New Roman" w:cs="Times New Roman"/>
        </w:rPr>
        <w:t xml:space="preserve"> </w:t>
      </w:r>
      <w:r w:rsidR="00291F2E">
        <w:rPr>
          <w:rFonts w:ascii="Times New Roman" w:hAnsi="Times New Roman" w:cs="Times New Roman" w:hint="eastAsia"/>
        </w:rPr>
        <w:t>SIRV-Set4 RNA materials</w:t>
      </w:r>
      <w:r w:rsidR="00291F2E">
        <w:rPr>
          <w:rFonts w:ascii="Times New Roman" w:hAnsi="Times New Roman" w:cs="Times New Roman"/>
        </w:rPr>
        <w:t>.</w:t>
      </w:r>
    </w:p>
    <w:p w14:paraId="223E58EA" w14:textId="6F4DDCB8" w:rsidR="001B36BB" w:rsidRPr="00DC18FC" w:rsidRDefault="00C559F6" w:rsidP="00291F2E">
      <w:pPr>
        <w:spacing w:line="360" w:lineRule="auto"/>
        <w:rPr>
          <w:rFonts w:ascii="Times New Roman" w:hAnsi="Times New Roman" w:cs="Times New Roman"/>
          <w:lang w:val="en-AU"/>
        </w:rPr>
        <w:sectPr w:rsidR="001B36BB" w:rsidRPr="00DC18FC" w:rsidSect="001B36BB">
          <w:footerReference w:type="even" r:id="rId10"/>
          <w:footerReference w:type="default" r:id="rId11"/>
          <w:pgSz w:w="11906" w:h="16838"/>
          <w:pgMar w:top="1440" w:right="1800" w:bottom="1440" w:left="1800" w:header="851" w:footer="992" w:gutter="0"/>
          <w:lnNumType w:countBy="1" w:restart="continuous"/>
          <w:cols w:space="425"/>
          <w:docGrid w:type="lines" w:linePitch="312"/>
        </w:sectPr>
      </w:pPr>
      <w:r>
        <w:rPr>
          <w:rFonts w:ascii="Times New Roman" w:hAnsi="Times New Roman" w:cs="Times New Roman"/>
          <w:b/>
          <w:bCs/>
        </w:rPr>
        <w:t>a</w:t>
      </w:r>
      <w:r w:rsidRPr="007718BD">
        <w:rPr>
          <w:rFonts w:ascii="Times New Roman" w:hAnsi="Times New Roman" w:cs="Times New Roman"/>
        </w:rPr>
        <w:t xml:space="preserve">, </w:t>
      </w:r>
      <w:r w:rsidR="001B36BB" w:rsidRPr="0000640C">
        <w:rPr>
          <w:rFonts w:ascii="Times New Roman" w:hAnsi="Times New Roman" w:cs="Times New Roman"/>
        </w:rPr>
        <w:t xml:space="preserve">Isoform and abundance complexity and </w:t>
      </w:r>
      <w:r>
        <w:rPr>
          <w:rFonts w:ascii="Times New Roman" w:hAnsi="Times New Roman" w:cs="Times New Roman"/>
          <w:b/>
          <w:bCs/>
        </w:rPr>
        <w:t>b</w:t>
      </w:r>
      <w:r w:rsidRPr="007718BD">
        <w:rPr>
          <w:rFonts w:ascii="Times New Roman" w:hAnsi="Times New Roman" w:cs="Times New Roman"/>
        </w:rPr>
        <w:t xml:space="preserve">, </w:t>
      </w:r>
      <w:r w:rsidR="001B36BB" w:rsidRPr="0000640C">
        <w:rPr>
          <w:rFonts w:ascii="Times New Roman" w:hAnsi="Times New Roman" w:cs="Times New Roman"/>
        </w:rPr>
        <w:t>Length complexity</w:t>
      </w:r>
      <w:r w:rsidR="001B36BB">
        <w:rPr>
          <w:rFonts w:ascii="Times New Roman" w:hAnsi="Times New Roman" w:cs="Times New Roman" w:hint="eastAsia"/>
        </w:rPr>
        <w:t xml:space="preserve"> of ERCC and</w:t>
      </w:r>
      <w:r w:rsidR="00291F2E">
        <w:rPr>
          <w:rFonts w:ascii="Times New Roman" w:hAnsi="Times New Roman" w:cs="Times New Roman" w:hint="eastAsia"/>
        </w:rPr>
        <w:t xml:space="preserve"> </w:t>
      </w:r>
      <w:r w:rsidR="001B36BB">
        <w:rPr>
          <w:rFonts w:ascii="Times New Roman" w:hAnsi="Times New Roman" w:cs="Times New Roman" w:hint="eastAsia"/>
        </w:rPr>
        <w:t>SIRV isoforms in SIRV-Set4 RNA</w:t>
      </w:r>
      <w:r w:rsidR="00291F2E">
        <w:rPr>
          <w:rFonts w:ascii="Times New Roman" w:hAnsi="Times New Roman" w:cs="Times New Roman" w:hint="eastAsia"/>
        </w:rPr>
        <w:t>.</w:t>
      </w:r>
    </w:p>
    <w:p w14:paraId="4CE5D090" w14:textId="2640E2B1" w:rsidR="001B36BB" w:rsidRPr="00F629DB" w:rsidRDefault="002E4EC6" w:rsidP="002E4EC6">
      <w:pPr>
        <w:pStyle w:val="Heading1"/>
      </w:pPr>
      <w:bookmarkStart w:id="3" w:name="_Toc207177519"/>
      <w:r>
        <w:lastRenderedPageBreak/>
        <w:t xml:space="preserve">Supplementary Fig. </w:t>
      </w:r>
      <w:r w:rsidR="001B36BB" w:rsidRPr="00F629DB">
        <w:t xml:space="preserve">2. </w:t>
      </w:r>
      <w:r w:rsidR="001E2925" w:rsidRPr="00F629DB">
        <w:rPr>
          <w:rFonts w:hint="eastAsia"/>
        </w:rPr>
        <w:t xml:space="preserve">Protocol for spiking </w:t>
      </w:r>
      <w:r w:rsidR="001E2925" w:rsidRPr="00F629DB">
        <w:t>SIRV-Set4</w:t>
      </w:r>
      <w:r w:rsidR="001E2925" w:rsidRPr="00F629DB">
        <w:rPr>
          <w:rFonts w:hint="eastAsia"/>
        </w:rPr>
        <w:t xml:space="preserve"> into Quartet RNA samples</w:t>
      </w:r>
      <w:r w:rsidR="001B36BB" w:rsidRPr="00F629DB">
        <w:t>.</w:t>
      </w:r>
      <w:bookmarkEnd w:id="3"/>
    </w:p>
    <w:p w14:paraId="277F1010" w14:textId="6BA91BF0" w:rsidR="001B36BB" w:rsidRPr="0000640C" w:rsidRDefault="00CC46A3" w:rsidP="001B36BB">
      <w:pPr>
        <w:spacing w:line="360" w:lineRule="auto"/>
        <w:rPr>
          <w:rFonts w:ascii="Times New Roman" w:hAnsi="Times New Roman" w:cs="Times New Roman"/>
        </w:rPr>
      </w:pPr>
      <w:r w:rsidRPr="0000640C">
        <w:rPr>
          <w:rFonts w:ascii="Times New Roman" w:hAnsi="Times New Roman" w:cs="Times New Roman"/>
          <w:noProof/>
        </w:rPr>
        <w:drawing>
          <wp:inline distT="0" distB="0" distL="0" distR="0" wp14:anchorId="51A1B262" wp14:editId="307353EF">
            <wp:extent cx="5274310" cy="3691890"/>
            <wp:effectExtent l="0" t="0" r="0" b="0"/>
            <wp:docPr id="1701166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166733" name=""/>
                    <pic:cNvPicPr/>
                  </pic:nvPicPr>
                  <pic:blipFill>
                    <a:blip r:embed="rId12"/>
                    <a:stretch>
                      <a:fillRect/>
                    </a:stretch>
                  </pic:blipFill>
                  <pic:spPr>
                    <a:xfrm>
                      <a:off x="0" y="0"/>
                      <a:ext cx="5274310" cy="3691890"/>
                    </a:xfrm>
                    <a:prstGeom prst="rect">
                      <a:avLst/>
                    </a:prstGeom>
                  </pic:spPr>
                </pic:pic>
              </a:graphicData>
            </a:graphic>
          </wp:inline>
        </w:drawing>
      </w:r>
    </w:p>
    <w:p w14:paraId="5097F0EE" w14:textId="42E8EDFD" w:rsidR="001B36BB" w:rsidRDefault="002E4EC6" w:rsidP="001B36BB">
      <w:pPr>
        <w:spacing w:line="360" w:lineRule="auto"/>
        <w:rPr>
          <w:rFonts w:ascii="Times New Roman" w:hAnsi="Times New Roman" w:cs="Times New Roman"/>
        </w:rPr>
      </w:pPr>
      <w:r>
        <w:rPr>
          <w:rFonts w:ascii="Times New Roman" w:hAnsi="Times New Roman" w:cs="Times New Roman"/>
          <w:b/>
          <w:bCs/>
        </w:rPr>
        <w:t xml:space="preserve">Supplementary Fig. </w:t>
      </w:r>
      <w:r w:rsidR="001E2925">
        <w:rPr>
          <w:rFonts w:ascii="Times New Roman" w:hAnsi="Times New Roman" w:cs="Times New Roman" w:hint="eastAsia"/>
          <w:b/>
          <w:bCs/>
        </w:rPr>
        <w:t>2</w:t>
      </w:r>
      <w:r w:rsidR="001B36BB">
        <w:rPr>
          <w:rFonts w:ascii="Times New Roman" w:hAnsi="Times New Roman" w:cs="Times New Roman"/>
          <w:b/>
          <w:bCs/>
        </w:rPr>
        <w:t>.</w:t>
      </w:r>
      <w:r w:rsidR="001B36BB">
        <w:rPr>
          <w:rFonts w:ascii="Times New Roman" w:hAnsi="Times New Roman" w:cs="Times New Roman"/>
        </w:rPr>
        <w:t xml:space="preserve"> </w:t>
      </w:r>
      <w:r w:rsidR="001E2925">
        <w:rPr>
          <w:rFonts w:ascii="Times New Roman" w:hAnsi="Times New Roman" w:cs="Times New Roman" w:hint="eastAsia"/>
        </w:rPr>
        <w:t xml:space="preserve">Protocol for spiking </w:t>
      </w:r>
      <w:r w:rsidR="001E2925" w:rsidRPr="001E2925">
        <w:rPr>
          <w:rFonts w:ascii="Times New Roman" w:hAnsi="Times New Roman" w:cs="Times New Roman"/>
        </w:rPr>
        <w:t>SIRV-Set4</w:t>
      </w:r>
      <w:r w:rsidR="001E2925">
        <w:rPr>
          <w:rFonts w:ascii="Times New Roman" w:hAnsi="Times New Roman" w:cs="Times New Roman" w:hint="eastAsia"/>
        </w:rPr>
        <w:t xml:space="preserve"> into Quartet RNA samples</w:t>
      </w:r>
      <w:r w:rsidR="001B36BB">
        <w:rPr>
          <w:rFonts w:ascii="Times New Roman" w:hAnsi="Times New Roman" w:cs="Times New Roman"/>
        </w:rPr>
        <w:t>.</w:t>
      </w:r>
    </w:p>
    <w:p w14:paraId="3D6B8652" w14:textId="77777777" w:rsidR="001E2925" w:rsidRPr="007A1BD8" w:rsidRDefault="001E2925" w:rsidP="00910810">
      <w:pPr>
        <w:spacing w:line="360" w:lineRule="auto"/>
        <w:rPr>
          <w:rFonts w:ascii="Times New Roman" w:hAnsi="Times New Roman" w:cs="Times New Roman"/>
          <w:b/>
          <w:bCs/>
          <w:lang w:val="en-AU"/>
        </w:rPr>
        <w:sectPr w:rsidR="001E2925" w:rsidRPr="007A1BD8" w:rsidSect="007B295E">
          <w:footerReference w:type="even" r:id="rId13"/>
          <w:footerReference w:type="default" r:id="rId14"/>
          <w:pgSz w:w="11906" w:h="16838"/>
          <w:pgMar w:top="1440" w:right="1800" w:bottom="1440" w:left="1800" w:header="851" w:footer="992" w:gutter="0"/>
          <w:lnNumType w:countBy="1" w:restart="continuous"/>
          <w:cols w:space="425"/>
          <w:docGrid w:type="lines" w:linePitch="312"/>
        </w:sectPr>
      </w:pPr>
    </w:p>
    <w:p w14:paraId="01771A5C" w14:textId="5A72ABE2" w:rsidR="00134759" w:rsidRPr="00F629DB" w:rsidRDefault="002E4EC6" w:rsidP="002E4EC6">
      <w:pPr>
        <w:pStyle w:val="Heading1"/>
      </w:pPr>
      <w:bookmarkStart w:id="4" w:name="_Toc207177520"/>
      <w:r>
        <w:lastRenderedPageBreak/>
        <w:t xml:space="preserve">Supplementary Fig. </w:t>
      </w:r>
      <w:r w:rsidR="00134759">
        <w:rPr>
          <w:rFonts w:hint="eastAsia"/>
        </w:rPr>
        <w:t>3</w:t>
      </w:r>
      <w:r w:rsidR="00134759" w:rsidRPr="00F629DB">
        <w:t>. Validation of analysis pipeline</w:t>
      </w:r>
      <w:r w:rsidR="00134759" w:rsidRPr="00F629DB">
        <w:rPr>
          <w:rFonts w:hint="eastAsia"/>
        </w:rPr>
        <w:t>s</w:t>
      </w:r>
      <w:r w:rsidR="00134759" w:rsidRPr="00F629DB">
        <w:t xml:space="preserve"> based on </w:t>
      </w:r>
      <w:r w:rsidR="00134759" w:rsidRPr="00F629DB">
        <w:rPr>
          <w:rFonts w:hint="eastAsia"/>
        </w:rPr>
        <w:t>SIRV-Set4 RNA materials</w:t>
      </w:r>
      <w:r w:rsidR="00134759" w:rsidRPr="00F629DB">
        <w:t>.</w:t>
      </w:r>
      <w:bookmarkEnd w:id="4"/>
    </w:p>
    <w:p w14:paraId="513AF710" w14:textId="66D6BE1A" w:rsidR="00134759" w:rsidRDefault="00CC46A3" w:rsidP="00134759">
      <w:pPr>
        <w:rPr>
          <w:rFonts w:ascii="Times New Roman" w:hAnsi="Times New Roman" w:cs="Times New Roman"/>
          <w:b/>
          <w:bCs/>
        </w:rPr>
      </w:pPr>
      <w:r>
        <w:rPr>
          <w:rFonts w:ascii="Times New Roman" w:hAnsi="Times New Roman" w:cs="Times New Roman"/>
          <w:b/>
          <w:bCs/>
          <w:noProof/>
        </w:rPr>
        <w:drawing>
          <wp:inline distT="0" distB="0" distL="0" distR="0" wp14:anchorId="5747E008" wp14:editId="7FB197E5">
            <wp:extent cx="5274310" cy="2697480"/>
            <wp:effectExtent l="0" t="0" r="0" b="0"/>
            <wp:docPr id="4058968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96878" name="Picture 405896878"/>
                    <pic:cNvPicPr/>
                  </pic:nvPicPr>
                  <pic:blipFill>
                    <a:blip r:embed="rId15"/>
                    <a:stretch>
                      <a:fillRect/>
                    </a:stretch>
                  </pic:blipFill>
                  <pic:spPr>
                    <a:xfrm>
                      <a:off x="0" y="0"/>
                      <a:ext cx="5274310" cy="2697480"/>
                    </a:xfrm>
                    <a:prstGeom prst="rect">
                      <a:avLst/>
                    </a:prstGeom>
                  </pic:spPr>
                </pic:pic>
              </a:graphicData>
            </a:graphic>
          </wp:inline>
        </w:drawing>
      </w:r>
    </w:p>
    <w:p w14:paraId="5E251121" w14:textId="3E1C792A" w:rsidR="00134759" w:rsidRPr="00C27741" w:rsidRDefault="002E4EC6" w:rsidP="00134759">
      <w:pPr>
        <w:spacing w:line="360" w:lineRule="auto"/>
        <w:jc w:val="both"/>
        <w:rPr>
          <w:rFonts w:ascii="Times New Roman" w:hAnsi="Times New Roman" w:cs="Times New Roman"/>
        </w:rPr>
      </w:pPr>
      <w:r>
        <w:rPr>
          <w:rFonts w:ascii="Times New Roman" w:hAnsi="Times New Roman" w:cs="Times New Roman"/>
          <w:b/>
          <w:bCs/>
        </w:rPr>
        <w:t xml:space="preserve">Supplementary Fig. </w:t>
      </w:r>
      <w:r w:rsidR="00134759">
        <w:rPr>
          <w:rFonts w:ascii="Times New Roman" w:hAnsi="Times New Roman" w:cs="Times New Roman" w:hint="eastAsia"/>
          <w:b/>
          <w:bCs/>
        </w:rPr>
        <w:t>3</w:t>
      </w:r>
      <w:r w:rsidR="00134759">
        <w:rPr>
          <w:rFonts w:ascii="Times New Roman" w:hAnsi="Times New Roman" w:cs="Times New Roman"/>
          <w:b/>
          <w:bCs/>
        </w:rPr>
        <w:t>.</w:t>
      </w:r>
      <w:r w:rsidR="00134759" w:rsidRPr="00C27741">
        <w:rPr>
          <w:rFonts w:ascii="Times New Roman" w:hAnsi="Times New Roman" w:cs="Times New Roman"/>
          <w:b/>
          <w:bCs/>
        </w:rPr>
        <w:t xml:space="preserve"> </w:t>
      </w:r>
      <w:r w:rsidR="00134759" w:rsidRPr="00C27741">
        <w:rPr>
          <w:rFonts w:ascii="Times New Roman" w:hAnsi="Times New Roman" w:cs="Times New Roman"/>
        </w:rPr>
        <w:t>Validation of analysis pipeline</w:t>
      </w:r>
      <w:r w:rsidR="00134759" w:rsidRPr="00C27741">
        <w:rPr>
          <w:rFonts w:ascii="Times New Roman" w:hAnsi="Times New Roman" w:cs="Times New Roman" w:hint="eastAsia"/>
        </w:rPr>
        <w:t>s</w:t>
      </w:r>
      <w:r w:rsidR="00134759" w:rsidRPr="00C27741">
        <w:rPr>
          <w:rFonts w:ascii="Times New Roman" w:hAnsi="Times New Roman" w:cs="Times New Roman"/>
        </w:rPr>
        <w:t xml:space="preserve"> based on </w:t>
      </w:r>
      <w:r w:rsidR="00134759" w:rsidRPr="00C27741">
        <w:rPr>
          <w:rFonts w:ascii="Times New Roman" w:hAnsi="Times New Roman" w:cs="Times New Roman" w:hint="eastAsia"/>
        </w:rPr>
        <w:t>SIRV-Set4 RNA materials</w:t>
      </w:r>
      <w:r w:rsidR="00134759" w:rsidRPr="00C27741">
        <w:rPr>
          <w:rFonts w:ascii="Times New Roman" w:hAnsi="Times New Roman" w:cs="Times New Roman"/>
        </w:rPr>
        <w:t xml:space="preserve">. </w:t>
      </w:r>
    </w:p>
    <w:p w14:paraId="4F0F0F01" w14:textId="2B1D00B5" w:rsidR="00134759" w:rsidRPr="0012627E" w:rsidRDefault="00134759" w:rsidP="00134759">
      <w:pPr>
        <w:spacing w:line="360" w:lineRule="auto"/>
        <w:jc w:val="both"/>
        <w:rPr>
          <w:rFonts w:ascii="Times New Roman" w:hAnsi="Times New Roman" w:cs="Times New Roman"/>
        </w:rPr>
      </w:pPr>
      <w:r w:rsidRPr="0012627E">
        <w:rPr>
          <w:rFonts w:ascii="Times New Roman" w:hAnsi="Times New Roman" w:cs="Times New Roman" w:hint="eastAsia"/>
          <w:b/>
          <w:bCs/>
        </w:rPr>
        <w:t>a</w:t>
      </w:r>
      <w:r w:rsidR="00C559F6" w:rsidRPr="007718BD">
        <w:rPr>
          <w:rFonts w:ascii="Times New Roman" w:hAnsi="Times New Roman" w:cs="Times New Roman"/>
        </w:rPr>
        <w:t>,</w:t>
      </w:r>
      <w:r w:rsidRPr="007718BD">
        <w:rPr>
          <w:rFonts w:ascii="Times New Roman" w:hAnsi="Times New Roman" w:cs="Times New Roman"/>
        </w:rPr>
        <w:t xml:space="preserve"> </w:t>
      </w:r>
      <w:r w:rsidRPr="0012627E">
        <w:rPr>
          <w:rFonts w:ascii="Times New Roman" w:hAnsi="Times New Roman" w:cs="Times New Roman"/>
        </w:rPr>
        <w:t>ERCC transcripts.</w:t>
      </w:r>
      <w:r w:rsidRPr="0012627E">
        <w:rPr>
          <w:rFonts w:ascii="Times New Roman" w:hAnsi="Times New Roman" w:cs="Times New Roman" w:hint="eastAsia"/>
        </w:rPr>
        <w:t xml:space="preserve"> </w:t>
      </w:r>
      <w:r w:rsidRPr="0012627E">
        <w:rPr>
          <w:rFonts w:ascii="Times New Roman" w:hAnsi="Times New Roman" w:cs="Times New Roman"/>
        </w:rPr>
        <w:t>For each long-read caller (</w:t>
      </w:r>
      <w:proofErr w:type="spellStart"/>
      <w:r w:rsidRPr="0012627E">
        <w:rPr>
          <w:rFonts w:ascii="Times New Roman" w:hAnsi="Times New Roman" w:cs="Times New Roman"/>
        </w:rPr>
        <w:t>IsoQuant</w:t>
      </w:r>
      <w:proofErr w:type="spellEnd"/>
      <w:r w:rsidRPr="0012627E">
        <w:rPr>
          <w:rFonts w:ascii="Times New Roman" w:hAnsi="Times New Roman" w:cs="Times New Roman"/>
        </w:rPr>
        <w:t>, StringTie2, Bambu, Oarfish, Flair2)</w:t>
      </w:r>
      <w:r w:rsidR="00C559F6">
        <w:rPr>
          <w:rFonts w:ascii="Times New Roman" w:hAnsi="Times New Roman" w:cs="Times New Roman"/>
        </w:rPr>
        <w:t>,</w:t>
      </w:r>
      <w:r w:rsidRPr="0012627E">
        <w:rPr>
          <w:rFonts w:ascii="Times New Roman" w:hAnsi="Times New Roman" w:cs="Times New Roman"/>
        </w:rPr>
        <w:t xml:space="preserve"> the expected log2</w:t>
      </w:r>
      <w:r w:rsidRPr="0012627E">
        <w:rPr>
          <w:rFonts w:ascii="Times New Roman" w:hAnsi="Times New Roman" w:cs="Times New Roman" w:hint="eastAsia"/>
        </w:rPr>
        <w:t>(</w:t>
      </w:r>
      <w:r w:rsidRPr="0012627E">
        <w:rPr>
          <w:rFonts w:ascii="Times New Roman" w:hAnsi="Times New Roman" w:cs="Times New Roman"/>
        </w:rPr>
        <w:t>TPM</w:t>
      </w:r>
      <w:r w:rsidRPr="0012627E">
        <w:rPr>
          <w:rFonts w:ascii="Times New Roman" w:hAnsi="Times New Roman" w:cs="Times New Roman" w:hint="eastAsia"/>
        </w:rPr>
        <w:t>+1)</w:t>
      </w:r>
      <w:r w:rsidRPr="0012627E">
        <w:rPr>
          <w:rFonts w:ascii="Times New Roman" w:hAnsi="Times New Roman" w:cs="Times New Roman"/>
        </w:rPr>
        <w:t xml:space="preserve"> of 92 ERCC controls (y-axis) is plotted against the observed log2</w:t>
      </w:r>
      <w:r w:rsidRPr="0012627E">
        <w:rPr>
          <w:rFonts w:ascii="Times New Roman" w:hAnsi="Times New Roman" w:cs="Times New Roman" w:hint="eastAsia"/>
        </w:rPr>
        <w:t>(</w:t>
      </w:r>
      <w:r w:rsidRPr="0012627E">
        <w:rPr>
          <w:rFonts w:ascii="Times New Roman" w:hAnsi="Times New Roman" w:cs="Times New Roman"/>
        </w:rPr>
        <w:t>TPM</w:t>
      </w:r>
      <w:r w:rsidRPr="0012627E">
        <w:rPr>
          <w:rFonts w:ascii="Times New Roman" w:hAnsi="Times New Roman" w:cs="Times New Roman" w:hint="eastAsia"/>
        </w:rPr>
        <w:t>+1)</w:t>
      </w:r>
      <w:r w:rsidRPr="0012627E">
        <w:rPr>
          <w:rFonts w:ascii="Times New Roman" w:hAnsi="Times New Roman" w:cs="Times New Roman"/>
        </w:rPr>
        <w:t xml:space="preserve"> (x-axis). Points are </w:t>
      </w:r>
      <w:r w:rsidR="00715CE4" w:rsidRPr="0012627E">
        <w:rPr>
          <w:rFonts w:ascii="Times New Roman" w:hAnsi="Times New Roman" w:cs="Times New Roman"/>
        </w:rPr>
        <w:t>colored</w:t>
      </w:r>
      <w:r w:rsidRPr="0012627E">
        <w:rPr>
          <w:rFonts w:ascii="Times New Roman" w:hAnsi="Times New Roman" w:cs="Times New Roman"/>
        </w:rPr>
        <w:t xml:space="preserve"> by transcript length (legend, top right). The dashed red diagonal indicates perfect concordance. Pearson’s </w:t>
      </w:r>
      <w:r w:rsidRPr="0012627E">
        <w:rPr>
          <w:rFonts w:ascii="Times New Roman" w:hAnsi="Times New Roman" w:cs="Times New Roman" w:hint="eastAsia"/>
        </w:rPr>
        <w:t>R</w:t>
      </w:r>
      <w:r w:rsidRPr="0012627E">
        <w:rPr>
          <w:rFonts w:ascii="Times New Roman" w:hAnsi="Times New Roman" w:cs="Times New Roman"/>
        </w:rPr>
        <w:t xml:space="preserve">, </w:t>
      </w:r>
      <w:r w:rsidRPr="0012627E">
        <w:rPr>
          <w:rFonts w:ascii="Times New Roman" w:hAnsi="Times New Roman" w:cs="Times New Roman" w:hint="eastAsia"/>
        </w:rPr>
        <w:t>mean absolute error (</w:t>
      </w:r>
      <w:r w:rsidRPr="0012627E">
        <w:rPr>
          <w:rFonts w:ascii="Times New Roman" w:hAnsi="Times New Roman" w:cs="Times New Roman"/>
        </w:rPr>
        <w:t>MAE</w:t>
      </w:r>
      <w:r w:rsidRPr="0012627E">
        <w:rPr>
          <w:rFonts w:ascii="Times New Roman" w:hAnsi="Times New Roman" w:cs="Times New Roman" w:hint="eastAsia"/>
        </w:rPr>
        <w:t>)</w:t>
      </w:r>
      <w:r w:rsidR="00715CE4">
        <w:rPr>
          <w:rFonts w:ascii="Times New Roman" w:hAnsi="Times New Roman" w:cs="Times New Roman"/>
        </w:rPr>
        <w:t>,</w:t>
      </w:r>
      <w:r w:rsidRPr="0012627E">
        <w:rPr>
          <w:rFonts w:ascii="Times New Roman" w:hAnsi="Times New Roman" w:cs="Times New Roman"/>
        </w:rPr>
        <w:t xml:space="preserve"> and</w:t>
      </w:r>
      <w:r w:rsidRPr="0012627E">
        <w:rPr>
          <w:rFonts w:ascii="Times New Roman" w:hAnsi="Times New Roman" w:cs="Times New Roman" w:hint="eastAsia"/>
        </w:rPr>
        <w:t xml:space="preserve"> mean squared error (</w:t>
      </w:r>
      <w:r w:rsidRPr="0012627E">
        <w:rPr>
          <w:rFonts w:ascii="Times New Roman" w:hAnsi="Times New Roman" w:cs="Times New Roman"/>
        </w:rPr>
        <w:t>MSE</w:t>
      </w:r>
      <w:r w:rsidRPr="0012627E">
        <w:rPr>
          <w:rFonts w:ascii="Times New Roman" w:hAnsi="Times New Roman" w:cs="Times New Roman" w:hint="eastAsia"/>
        </w:rPr>
        <w:t>)</w:t>
      </w:r>
      <w:r w:rsidRPr="0012627E">
        <w:rPr>
          <w:rFonts w:ascii="Times New Roman" w:hAnsi="Times New Roman" w:cs="Times New Roman"/>
        </w:rPr>
        <w:t xml:space="preserve"> are reported in each panel. </w:t>
      </w:r>
    </w:p>
    <w:p w14:paraId="0FBF8869" w14:textId="39914654" w:rsidR="00134759" w:rsidRPr="0012627E" w:rsidRDefault="00134759" w:rsidP="00134759">
      <w:pPr>
        <w:spacing w:line="360" w:lineRule="auto"/>
        <w:jc w:val="both"/>
        <w:rPr>
          <w:rFonts w:ascii="Times New Roman" w:hAnsi="Times New Roman" w:cs="Times New Roman"/>
        </w:rPr>
      </w:pPr>
      <w:r w:rsidRPr="0012627E">
        <w:rPr>
          <w:rFonts w:ascii="Times New Roman" w:hAnsi="Times New Roman" w:cs="Times New Roman" w:hint="eastAsia"/>
          <w:b/>
          <w:bCs/>
        </w:rPr>
        <w:t>b</w:t>
      </w:r>
      <w:r w:rsidR="00C559F6" w:rsidRPr="007718BD">
        <w:rPr>
          <w:rFonts w:ascii="Times New Roman" w:hAnsi="Times New Roman" w:cs="Times New Roman"/>
        </w:rPr>
        <w:t>,</w:t>
      </w:r>
      <w:r w:rsidRPr="007718BD">
        <w:rPr>
          <w:rFonts w:ascii="Times New Roman" w:hAnsi="Times New Roman" w:cs="Times New Roman"/>
        </w:rPr>
        <w:t xml:space="preserve"> </w:t>
      </w:r>
      <w:r w:rsidRPr="0012627E">
        <w:rPr>
          <w:rFonts w:ascii="Times New Roman" w:hAnsi="Times New Roman" w:cs="Times New Roman"/>
        </w:rPr>
        <w:t>SIRV transcripts.</w:t>
      </w:r>
      <w:r w:rsidRPr="0012627E">
        <w:rPr>
          <w:rFonts w:ascii="Times New Roman" w:hAnsi="Times New Roman" w:cs="Times New Roman" w:hint="eastAsia"/>
        </w:rPr>
        <w:t xml:space="preserve"> </w:t>
      </w:r>
      <w:r w:rsidRPr="0012627E">
        <w:rPr>
          <w:rFonts w:ascii="Times New Roman" w:hAnsi="Times New Roman" w:cs="Times New Roman"/>
        </w:rPr>
        <w:t>For the same five callers, scatter plots compare observed versus ground-truth log2</w:t>
      </w:r>
      <w:r w:rsidRPr="0012627E">
        <w:rPr>
          <w:rFonts w:ascii="Times New Roman" w:hAnsi="Times New Roman" w:cs="Times New Roman" w:hint="eastAsia"/>
        </w:rPr>
        <w:t>(</w:t>
      </w:r>
      <w:r w:rsidRPr="0012627E">
        <w:rPr>
          <w:rFonts w:ascii="Times New Roman" w:hAnsi="Times New Roman" w:cs="Times New Roman"/>
        </w:rPr>
        <w:t>TPM</w:t>
      </w:r>
      <w:r w:rsidRPr="0012627E">
        <w:rPr>
          <w:rFonts w:ascii="Times New Roman" w:hAnsi="Times New Roman" w:cs="Times New Roman" w:hint="eastAsia"/>
        </w:rPr>
        <w:t xml:space="preserve">+1) </w:t>
      </w:r>
      <w:r w:rsidRPr="0012627E">
        <w:rPr>
          <w:rFonts w:ascii="Times New Roman" w:hAnsi="Times New Roman" w:cs="Times New Roman"/>
        </w:rPr>
        <w:t xml:space="preserve">for 69 SIRV isoforms (purple = </w:t>
      </w:r>
      <w:r w:rsidRPr="0012627E">
        <w:rPr>
          <w:rFonts w:ascii="Times New Roman" w:hAnsi="Times New Roman" w:cs="Times New Roman" w:hint="eastAsia"/>
        </w:rPr>
        <w:t>short S</w:t>
      </w:r>
      <w:r w:rsidRPr="0012627E">
        <w:rPr>
          <w:rFonts w:ascii="Times New Roman" w:hAnsi="Times New Roman" w:cs="Times New Roman"/>
        </w:rPr>
        <w:t>IRV</w:t>
      </w:r>
      <w:r w:rsidRPr="0012627E">
        <w:rPr>
          <w:rFonts w:ascii="Times New Roman" w:hAnsi="Times New Roman" w:cs="Times New Roman" w:hint="eastAsia"/>
        </w:rPr>
        <w:t xml:space="preserve"> </w:t>
      </w:r>
      <w:r w:rsidRPr="0012627E">
        <w:rPr>
          <w:rFonts w:ascii="Times New Roman" w:hAnsi="Times New Roman" w:cs="Times New Roman"/>
        </w:rPr>
        <w:t xml:space="preserve">isoforms, yellow = long </w:t>
      </w:r>
      <w:r w:rsidRPr="0012627E">
        <w:rPr>
          <w:rFonts w:ascii="Times New Roman" w:hAnsi="Times New Roman" w:cs="Times New Roman" w:hint="eastAsia"/>
        </w:rPr>
        <w:t>S</w:t>
      </w:r>
      <w:r w:rsidRPr="0012627E">
        <w:rPr>
          <w:rFonts w:ascii="Times New Roman" w:hAnsi="Times New Roman" w:cs="Times New Roman"/>
        </w:rPr>
        <w:t xml:space="preserve">IRV isoforms). The marginal histogram above each plot shows the distribution of observed expression. Dashed orange lines denote the ground-truth abundance used during the spike-in titration. Length dependence is </w:t>
      </w:r>
      <w:r w:rsidR="00715CE4" w:rsidRPr="0012627E">
        <w:rPr>
          <w:rFonts w:ascii="Times New Roman" w:hAnsi="Times New Roman" w:cs="Times New Roman"/>
        </w:rPr>
        <w:t>visualized</w:t>
      </w:r>
      <w:r w:rsidRPr="0012627E">
        <w:rPr>
          <w:rFonts w:ascii="Times New Roman" w:hAnsi="Times New Roman" w:cs="Times New Roman"/>
        </w:rPr>
        <w:t xml:space="preserve"> by vertical positioning of points (longer isoforms higher). Together, the ERCC and SIRV assessments demonstrate that </w:t>
      </w:r>
      <w:proofErr w:type="spellStart"/>
      <w:r w:rsidRPr="0012627E">
        <w:rPr>
          <w:rFonts w:ascii="Times New Roman" w:hAnsi="Times New Roman" w:cs="Times New Roman"/>
        </w:rPr>
        <w:t>IsoQuant</w:t>
      </w:r>
      <w:proofErr w:type="spellEnd"/>
      <w:r w:rsidRPr="0012627E">
        <w:rPr>
          <w:rFonts w:ascii="Times New Roman" w:hAnsi="Times New Roman" w:cs="Times New Roman"/>
        </w:rPr>
        <w:t>, StringTie2, Bambu</w:t>
      </w:r>
      <w:r w:rsidR="00715CE4">
        <w:rPr>
          <w:rFonts w:ascii="Times New Roman" w:hAnsi="Times New Roman" w:cs="Times New Roman"/>
        </w:rPr>
        <w:t>,</w:t>
      </w:r>
      <w:r w:rsidRPr="0012627E">
        <w:rPr>
          <w:rFonts w:ascii="Times New Roman" w:hAnsi="Times New Roman" w:cs="Times New Roman"/>
        </w:rPr>
        <w:t xml:space="preserve"> and Oarfish achieve high quantitative accuracy, whereas Flair2 exhibits systematic underperformance </w:t>
      </w:r>
      <w:r w:rsidRPr="0012627E">
        <w:rPr>
          <w:rFonts w:ascii="Times New Roman" w:hAnsi="Times New Roman" w:cs="Times New Roman" w:hint="eastAsia"/>
        </w:rPr>
        <w:t xml:space="preserve">for long SIRVs </w:t>
      </w:r>
      <w:r w:rsidRPr="0012627E">
        <w:rPr>
          <w:rFonts w:ascii="Times New Roman" w:hAnsi="Times New Roman" w:cs="Times New Roman"/>
        </w:rPr>
        <w:t xml:space="preserve">and </w:t>
      </w:r>
      <w:r w:rsidRPr="0012627E">
        <w:rPr>
          <w:rFonts w:ascii="Times New Roman" w:hAnsi="Times New Roman" w:cs="Times New Roman" w:hint="eastAsia"/>
        </w:rPr>
        <w:t>is</w:t>
      </w:r>
      <w:r w:rsidRPr="0012627E">
        <w:rPr>
          <w:rFonts w:ascii="Times New Roman" w:hAnsi="Times New Roman" w:cs="Times New Roman"/>
        </w:rPr>
        <w:t xml:space="preserve"> excluded from downstream analyses.</w:t>
      </w:r>
      <w:r w:rsidRPr="0012627E">
        <w:rPr>
          <w:rFonts w:ascii="Times New Roman" w:hAnsi="Times New Roman" w:cs="Times New Roman" w:hint="eastAsia"/>
        </w:rPr>
        <w:t xml:space="preserve"> </w:t>
      </w:r>
      <w:r w:rsidRPr="0012627E">
        <w:rPr>
          <w:rFonts w:ascii="Times New Roman" w:hAnsi="Times New Roman" w:cs="Times New Roman"/>
        </w:rPr>
        <w:t>Blue checkmarks denote tools that will be carried forward into</w:t>
      </w:r>
      <w:r w:rsidRPr="0012627E">
        <w:rPr>
          <w:rFonts w:ascii="Times New Roman" w:hAnsi="Times New Roman" w:cs="Times New Roman" w:hint="eastAsia"/>
        </w:rPr>
        <w:t xml:space="preserve"> further a</w:t>
      </w:r>
      <w:r w:rsidRPr="0012627E">
        <w:rPr>
          <w:rFonts w:ascii="Times New Roman" w:hAnsi="Times New Roman" w:cs="Times New Roman"/>
        </w:rPr>
        <w:t>nalyses, whereas the red cross identifies a tool that will be excluded.</w:t>
      </w:r>
    </w:p>
    <w:p w14:paraId="2D627652" w14:textId="77777777" w:rsidR="00C41E9C" w:rsidRDefault="00C41E9C" w:rsidP="002E4EC6">
      <w:pPr>
        <w:pStyle w:val="Heading1"/>
        <w:sectPr w:rsidR="00C41E9C" w:rsidSect="007B295E">
          <w:pgSz w:w="11906" w:h="16838"/>
          <w:pgMar w:top="1440" w:right="1800" w:bottom="1440" w:left="1800" w:header="851" w:footer="992" w:gutter="0"/>
          <w:lnNumType w:countBy="1" w:restart="continuous"/>
          <w:cols w:space="425"/>
          <w:docGrid w:type="lines" w:linePitch="312"/>
        </w:sectPr>
      </w:pPr>
    </w:p>
    <w:p w14:paraId="514C3D03" w14:textId="5797F53F" w:rsidR="00910810" w:rsidRPr="00F629DB" w:rsidRDefault="002E4EC6" w:rsidP="002E4EC6">
      <w:pPr>
        <w:pStyle w:val="Heading1"/>
      </w:pPr>
      <w:bookmarkStart w:id="5" w:name="_Toc207177521"/>
      <w:r>
        <w:lastRenderedPageBreak/>
        <w:t xml:space="preserve">Supplementary Fig. </w:t>
      </w:r>
      <w:r w:rsidR="00134759">
        <w:rPr>
          <w:rFonts w:hint="eastAsia"/>
        </w:rPr>
        <w:t>4</w:t>
      </w:r>
      <w:r w:rsidR="001B36BB" w:rsidRPr="00F629DB">
        <w:t xml:space="preserve">. </w:t>
      </w:r>
      <w:r w:rsidR="00910810" w:rsidRPr="00F629DB">
        <w:rPr>
          <w:rFonts w:hint="eastAsia"/>
        </w:rPr>
        <w:t xml:space="preserve">Overview </w:t>
      </w:r>
      <w:r w:rsidR="00910810" w:rsidRPr="00F629DB">
        <w:t>of publicly available long-read RNA-seq resources.</w:t>
      </w:r>
      <w:bookmarkEnd w:id="5"/>
    </w:p>
    <w:p w14:paraId="36745775" w14:textId="45EAC5A2" w:rsidR="001B36BB" w:rsidRPr="0000640C" w:rsidRDefault="00CC46A3" w:rsidP="001B36BB">
      <w:pPr>
        <w:spacing w:line="360" w:lineRule="auto"/>
        <w:rPr>
          <w:rFonts w:ascii="Times New Roman" w:hAnsi="Times New Roman" w:cs="Times New Roman"/>
        </w:rPr>
      </w:pPr>
      <w:r>
        <w:rPr>
          <w:rFonts w:ascii="Times New Roman" w:hAnsi="Times New Roman" w:cs="Times New Roman" w:hint="eastAsia"/>
          <w:noProof/>
        </w:rPr>
        <w:drawing>
          <wp:inline distT="0" distB="0" distL="0" distR="0" wp14:anchorId="5AACA6C0" wp14:editId="19389BED">
            <wp:extent cx="5274310" cy="3955733"/>
            <wp:effectExtent l="0" t="0" r="0" b="0"/>
            <wp:docPr id="8513983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98308" name="Picture 851398308"/>
                    <pic:cNvPicPr/>
                  </pic:nvPicPr>
                  <pic:blipFill>
                    <a:blip r:embed="rId16"/>
                    <a:stretch>
                      <a:fillRect/>
                    </a:stretch>
                  </pic:blipFill>
                  <pic:spPr>
                    <a:xfrm>
                      <a:off x="0" y="0"/>
                      <a:ext cx="5274310" cy="3955733"/>
                    </a:xfrm>
                    <a:prstGeom prst="rect">
                      <a:avLst/>
                    </a:prstGeom>
                  </pic:spPr>
                </pic:pic>
              </a:graphicData>
            </a:graphic>
          </wp:inline>
        </w:drawing>
      </w:r>
    </w:p>
    <w:p w14:paraId="284BF314" w14:textId="44FFC0A8" w:rsidR="001B36BB" w:rsidRDefault="002E4EC6" w:rsidP="001B36BB">
      <w:pPr>
        <w:spacing w:line="360" w:lineRule="auto"/>
        <w:rPr>
          <w:rFonts w:ascii="Times New Roman" w:hAnsi="Times New Roman" w:cs="Times New Roman"/>
        </w:rPr>
      </w:pPr>
      <w:r>
        <w:rPr>
          <w:rFonts w:ascii="Times New Roman" w:hAnsi="Times New Roman" w:cs="Times New Roman"/>
          <w:b/>
          <w:bCs/>
        </w:rPr>
        <w:t xml:space="preserve">Supplementary Fig. </w:t>
      </w:r>
      <w:r w:rsidR="00134759">
        <w:rPr>
          <w:rFonts w:ascii="Times New Roman" w:hAnsi="Times New Roman" w:cs="Times New Roman" w:hint="eastAsia"/>
          <w:b/>
          <w:bCs/>
        </w:rPr>
        <w:t>4</w:t>
      </w:r>
      <w:r w:rsidR="001B36BB">
        <w:rPr>
          <w:rFonts w:ascii="Times New Roman" w:hAnsi="Times New Roman" w:cs="Times New Roman"/>
          <w:b/>
          <w:bCs/>
        </w:rPr>
        <w:t>.</w:t>
      </w:r>
      <w:r w:rsidR="001B36BB">
        <w:rPr>
          <w:rFonts w:ascii="Times New Roman" w:hAnsi="Times New Roman" w:cs="Times New Roman"/>
        </w:rPr>
        <w:t xml:space="preserve"> </w:t>
      </w:r>
      <w:r w:rsidR="00910810">
        <w:rPr>
          <w:rFonts w:ascii="Times New Roman" w:hAnsi="Times New Roman" w:cs="Times New Roman" w:hint="eastAsia"/>
        </w:rPr>
        <w:t xml:space="preserve">Overview </w:t>
      </w:r>
      <w:r w:rsidR="001B36BB" w:rsidRPr="00652037">
        <w:rPr>
          <w:rFonts w:ascii="Times New Roman" w:hAnsi="Times New Roman" w:cs="Times New Roman"/>
        </w:rPr>
        <w:t xml:space="preserve">of </w:t>
      </w:r>
      <w:r w:rsidR="00910810" w:rsidRPr="00910810">
        <w:rPr>
          <w:rFonts w:ascii="Times New Roman" w:hAnsi="Times New Roman" w:cs="Times New Roman"/>
        </w:rPr>
        <w:t>publicly available long-read RNA-seq resources</w:t>
      </w:r>
      <w:r w:rsidR="001B36BB">
        <w:rPr>
          <w:rFonts w:ascii="Times New Roman" w:hAnsi="Times New Roman" w:cs="Times New Roman"/>
        </w:rPr>
        <w:t>.</w:t>
      </w:r>
    </w:p>
    <w:p w14:paraId="06C2A070" w14:textId="5E229BD4" w:rsidR="00910810" w:rsidRDefault="00910810" w:rsidP="00910810">
      <w:pPr>
        <w:spacing w:line="360" w:lineRule="auto"/>
        <w:rPr>
          <w:rFonts w:ascii="Times New Roman" w:hAnsi="Times New Roman" w:cs="Times New Roman"/>
        </w:rPr>
        <w:sectPr w:rsidR="00910810" w:rsidSect="007B295E">
          <w:pgSz w:w="11906" w:h="16838"/>
          <w:pgMar w:top="1440" w:right="1800" w:bottom="1440" w:left="1800" w:header="851" w:footer="992" w:gutter="0"/>
          <w:lnNumType w:countBy="1" w:restart="continuous"/>
          <w:cols w:space="425"/>
          <w:docGrid w:type="lines" w:linePitch="312"/>
        </w:sectPr>
      </w:pPr>
      <w:r w:rsidRPr="00910810">
        <w:rPr>
          <w:rFonts w:ascii="Times New Roman" w:hAnsi="Times New Roman" w:cs="Times New Roman"/>
        </w:rPr>
        <w:t>Horizontal bar charts rank 2</w:t>
      </w:r>
      <w:r>
        <w:rPr>
          <w:rFonts w:ascii="Times New Roman" w:hAnsi="Times New Roman" w:cs="Times New Roman" w:hint="eastAsia"/>
        </w:rPr>
        <w:t>4</w:t>
      </w:r>
      <w:r w:rsidRPr="00910810">
        <w:rPr>
          <w:rFonts w:ascii="Times New Roman" w:hAnsi="Times New Roman" w:cs="Times New Roman"/>
        </w:rPr>
        <w:t xml:space="preserve"> public or consortium datasets by six key attributes (</w:t>
      </w:r>
      <w:r w:rsidR="00715CE4">
        <w:rPr>
          <w:rFonts w:ascii="Times New Roman" w:hAnsi="Times New Roman" w:cs="Times New Roman"/>
        </w:rPr>
        <w:t xml:space="preserve">the </w:t>
      </w:r>
      <w:r w:rsidRPr="00910810">
        <w:rPr>
          <w:rFonts w:ascii="Times New Roman" w:hAnsi="Times New Roman" w:cs="Times New Roman"/>
        </w:rPr>
        <w:t>largest value at the top of each panel).</w:t>
      </w:r>
      <w:r>
        <w:rPr>
          <w:rFonts w:ascii="Times New Roman" w:hAnsi="Times New Roman" w:cs="Times New Roman" w:hint="eastAsia"/>
        </w:rPr>
        <w:t xml:space="preserve"> </w:t>
      </w:r>
      <w:r w:rsidRPr="00910810">
        <w:rPr>
          <w:rFonts w:ascii="Times New Roman" w:hAnsi="Times New Roman" w:cs="Times New Roman"/>
        </w:rPr>
        <w:t xml:space="preserve">Colors indicate the organism sequenced (legend, bottom). </w:t>
      </w:r>
    </w:p>
    <w:p w14:paraId="750B00D0" w14:textId="2D44585E" w:rsidR="002E4EC6" w:rsidRPr="00F629DB" w:rsidRDefault="002E4EC6" w:rsidP="002E4EC6">
      <w:pPr>
        <w:pStyle w:val="Heading1"/>
      </w:pPr>
      <w:bookmarkStart w:id="6" w:name="_Toc207177522"/>
      <w:r>
        <w:lastRenderedPageBreak/>
        <w:t xml:space="preserve">Supplementary Fig. </w:t>
      </w:r>
      <w:r w:rsidRPr="002E4EC6">
        <w:rPr>
          <w:rFonts w:hint="eastAsia"/>
        </w:rPr>
        <w:t>5</w:t>
      </w:r>
      <w:r w:rsidRPr="002E4EC6">
        <w:t xml:space="preserve">. Overview of sequencing data analysis </w:t>
      </w:r>
      <w:r w:rsidRPr="002E4EC6">
        <w:rPr>
          <w:rFonts w:hint="eastAsia"/>
        </w:rPr>
        <w:t>pipelines</w:t>
      </w:r>
      <w:r w:rsidRPr="00F629DB">
        <w:t>.</w:t>
      </w:r>
      <w:bookmarkEnd w:id="6"/>
    </w:p>
    <w:p w14:paraId="742153AC" w14:textId="0BC75430" w:rsidR="004D7B94" w:rsidRDefault="00CC46A3">
      <w:pPr>
        <w:spacing w:line="360" w:lineRule="auto"/>
      </w:pPr>
      <w:r>
        <w:rPr>
          <w:noProof/>
        </w:rPr>
        <w:drawing>
          <wp:inline distT="0" distB="0" distL="0" distR="0" wp14:anchorId="78F57C17" wp14:editId="6EBF6785">
            <wp:extent cx="5274310" cy="3257550"/>
            <wp:effectExtent l="0" t="0" r="0" b="0"/>
            <wp:docPr id="14013707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370776" name="Picture 1401370776"/>
                    <pic:cNvPicPr/>
                  </pic:nvPicPr>
                  <pic:blipFill>
                    <a:blip r:embed="rId17"/>
                    <a:stretch>
                      <a:fillRect/>
                    </a:stretch>
                  </pic:blipFill>
                  <pic:spPr>
                    <a:xfrm>
                      <a:off x="0" y="0"/>
                      <a:ext cx="5274310" cy="3257550"/>
                    </a:xfrm>
                    <a:prstGeom prst="rect">
                      <a:avLst/>
                    </a:prstGeom>
                  </pic:spPr>
                </pic:pic>
              </a:graphicData>
            </a:graphic>
          </wp:inline>
        </w:drawing>
      </w:r>
    </w:p>
    <w:p w14:paraId="1489F989" w14:textId="507F6484" w:rsidR="00FF257A" w:rsidRDefault="002E4EC6" w:rsidP="001B36BB">
      <w:pPr>
        <w:spacing w:line="360" w:lineRule="auto"/>
        <w:jc w:val="both"/>
        <w:rPr>
          <w:rFonts w:ascii="Times New Roman" w:hAnsi="Times New Roman" w:cs="Times New Roman"/>
        </w:rPr>
      </w:pPr>
      <w:r>
        <w:rPr>
          <w:rFonts w:ascii="Times New Roman" w:hAnsi="Times New Roman" w:cs="Times New Roman"/>
          <w:b/>
          <w:bCs/>
        </w:rPr>
        <w:t xml:space="preserve">Supplementary Fig. </w:t>
      </w:r>
      <w:r w:rsidR="00FF257A">
        <w:rPr>
          <w:rFonts w:ascii="Times New Roman" w:hAnsi="Times New Roman" w:cs="Times New Roman" w:hint="eastAsia"/>
          <w:b/>
          <w:bCs/>
        </w:rPr>
        <w:t>5</w:t>
      </w:r>
      <w:r>
        <w:rPr>
          <w:rFonts w:ascii="Times New Roman" w:hAnsi="Times New Roman" w:cs="Times New Roman"/>
          <w:b/>
          <w:bCs/>
        </w:rPr>
        <w:t xml:space="preserve">. </w:t>
      </w:r>
      <w:r>
        <w:rPr>
          <w:rFonts w:ascii="Times New Roman" w:hAnsi="Times New Roman" w:cs="Times New Roman"/>
        </w:rPr>
        <w:t xml:space="preserve">Overview of sequencing data analysis </w:t>
      </w:r>
      <w:r w:rsidR="001001E4">
        <w:rPr>
          <w:rFonts w:ascii="Times New Roman" w:hAnsi="Times New Roman" w:cs="Times New Roman" w:hint="eastAsia"/>
        </w:rPr>
        <w:t>pipelines</w:t>
      </w:r>
      <w:r>
        <w:rPr>
          <w:rFonts w:ascii="Times New Roman" w:hAnsi="Times New Roman" w:cs="Times New Roman"/>
        </w:rPr>
        <w:t>.</w:t>
      </w:r>
      <w:r w:rsidR="00023683">
        <w:rPr>
          <w:rFonts w:ascii="Times New Roman" w:hAnsi="Times New Roman" w:cs="Times New Roman" w:hint="eastAsia"/>
        </w:rPr>
        <w:t xml:space="preserve"> </w:t>
      </w:r>
    </w:p>
    <w:p w14:paraId="402677E5" w14:textId="1734687C" w:rsidR="004D7B94" w:rsidRPr="001B36BB" w:rsidRDefault="00023683" w:rsidP="001B36BB">
      <w:pPr>
        <w:spacing w:line="360" w:lineRule="auto"/>
        <w:jc w:val="both"/>
        <w:rPr>
          <w:rFonts w:ascii="Times New Roman" w:hAnsi="Times New Roman" w:cs="Times New Roman"/>
        </w:rPr>
      </w:pPr>
      <w:r w:rsidRPr="00023683">
        <w:rPr>
          <w:rFonts w:ascii="Times New Roman" w:hAnsi="Times New Roman" w:cs="Times New Roman"/>
        </w:rPr>
        <w:t>Top, isoform</w:t>
      </w:r>
      <w:r w:rsidR="007951AD">
        <w:rPr>
          <w:rFonts w:ascii="Times New Roman" w:hAnsi="Times New Roman" w:cs="Times New Roman" w:hint="eastAsia"/>
        </w:rPr>
        <w:t xml:space="preserve"> and </w:t>
      </w:r>
      <w:r w:rsidR="007951AD" w:rsidRPr="00023683">
        <w:rPr>
          <w:rFonts w:ascii="Times New Roman" w:hAnsi="Times New Roman" w:cs="Times New Roman"/>
        </w:rPr>
        <w:t>alternative</w:t>
      </w:r>
      <w:r w:rsidR="007951AD">
        <w:rPr>
          <w:rFonts w:ascii="Times New Roman" w:hAnsi="Times New Roman" w:cs="Times New Roman" w:hint="eastAsia"/>
        </w:rPr>
        <w:t xml:space="preserve"> </w:t>
      </w:r>
      <w:r w:rsidR="007951AD" w:rsidRPr="00023683">
        <w:rPr>
          <w:rFonts w:ascii="Times New Roman" w:hAnsi="Times New Roman" w:cs="Times New Roman"/>
        </w:rPr>
        <w:t>splicing (AS)</w:t>
      </w:r>
      <w:r w:rsidR="007951AD">
        <w:rPr>
          <w:rFonts w:ascii="Times New Roman" w:hAnsi="Times New Roman" w:cs="Times New Roman" w:hint="eastAsia"/>
        </w:rPr>
        <w:t xml:space="preserve"> detection </w:t>
      </w:r>
      <w:r w:rsidRPr="00023683">
        <w:rPr>
          <w:rFonts w:ascii="Times New Roman" w:hAnsi="Times New Roman" w:cs="Times New Roman"/>
        </w:rPr>
        <w:t>workflow</w:t>
      </w:r>
      <w:r w:rsidR="007951AD">
        <w:rPr>
          <w:rFonts w:ascii="Times New Roman" w:hAnsi="Times New Roman" w:cs="Times New Roman" w:hint="eastAsia"/>
        </w:rPr>
        <w:t>s</w:t>
      </w:r>
      <w:r w:rsidRPr="00023683">
        <w:rPr>
          <w:rFonts w:ascii="Times New Roman" w:hAnsi="Times New Roman" w:cs="Times New Roman"/>
        </w:rPr>
        <w:t>. Long-read RNA-seq (</w:t>
      </w:r>
      <w:proofErr w:type="spellStart"/>
      <w:r w:rsidRPr="00023683">
        <w:rPr>
          <w:rFonts w:ascii="Times New Roman" w:hAnsi="Times New Roman" w:cs="Times New Roman"/>
        </w:rPr>
        <w:t>lrRNA</w:t>
      </w:r>
      <w:proofErr w:type="spellEnd"/>
      <w:r w:rsidRPr="00023683">
        <w:rPr>
          <w:rFonts w:ascii="Times New Roman" w:hAnsi="Times New Roman" w:cs="Times New Roman"/>
        </w:rPr>
        <w:t>-seq) and short-read RNA-seq (</w:t>
      </w:r>
      <w:proofErr w:type="spellStart"/>
      <w:r w:rsidRPr="00023683">
        <w:rPr>
          <w:rFonts w:ascii="Times New Roman" w:hAnsi="Times New Roman" w:cs="Times New Roman"/>
        </w:rPr>
        <w:t>srRNA</w:t>
      </w:r>
      <w:proofErr w:type="spellEnd"/>
      <w:r w:rsidRPr="00023683">
        <w:rPr>
          <w:rFonts w:ascii="Times New Roman" w:hAnsi="Times New Roman" w:cs="Times New Roman"/>
        </w:rPr>
        <w:t xml:space="preserve">-seq) </w:t>
      </w:r>
      <w:r w:rsidR="00375FBC">
        <w:rPr>
          <w:rFonts w:ascii="Times New Roman" w:hAnsi="Times New Roman" w:cs="Times New Roman" w:hint="eastAsia"/>
        </w:rPr>
        <w:t xml:space="preserve">datasets </w:t>
      </w:r>
      <w:r w:rsidRPr="00023683">
        <w:rPr>
          <w:rFonts w:ascii="Times New Roman" w:hAnsi="Times New Roman" w:cs="Times New Roman" w:hint="eastAsia"/>
        </w:rPr>
        <w:t>a</w:t>
      </w:r>
      <w:r w:rsidRPr="00023683">
        <w:rPr>
          <w:rFonts w:ascii="Times New Roman" w:hAnsi="Times New Roman" w:cs="Times New Roman"/>
        </w:rPr>
        <w:t xml:space="preserve">re mapped with </w:t>
      </w:r>
      <w:r w:rsidRPr="00023683">
        <w:rPr>
          <w:rFonts w:ascii="Times New Roman" w:hAnsi="Times New Roman" w:cs="Times New Roman"/>
          <w:i/>
          <w:iCs/>
        </w:rPr>
        <w:t>Minimap2</w:t>
      </w:r>
      <w:r w:rsidRPr="00023683">
        <w:rPr>
          <w:rFonts w:ascii="Times New Roman" w:hAnsi="Times New Roman" w:cs="Times New Roman"/>
        </w:rPr>
        <w:t xml:space="preserve"> and </w:t>
      </w:r>
      <w:r w:rsidRPr="00023683">
        <w:rPr>
          <w:rFonts w:ascii="Times New Roman" w:hAnsi="Times New Roman" w:cs="Times New Roman"/>
          <w:i/>
          <w:iCs/>
        </w:rPr>
        <w:t>STAR</w:t>
      </w:r>
      <w:r w:rsidRPr="00023683">
        <w:rPr>
          <w:rFonts w:ascii="Times New Roman" w:hAnsi="Times New Roman" w:cs="Times New Roman"/>
        </w:rPr>
        <w:t>, respectively; mapping statistics (ratio, distribution, coverage</w:t>
      </w:r>
      <w:r w:rsidR="00942442">
        <w:rPr>
          <w:rFonts w:ascii="Times New Roman" w:hAnsi="Times New Roman" w:cs="Times New Roman"/>
        </w:rPr>
        <w:t>,</w:t>
      </w:r>
      <w:r w:rsidRPr="00023683">
        <w:rPr>
          <w:rFonts w:ascii="Times New Roman" w:hAnsi="Times New Roman" w:cs="Times New Roman"/>
        </w:rPr>
        <w:t xml:space="preserve"> and junction </w:t>
      </w:r>
      <w:r w:rsidR="00942442">
        <w:rPr>
          <w:rFonts w:ascii="Times New Roman" w:hAnsi="Times New Roman" w:cs="Times New Roman"/>
        </w:rPr>
        <w:t>detection</w:t>
      </w:r>
      <w:r w:rsidRPr="00023683">
        <w:rPr>
          <w:rFonts w:ascii="Times New Roman" w:hAnsi="Times New Roman" w:cs="Times New Roman"/>
        </w:rPr>
        <w:t>) are recorded. Isoform reconstruction/quantification is performed with long-read callers (</w:t>
      </w:r>
      <w:proofErr w:type="spellStart"/>
      <w:r w:rsidRPr="00023683">
        <w:rPr>
          <w:rFonts w:ascii="Times New Roman" w:hAnsi="Times New Roman" w:cs="Times New Roman"/>
          <w:i/>
          <w:iCs/>
        </w:rPr>
        <w:t>IsoQuant</w:t>
      </w:r>
      <w:proofErr w:type="spellEnd"/>
      <w:r w:rsidRPr="00023683">
        <w:rPr>
          <w:rFonts w:ascii="Times New Roman" w:hAnsi="Times New Roman" w:cs="Times New Roman"/>
        </w:rPr>
        <w:t xml:space="preserve">, </w:t>
      </w:r>
      <w:r w:rsidRPr="00023683">
        <w:rPr>
          <w:rFonts w:ascii="Times New Roman" w:hAnsi="Times New Roman" w:cs="Times New Roman"/>
          <w:i/>
          <w:iCs/>
        </w:rPr>
        <w:t>Bambu</w:t>
      </w:r>
      <w:r w:rsidRPr="00023683">
        <w:rPr>
          <w:rFonts w:ascii="Times New Roman" w:hAnsi="Times New Roman" w:cs="Times New Roman"/>
        </w:rPr>
        <w:t xml:space="preserve">, </w:t>
      </w:r>
      <w:r w:rsidRPr="00023683">
        <w:rPr>
          <w:rFonts w:ascii="Times New Roman" w:hAnsi="Times New Roman" w:cs="Times New Roman"/>
          <w:i/>
          <w:iCs/>
        </w:rPr>
        <w:t>Oarfish</w:t>
      </w:r>
      <w:r w:rsidRPr="00023683">
        <w:rPr>
          <w:rFonts w:ascii="Times New Roman" w:hAnsi="Times New Roman" w:cs="Times New Roman"/>
        </w:rPr>
        <w:t>), short-read callers (</w:t>
      </w:r>
      <w:proofErr w:type="spellStart"/>
      <w:r w:rsidRPr="00023683">
        <w:rPr>
          <w:rFonts w:ascii="Times New Roman" w:hAnsi="Times New Roman" w:cs="Times New Roman"/>
          <w:i/>
          <w:iCs/>
        </w:rPr>
        <w:t>StringTie</w:t>
      </w:r>
      <w:proofErr w:type="spellEnd"/>
      <w:r w:rsidRPr="00023683">
        <w:rPr>
          <w:rFonts w:ascii="Times New Roman" w:hAnsi="Times New Roman" w:cs="Times New Roman"/>
        </w:rPr>
        <w:t xml:space="preserve">, </w:t>
      </w:r>
      <w:r w:rsidRPr="00023683">
        <w:rPr>
          <w:rFonts w:ascii="Times New Roman" w:hAnsi="Times New Roman" w:cs="Times New Roman"/>
          <w:i/>
          <w:iCs/>
        </w:rPr>
        <w:t>RSEM</w:t>
      </w:r>
      <w:r w:rsidRPr="00023683">
        <w:rPr>
          <w:rFonts w:ascii="Times New Roman" w:hAnsi="Times New Roman" w:cs="Times New Roman"/>
        </w:rPr>
        <w:t xml:space="preserve">, </w:t>
      </w:r>
      <w:r w:rsidRPr="00023683">
        <w:rPr>
          <w:rFonts w:ascii="Times New Roman" w:hAnsi="Times New Roman" w:cs="Times New Roman"/>
          <w:i/>
          <w:iCs/>
        </w:rPr>
        <w:t>Salmon</w:t>
      </w:r>
      <w:r w:rsidRPr="00023683">
        <w:rPr>
          <w:rFonts w:ascii="Times New Roman" w:hAnsi="Times New Roman" w:cs="Times New Roman"/>
        </w:rPr>
        <w:t xml:space="preserve">, </w:t>
      </w:r>
      <w:proofErr w:type="spellStart"/>
      <w:r w:rsidRPr="00023683">
        <w:rPr>
          <w:rFonts w:ascii="Times New Roman" w:hAnsi="Times New Roman" w:cs="Times New Roman"/>
          <w:i/>
          <w:iCs/>
        </w:rPr>
        <w:t>Kallisto</w:t>
      </w:r>
      <w:proofErr w:type="spellEnd"/>
      <w:r w:rsidRPr="00023683">
        <w:rPr>
          <w:rFonts w:ascii="Times New Roman" w:hAnsi="Times New Roman" w:cs="Times New Roman"/>
        </w:rPr>
        <w:t>)</w:t>
      </w:r>
      <w:r w:rsidR="00942442">
        <w:rPr>
          <w:rFonts w:ascii="Times New Roman" w:hAnsi="Times New Roman" w:cs="Times New Roman"/>
        </w:rPr>
        <w:t>,</w:t>
      </w:r>
      <w:r w:rsidRPr="00023683">
        <w:rPr>
          <w:rFonts w:ascii="Times New Roman" w:hAnsi="Times New Roman" w:cs="Times New Roman"/>
        </w:rPr>
        <w:t xml:space="preserve"> and hybrid quantifiers (</w:t>
      </w:r>
      <w:proofErr w:type="spellStart"/>
      <w:r w:rsidRPr="00023683">
        <w:rPr>
          <w:rFonts w:ascii="Times New Roman" w:hAnsi="Times New Roman" w:cs="Times New Roman"/>
          <w:i/>
          <w:iCs/>
        </w:rPr>
        <w:t>miniQuant</w:t>
      </w:r>
      <w:proofErr w:type="spellEnd"/>
      <w:r w:rsidRPr="00023683">
        <w:rPr>
          <w:rFonts w:ascii="Times New Roman" w:hAnsi="Times New Roman" w:cs="Times New Roman"/>
        </w:rPr>
        <w:t xml:space="preserve">, </w:t>
      </w:r>
      <w:r w:rsidRPr="00023683">
        <w:rPr>
          <w:rFonts w:ascii="Times New Roman" w:hAnsi="Times New Roman" w:cs="Times New Roman"/>
          <w:i/>
          <w:iCs/>
        </w:rPr>
        <w:t>MPACT</w:t>
      </w:r>
      <w:r w:rsidRPr="00023683">
        <w:rPr>
          <w:rFonts w:ascii="Times New Roman" w:hAnsi="Times New Roman" w:cs="Times New Roman"/>
        </w:rPr>
        <w:t xml:space="preserve">). </w:t>
      </w:r>
      <w:r>
        <w:rPr>
          <w:rFonts w:ascii="Times New Roman" w:hAnsi="Times New Roman" w:cs="Times New Roman" w:hint="eastAsia"/>
        </w:rPr>
        <w:t xml:space="preserve">Isoform </w:t>
      </w:r>
      <w:r>
        <w:rPr>
          <w:rFonts w:ascii="Times New Roman" w:hAnsi="Times New Roman" w:cs="Times New Roman"/>
        </w:rPr>
        <w:t>expressions</w:t>
      </w:r>
      <w:r>
        <w:rPr>
          <w:rFonts w:ascii="Times New Roman" w:hAnsi="Times New Roman" w:cs="Times New Roman" w:hint="eastAsia"/>
        </w:rPr>
        <w:t xml:space="preserve"> </w:t>
      </w:r>
      <w:r w:rsidRPr="00023683">
        <w:rPr>
          <w:rFonts w:ascii="Times New Roman" w:hAnsi="Times New Roman" w:cs="Times New Roman" w:hint="eastAsia"/>
        </w:rPr>
        <w:t>a</w:t>
      </w:r>
      <w:r w:rsidRPr="00023683">
        <w:rPr>
          <w:rFonts w:ascii="Times New Roman" w:hAnsi="Times New Roman" w:cs="Times New Roman"/>
        </w:rPr>
        <w:t xml:space="preserve">re passed to SUPPA2 for AS detection. </w:t>
      </w:r>
      <w:r w:rsidR="00652037">
        <w:rPr>
          <w:rFonts w:ascii="Times New Roman" w:hAnsi="Times New Roman" w:cs="Times New Roman" w:hint="eastAsia"/>
        </w:rPr>
        <w:t>C</w:t>
      </w:r>
      <w:r w:rsidR="00652037" w:rsidRPr="00652037">
        <w:rPr>
          <w:rFonts w:ascii="Times New Roman" w:hAnsi="Times New Roman" w:cs="Times New Roman"/>
        </w:rPr>
        <w:t>olored circle</w:t>
      </w:r>
      <w:r w:rsidR="00652037">
        <w:rPr>
          <w:rFonts w:ascii="Times New Roman" w:hAnsi="Times New Roman" w:cs="Times New Roman" w:hint="eastAsia"/>
        </w:rPr>
        <w:t xml:space="preserve">s </w:t>
      </w:r>
      <w:r w:rsidRPr="00023683">
        <w:rPr>
          <w:rFonts w:ascii="Times New Roman" w:hAnsi="Times New Roman" w:cs="Times New Roman"/>
        </w:rPr>
        <w:t xml:space="preserve">denote the three </w:t>
      </w:r>
      <w:r>
        <w:rPr>
          <w:rFonts w:ascii="Times New Roman" w:hAnsi="Times New Roman" w:cs="Times New Roman" w:hint="eastAsia"/>
        </w:rPr>
        <w:t xml:space="preserve">analysis </w:t>
      </w:r>
      <w:r w:rsidRPr="00023683">
        <w:rPr>
          <w:rFonts w:ascii="Times New Roman" w:hAnsi="Times New Roman" w:cs="Times New Roman"/>
        </w:rPr>
        <w:t xml:space="preserve">strategies: </w:t>
      </w:r>
      <w:proofErr w:type="spellStart"/>
      <w:r w:rsidRPr="00023683">
        <w:rPr>
          <w:rFonts w:ascii="Times New Roman" w:hAnsi="Times New Roman" w:cs="Times New Roman"/>
        </w:rPr>
        <w:t>lrRNA</w:t>
      </w:r>
      <w:proofErr w:type="spellEnd"/>
      <w:r w:rsidRPr="00023683">
        <w:rPr>
          <w:rFonts w:ascii="Times New Roman" w:hAnsi="Times New Roman" w:cs="Times New Roman"/>
        </w:rPr>
        <w:t xml:space="preserve">-seq only (LO, blue), </w:t>
      </w:r>
      <w:proofErr w:type="spellStart"/>
      <w:r w:rsidRPr="00023683">
        <w:rPr>
          <w:rFonts w:ascii="Times New Roman" w:hAnsi="Times New Roman" w:cs="Times New Roman"/>
        </w:rPr>
        <w:t>srRNA</w:t>
      </w:r>
      <w:proofErr w:type="spellEnd"/>
      <w:r w:rsidRPr="00023683">
        <w:rPr>
          <w:rFonts w:ascii="Times New Roman" w:hAnsi="Times New Roman" w:cs="Times New Roman"/>
        </w:rPr>
        <w:t>-seq only (SO, orange)</w:t>
      </w:r>
      <w:r w:rsidR="00942442">
        <w:rPr>
          <w:rFonts w:ascii="Times New Roman" w:hAnsi="Times New Roman" w:cs="Times New Roman"/>
        </w:rPr>
        <w:t>,</w:t>
      </w:r>
      <w:r w:rsidRPr="00023683">
        <w:rPr>
          <w:rFonts w:ascii="Times New Roman" w:hAnsi="Times New Roman" w:cs="Times New Roman"/>
        </w:rPr>
        <w:t xml:space="preserve"> and combined long + short (LS, green). Bottom, RNA-modification workflow. Raw </w:t>
      </w:r>
      <w:r w:rsidR="007951AD">
        <w:rPr>
          <w:rFonts w:ascii="Times New Roman" w:hAnsi="Times New Roman" w:cs="Times New Roman" w:hint="eastAsia"/>
        </w:rPr>
        <w:t>pod5</w:t>
      </w:r>
      <w:r w:rsidRPr="00023683">
        <w:rPr>
          <w:rFonts w:ascii="Times New Roman" w:hAnsi="Times New Roman" w:cs="Times New Roman"/>
        </w:rPr>
        <w:t xml:space="preserve"> files are base-called with Dorado, annotated with </w:t>
      </w:r>
      <w:proofErr w:type="spellStart"/>
      <w:r w:rsidRPr="00023683">
        <w:rPr>
          <w:rFonts w:ascii="Times New Roman" w:hAnsi="Times New Roman" w:cs="Times New Roman"/>
        </w:rPr>
        <w:t>Modkit</w:t>
      </w:r>
      <w:proofErr w:type="spellEnd"/>
      <w:r w:rsidR="00942442">
        <w:rPr>
          <w:rFonts w:ascii="Times New Roman" w:hAnsi="Times New Roman" w:cs="Times New Roman"/>
        </w:rPr>
        <w:t>,</w:t>
      </w:r>
      <w:r w:rsidRPr="00023683">
        <w:rPr>
          <w:rFonts w:ascii="Times New Roman" w:hAnsi="Times New Roman" w:cs="Times New Roman"/>
        </w:rPr>
        <w:t xml:space="preserve"> and tested with </w:t>
      </w:r>
      <w:proofErr w:type="spellStart"/>
      <w:r w:rsidRPr="00023683">
        <w:rPr>
          <w:rFonts w:ascii="Times New Roman" w:hAnsi="Times New Roman" w:cs="Times New Roman"/>
        </w:rPr>
        <w:t>edgeR</w:t>
      </w:r>
      <w:proofErr w:type="spellEnd"/>
      <w:r w:rsidRPr="00023683">
        <w:rPr>
          <w:rFonts w:ascii="Times New Roman" w:hAnsi="Times New Roman" w:cs="Times New Roman"/>
        </w:rPr>
        <w:t xml:space="preserve"> to yield per-site modification tags, probabilities</w:t>
      </w:r>
      <w:r w:rsidR="00942442">
        <w:rPr>
          <w:rFonts w:ascii="Times New Roman" w:hAnsi="Times New Roman" w:cs="Times New Roman"/>
        </w:rPr>
        <w:t>,</w:t>
      </w:r>
      <w:r w:rsidRPr="00023683">
        <w:rPr>
          <w:rFonts w:ascii="Times New Roman" w:hAnsi="Times New Roman" w:cs="Times New Roman"/>
        </w:rPr>
        <w:t xml:space="preserve"> and adjusted </w:t>
      </w:r>
      <w:r w:rsidRPr="00023683">
        <w:rPr>
          <w:rFonts w:ascii="Times New Roman" w:hAnsi="Times New Roman" w:cs="Times New Roman"/>
          <w:i/>
          <w:iCs/>
        </w:rPr>
        <w:t>P</w:t>
      </w:r>
      <w:r w:rsidRPr="00023683">
        <w:rPr>
          <w:rFonts w:ascii="Times New Roman" w:hAnsi="Times New Roman" w:cs="Times New Roman"/>
        </w:rPr>
        <w:t xml:space="preserve"> values. Right-hand labels list the principal evaluation metrics for each tier.</w:t>
      </w:r>
      <w:r>
        <w:rPr>
          <w:rFonts w:ascii="Times New Roman" w:hAnsi="Times New Roman" w:cs="Times New Roman"/>
          <w:b/>
          <w:bCs/>
        </w:rPr>
        <w:br w:type="page"/>
      </w:r>
    </w:p>
    <w:p w14:paraId="43F1106D" w14:textId="77777777" w:rsidR="0000640C" w:rsidRDefault="0000640C" w:rsidP="00652037">
      <w:pPr>
        <w:spacing w:line="360" w:lineRule="auto"/>
        <w:rPr>
          <w:rFonts w:ascii="Times New Roman" w:hAnsi="Times New Roman" w:cs="Times New Roman"/>
          <w:b/>
          <w:bCs/>
        </w:rPr>
        <w:sectPr w:rsidR="0000640C" w:rsidSect="007B295E">
          <w:pgSz w:w="11906" w:h="16838"/>
          <w:pgMar w:top="1440" w:right="1800" w:bottom="1440" w:left="1800" w:header="851" w:footer="992" w:gutter="0"/>
          <w:lnNumType w:countBy="1" w:restart="continuous"/>
          <w:cols w:space="425"/>
          <w:docGrid w:type="lines" w:linePitch="312"/>
        </w:sectPr>
      </w:pPr>
    </w:p>
    <w:p w14:paraId="73D878B5" w14:textId="2DCD5B80" w:rsidR="001B36BB" w:rsidRPr="00700AB9" w:rsidRDefault="002E4EC6" w:rsidP="002E4EC6">
      <w:pPr>
        <w:pStyle w:val="Heading1"/>
      </w:pPr>
      <w:bookmarkStart w:id="7" w:name="_Toc207177523"/>
      <w:r>
        <w:lastRenderedPageBreak/>
        <w:t xml:space="preserve">Supplementary Fig. </w:t>
      </w:r>
      <w:r w:rsidR="00396248">
        <w:rPr>
          <w:rFonts w:hint="eastAsia"/>
        </w:rPr>
        <w:t>6</w:t>
      </w:r>
      <w:r w:rsidR="001B36BB">
        <w:t xml:space="preserve">. </w:t>
      </w:r>
      <w:r w:rsidR="00700AB9" w:rsidRPr="00700AB9">
        <w:t>Raw long-read sequencing statistics</w:t>
      </w:r>
      <w:r w:rsidR="00700AB9" w:rsidRPr="00700AB9">
        <w:rPr>
          <w:rFonts w:hint="eastAsia"/>
        </w:rPr>
        <w:t xml:space="preserve"> </w:t>
      </w:r>
      <w:r w:rsidR="00A82203">
        <w:t>across</w:t>
      </w:r>
      <w:r w:rsidR="00A82203">
        <w:rPr>
          <w:rFonts w:hint="eastAsia"/>
        </w:rPr>
        <w:t xml:space="preserve"> </w:t>
      </w:r>
      <w:r w:rsidR="001B36BB" w:rsidRPr="007B295E">
        <w:t xml:space="preserve">different </w:t>
      </w:r>
      <w:r w:rsidR="00700AB9">
        <w:rPr>
          <w:rFonts w:hint="eastAsia"/>
        </w:rPr>
        <w:t>batches</w:t>
      </w:r>
      <w:r w:rsidR="001B36BB">
        <w:t>.</w:t>
      </w:r>
      <w:bookmarkEnd w:id="7"/>
    </w:p>
    <w:p w14:paraId="529BADC4" w14:textId="4B453AD7" w:rsidR="001B36BB" w:rsidRDefault="00CC46A3" w:rsidP="001B36BB">
      <w:pPr>
        <w:rPr>
          <w:rFonts w:ascii="Times New Roman" w:hAnsi="Times New Roman" w:cs="Times New Roman"/>
          <w:b/>
          <w:bCs/>
        </w:rPr>
      </w:pPr>
      <w:r>
        <w:rPr>
          <w:rFonts w:ascii="Times New Roman" w:hAnsi="Times New Roman" w:cs="Times New Roman" w:hint="eastAsia"/>
          <w:b/>
          <w:bCs/>
          <w:noProof/>
        </w:rPr>
        <w:drawing>
          <wp:inline distT="0" distB="0" distL="0" distR="0" wp14:anchorId="39EF3840" wp14:editId="649AE4D3">
            <wp:extent cx="5274310" cy="3956050"/>
            <wp:effectExtent l="0" t="0" r="0" b="0"/>
            <wp:docPr id="18359232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923267" name="Picture 1835923267"/>
                    <pic:cNvPicPr/>
                  </pic:nvPicPr>
                  <pic:blipFill>
                    <a:blip r:embed="rId18"/>
                    <a:stretch>
                      <a:fillRect/>
                    </a:stretch>
                  </pic:blipFill>
                  <pic:spPr>
                    <a:xfrm>
                      <a:off x="0" y="0"/>
                      <a:ext cx="5274310" cy="3956050"/>
                    </a:xfrm>
                    <a:prstGeom prst="rect">
                      <a:avLst/>
                    </a:prstGeom>
                  </pic:spPr>
                </pic:pic>
              </a:graphicData>
            </a:graphic>
          </wp:inline>
        </w:drawing>
      </w:r>
    </w:p>
    <w:p w14:paraId="17088C4B" w14:textId="19115D4C" w:rsidR="00700AB9" w:rsidRDefault="002E4EC6" w:rsidP="001B36BB">
      <w:pPr>
        <w:spacing w:line="360" w:lineRule="auto"/>
        <w:jc w:val="both"/>
        <w:rPr>
          <w:rFonts w:ascii="Times New Roman" w:hAnsi="Times New Roman" w:cs="Times New Roman"/>
        </w:rPr>
      </w:pPr>
      <w:r>
        <w:rPr>
          <w:rFonts w:ascii="Times New Roman" w:hAnsi="Times New Roman" w:cs="Times New Roman"/>
          <w:b/>
          <w:bCs/>
        </w:rPr>
        <w:t xml:space="preserve">Supplementary Fig. </w:t>
      </w:r>
      <w:r w:rsidR="00396248">
        <w:rPr>
          <w:rFonts w:ascii="Times New Roman" w:hAnsi="Times New Roman" w:cs="Times New Roman" w:hint="eastAsia"/>
          <w:b/>
          <w:bCs/>
        </w:rPr>
        <w:t>6</w:t>
      </w:r>
      <w:r w:rsidR="001B36BB">
        <w:rPr>
          <w:rFonts w:ascii="Times New Roman" w:hAnsi="Times New Roman" w:cs="Times New Roman"/>
          <w:b/>
          <w:bCs/>
        </w:rPr>
        <w:t>.</w:t>
      </w:r>
      <w:r w:rsidR="001B36BB">
        <w:rPr>
          <w:rFonts w:ascii="Times New Roman" w:hAnsi="Times New Roman" w:cs="Times New Roman"/>
        </w:rPr>
        <w:t xml:space="preserve"> </w:t>
      </w:r>
      <w:r w:rsidR="00700AB9" w:rsidRPr="00700AB9">
        <w:rPr>
          <w:rFonts w:ascii="Times New Roman" w:hAnsi="Times New Roman" w:cs="Times New Roman"/>
        </w:rPr>
        <w:t>Raw long-read sequencing statistics</w:t>
      </w:r>
      <w:r w:rsidR="00700AB9" w:rsidRPr="00700AB9">
        <w:rPr>
          <w:rFonts w:ascii="Times New Roman" w:hAnsi="Times New Roman" w:cs="Times New Roman" w:hint="eastAsia"/>
        </w:rPr>
        <w:t xml:space="preserve"> </w:t>
      </w:r>
      <w:r w:rsidR="00A82203" w:rsidRPr="00A82203">
        <w:rPr>
          <w:rFonts w:ascii="Times New Roman" w:hAnsi="Times New Roman" w:cs="Times New Roman"/>
        </w:rPr>
        <w:t>across</w:t>
      </w:r>
      <w:r w:rsidR="00A82203">
        <w:rPr>
          <w:rFonts w:hint="eastAsia"/>
        </w:rPr>
        <w:t xml:space="preserve"> </w:t>
      </w:r>
      <w:r w:rsidR="00700AB9" w:rsidRPr="007B295E">
        <w:rPr>
          <w:rFonts w:ascii="Times New Roman" w:hAnsi="Times New Roman" w:cs="Times New Roman"/>
        </w:rPr>
        <w:t xml:space="preserve">different </w:t>
      </w:r>
      <w:r w:rsidR="00700AB9">
        <w:rPr>
          <w:rFonts w:ascii="Times New Roman" w:hAnsi="Times New Roman" w:cs="Times New Roman" w:hint="eastAsia"/>
        </w:rPr>
        <w:t>batches.</w:t>
      </w:r>
    </w:p>
    <w:p w14:paraId="20CC5443" w14:textId="46272DEE" w:rsidR="007606DD" w:rsidRPr="00700AB9" w:rsidRDefault="00700AB9" w:rsidP="009F63AE">
      <w:pPr>
        <w:spacing w:line="360" w:lineRule="auto"/>
        <w:rPr>
          <w:rFonts w:ascii="Times New Roman" w:hAnsi="Times New Roman" w:cs="Times New Roman"/>
        </w:rPr>
        <w:sectPr w:rsidR="007606DD" w:rsidRPr="00700AB9" w:rsidSect="007B295E">
          <w:pgSz w:w="11906" w:h="16838"/>
          <w:pgMar w:top="1440" w:right="1800" w:bottom="1440" w:left="1800" w:header="851" w:footer="992" w:gutter="0"/>
          <w:lnNumType w:countBy="1" w:restart="continuous"/>
          <w:cols w:space="425"/>
          <w:docGrid w:type="lines" w:linePitch="312"/>
        </w:sectPr>
      </w:pPr>
      <w:proofErr w:type="gramStart"/>
      <w:r w:rsidRPr="00700AB9">
        <w:rPr>
          <w:rFonts w:ascii="Times New Roman" w:hAnsi="Times New Roman" w:cs="Times New Roman"/>
          <w:b/>
        </w:rPr>
        <w:t>a</w:t>
      </w:r>
      <w:r w:rsidR="00C559F6" w:rsidRPr="007718BD">
        <w:rPr>
          <w:rFonts w:ascii="Times New Roman" w:hAnsi="Times New Roman" w:cs="Times New Roman"/>
          <w:bCs/>
        </w:rPr>
        <w:t>,</w:t>
      </w:r>
      <w:proofErr w:type="gramEnd"/>
      <w:r w:rsidRPr="00657303">
        <w:rPr>
          <w:rFonts w:ascii="Times New Roman" w:hAnsi="Times New Roman" w:cs="Times New Roman" w:hint="eastAsia"/>
          <w:bCs/>
        </w:rPr>
        <w:t xml:space="preserve"> </w:t>
      </w:r>
      <w:r w:rsidRPr="00700AB9">
        <w:rPr>
          <w:rFonts w:ascii="Times New Roman" w:hAnsi="Times New Roman" w:cs="Times New Roman"/>
        </w:rPr>
        <w:t xml:space="preserve">Total read count per batch (millions); the horizontal dashed line marks the 5 M-read </w:t>
      </w:r>
      <w:proofErr w:type="gramStart"/>
      <w:r w:rsidR="00C559F6">
        <w:rPr>
          <w:rFonts w:ascii="Times New Roman" w:hAnsi="Times New Roman" w:cs="Times New Roman"/>
        </w:rPr>
        <w:t>threshold</w:t>
      </w:r>
      <w:proofErr w:type="gramEnd"/>
      <w:r w:rsidR="00C559F6">
        <w:rPr>
          <w:rFonts w:ascii="Times New Roman" w:hAnsi="Times New Roman" w:cs="Times New Roman"/>
        </w:rPr>
        <w:t xml:space="preserve"> </w:t>
      </w:r>
      <w:r w:rsidRPr="00700AB9">
        <w:rPr>
          <w:rFonts w:ascii="Times New Roman" w:hAnsi="Times New Roman" w:cs="Times New Roman"/>
        </w:rPr>
        <w:t xml:space="preserve">for downstream analysis. </w:t>
      </w:r>
      <w:r w:rsidRPr="00700AB9">
        <w:rPr>
          <w:rFonts w:ascii="Times New Roman" w:hAnsi="Times New Roman" w:cs="Times New Roman"/>
          <w:b/>
          <w:bCs/>
        </w:rPr>
        <w:t>b</w:t>
      </w:r>
      <w:r w:rsidR="00C559F6" w:rsidRPr="007718BD">
        <w:rPr>
          <w:rFonts w:ascii="Times New Roman" w:hAnsi="Times New Roman" w:cs="Times New Roman"/>
        </w:rPr>
        <w:t>,</w:t>
      </w:r>
      <w:r w:rsidRPr="00657303">
        <w:rPr>
          <w:rFonts w:ascii="Times New Roman" w:hAnsi="Times New Roman" w:cs="Times New Roman" w:hint="eastAsia"/>
        </w:rPr>
        <w:t xml:space="preserve"> </w:t>
      </w:r>
      <w:r w:rsidRPr="00700AB9">
        <w:rPr>
          <w:rFonts w:ascii="Times New Roman" w:hAnsi="Times New Roman" w:cs="Times New Roman"/>
        </w:rPr>
        <w:t xml:space="preserve">Mean read length </w:t>
      </w:r>
      <w:r>
        <w:rPr>
          <w:rFonts w:ascii="Times New Roman" w:hAnsi="Times New Roman" w:cs="Times New Roman" w:hint="eastAsia"/>
        </w:rPr>
        <w:t xml:space="preserve">and </w:t>
      </w:r>
      <w:r w:rsidRPr="00700AB9">
        <w:rPr>
          <w:rFonts w:ascii="Times New Roman" w:hAnsi="Times New Roman" w:cs="Times New Roman"/>
          <w:b/>
          <w:bCs/>
        </w:rPr>
        <w:t>c</w:t>
      </w:r>
      <w:r w:rsidR="00C559F6" w:rsidRPr="007718BD">
        <w:rPr>
          <w:rFonts w:ascii="Times New Roman" w:hAnsi="Times New Roman" w:cs="Times New Roman"/>
        </w:rPr>
        <w:t>,</w:t>
      </w:r>
      <w:r w:rsidRPr="00657303">
        <w:rPr>
          <w:rFonts w:ascii="Times New Roman" w:hAnsi="Times New Roman" w:cs="Times New Roman" w:hint="eastAsia"/>
        </w:rPr>
        <w:t xml:space="preserve"> </w:t>
      </w:r>
      <w:r>
        <w:rPr>
          <w:rFonts w:ascii="Times New Roman" w:hAnsi="Times New Roman" w:cs="Times New Roman" w:hint="eastAsia"/>
        </w:rPr>
        <w:t>m</w:t>
      </w:r>
      <w:r w:rsidRPr="00700AB9">
        <w:rPr>
          <w:rFonts w:ascii="Times New Roman" w:hAnsi="Times New Roman" w:cs="Times New Roman"/>
        </w:rPr>
        <w:t>ean read quality (Phred Q-scores)</w:t>
      </w:r>
      <w:r>
        <w:rPr>
          <w:rFonts w:ascii="Times New Roman" w:hAnsi="Times New Roman" w:cs="Times New Roman" w:hint="eastAsia"/>
        </w:rPr>
        <w:t xml:space="preserve"> </w:t>
      </w:r>
      <w:r w:rsidRPr="00700AB9">
        <w:rPr>
          <w:rFonts w:ascii="Times New Roman" w:hAnsi="Times New Roman" w:cs="Times New Roman"/>
        </w:rPr>
        <w:t>for the same batches</w:t>
      </w:r>
      <w:r>
        <w:rPr>
          <w:rFonts w:ascii="Times New Roman" w:hAnsi="Times New Roman" w:cs="Times New Roman" w:hint="eastAsia"/>
        </w:rPr>
        <w:t xml:space="preserve">. </w:t>
      </w:r>
      <w:r w:rsidRPr="00700AB9">
        <w:rPr>
          <w:rFonts w:ascii="Times New Roman" w:hAnsi="Times New Roman" w:cs="Times New Roman"/>
        </w:rPr>
        <w:t xml:space="preserve">Boxplots </w:t>
      </w:r>
      <w:r w:rsidR="000A5A42" w:rsidRPr="00700AB9">
        <w:rPr>
          <w:rFonts w:ascii="Times New Roman" w:hAnsi="Times New Roman" w:cs="Times New Roman"/>
        </w:rPr>
        <w:t>summarize</w:t>
      </w:r>
      <w:r w:rsidRPr="00700AB9">
        <w:rPr>
          <w:rFonts w:ascii="Times New Roman" w:hAnsi="Times New Roman" w:cs="Times New Roman"/>
        </w:rPr>
        <w:t xml:space="preserve"> replicate libraries, </w:t>
      </w:r>
      <w:r w:rsidR="007A5F61" w:rsidRPr="00700AB9">
        <w:rPr>
          <w:rFonts w:ascii="Times New Roman" w:hAnsi="Times New Roman" w:cs="Times New Roman"/>
        </w:rPr>
        <w:t>colored</w:t>
      </w:r>
      <w:r w:rsidRPr="00700AB9">
        <w:rPr>
          <w:rFonts w:ascii="Times New Roman" w:hAnsi="Times New Roman" w:cs="Times New Roman"/>
        </w:rPr>
        <w:t xml:space="preserve"> by library-prep protocol (D_ONT, I_PAB, M_PAB, P_ONT), while overlaid points are individual replicates; point </w:t>
      </w:r>
      <w:r w:rsidR="000A5A42" w:rsidRPr="00700AB9">
        <w:rPr>
          <w:rFonts w:ascii="Times New Roman" w:hAnsi="Times New Roman" w:cs="Times New Roman"/>
        </w:rPr>
        <w:t>color</w:t>
      </w:r>
      <w:r w:rsidRPr="00700AB9">
        <w:rPr>
          <w:rFonts w:ascii="Times New Roman" w:hAnsi="Times New Roman" w:cs="Times New Roman"/>
        </w:rPr>
        <w:t xml:space="preserve"> encodes sample type (D5, D6, F7, M8)</w:t>
      </w:r>
      <w:r w:rsidR="00C559F6">
        <w:rPr>
          <w:rFonts w:ascii="Times New Roman" w:hAnsi="Times New Roman" w:cs="Times New Roman"/>
        </w:rPr>
        <w:t>,</w:t>
      </w:r>
      <w:r w:rsidRPr="00700AB9">
        <w:rPr>
          <w:rFonts w:ascii="Times New Roman" w:hAnsi="Times New Roman" w:cs="Times New Roman"/>
        </w:rPr>
        <w:t xml:space="preserve"> and point shape distinguishes sequencing platforms (</w:t>
      </w:r>
      <w:r w:rsidR="00C048F8" w:rsidRPr="00C048F8">
        <w:rPr>
          <w:rFonts w:ascii="Times New Roman" w:hAnsi="Times New Roman" w:cs="Times New Roman"/>
        </w:rPr>
        <w:t>black circle =</w:t>
      </w:r>
      <w:r w:rsidRPr="00700AB9">
        <w:rPr>
          <w:rFonts w:ascii="Times New Roman" w:hAnsi="Times New Roman" w:cs="Times New Roman"/>
        </w:rPr>
        <w:t xml:space="preserve"> Oxford Nanopore, </w:t>
      </w:r>
      <w:r w:rsidR="00C048F8" w:rsidRPr="00C048F8">
        <w:rPr>
          <w:rFonts w:ascii="Times New Roman" w:hAnsi="Times New Roman" w:cs="Times New Roman"/>
        </w:rPr>
        <w:t>black triangle</w:t>
      </w:r>
      <w:r w:rsidR="00C048F8">
        <w:rPr>
          <w:rFonts w:ascii="Times New Roman" w:hAnsi="Times New Roman" w:cs="Times New Roman" w:hint="eastAsia"/>
        </w:rPr>
        <w:t xml:space="preserve"> =</w:t>
      </w:r>
      <w:r w:rsidRPr="00700AB9">
        <w:rPr>
          <w:rFonts w:ascii="Times New Roman" w:hAnsi="Times New Roman" w:cs="Times New Roman"/>
        </w:rPr>
        <w:t xml:space="preserve"> PacBio</w:t>
      </w:r>
      <w:r w:rsidR="00B774B6">
        <w:rPr>
          <w:rFonts w:ascii="Times New Roman" w:hAnsi="Times New Roman" w:cs="Times New Roman"/>
        </w:rPr>
        <w:t>;</w:t>
      </w:r>
      <w:r w:rsidR="00161F1E">
        <w:rPr>
          <w:rFonts w:ascii="Times New Roman" w:hAnsi="Times New Roman" w:cs="Times New Roman" w:hint="eastAsia"/>
        </w:rPr>
        <w:t xml:space="preserve"> </w:t>
      </w:r>
      <w:r w:rsidR="0065607C">
        <w:rPr>
          <w:rFonts w:ascii="Times New Roman" w:hAnsi="Times New Roman" w:cs="Times New Roman"/>
        </w:rPr>
        <w:t>“</w:t>
      </w:r>
      <w:r w:rsidR="00161F1E">
        <w:rPr>
          <w:rFonts w:ascii="Times New Roman" w:hAnsi="Times New Roman" w:cs="Times New Roman" w:hint="eastAsia"/>
        </w:rPr>
        <w:t>s144</w:t>
      </w:r>
      <w:r w:rsidR="0065607C">
        <w:rPr>
          <w:rFonts w:ascii="Times New Roman" w:hAnsi="Times New Roman" w:cs="Times New Roman"/>
        </w:rPr>
        <w:t>”</w:t>
      </w:r>
      <w:r w:rsidR="00161F1E">
        <w:rPr>
          <w:rFonts w:ascii="Times New Roman" w:hAnsi="Times New Roman" w:cs="Times New Roman" w:hint="eastAsia"/>
        </w:rPr>
        <w:t xml:space="preserve"> </w:t>
      </w:r>
      <w:r w:rsidR="00161F1E" w:rsidRPr="00161F1E">
        <w:rPr>
          <w:rFonts w:ascii="Times New Roman" w:hAnsi="Times New Roman" w:cs="Times New Roman"/>
        </w:rPr>
        <w:t>indicates a collection of 144 samples</w:t>
      </w:r>
      <w:r w:rsidRPr="00700AB9">
        <w:rPr>
          <w:rFonts w:ascii="Times New Roman" w:hAnsi="Times New Roman" w:cs="Times New Roman" w:hint="eastAsia"/>
        </w:rPr>
        <w:t>)</w:t>
      </w:r>
      <w:r w:rsidRPr="00700AB9">
        <w:rPr>
          <w:rFonts w:ascii="Times New Roman" w:hAnsi="Times New Roman" w:cs="Times New Roman"/>
        </w:rPr>
        <w:t>.</w:t>
      </w:r>
    </w:p>
    <w:p w14:paraId="2D82B9F2" w14:textId="75981371" w:rsidR="002E4EC6" w:rsidRPr="00700AB9" w:rsidRDefault="002E4EC6" w:rsidP="002E4EC6">
      <w:pPr>
        <w:pStyle w:val="Heading1"/>
      </w:pPr>
      <w:bookmarkStart w:id="8" w:name="_Toc207177524"/>
      <w:r>
        <w:lastRenderedPageBreak/>
        <w:t xml:space="preserve">Supplementary Fig. </w:t>
      </w:r>
      <w:r w:rsidRPr="002E4EC6">
        <w:rPr>
          <w:rStyle w:val="Heading1Char"/>
          <w:rFonts w:cs="Times New Roman"/>
        </w:rPr>
        <w:t>7. Mapping ratio across different batches</w:t>
      </w:r>
      <w:r>
        <w:t>.</w:t>
      </w:r>
      <w:bookmarkEnd w:id="8"/>
    </w:p>
    <w:p w14:paraId="0C7941F1" w14:textId="3F486518" w:rsidR="009F63AE" w:rsidRDefault="00CC46A3" w:rsidP="009F63AE">
      <w:pPr>
        <w:spacing w:line="360" w:lineRule="auto"/>
        <w:rPr>
          <w:rFonts w:ascii="Times New Roman" w:hAnsi="Times New Roman" w:cs="Times New Roman"/>
          <w:b/>
          <w:bCs/>
        </w:rPr>
      </w:pPr>
      <w:r>
        <w:rPr>
          <w:rFonts w:ascii="Times New Roman" w:hAnsi="Times New Roman" w:cs="Times New Roman"/>
          <w:b/>
          <w:bCs/>
          <w:noProof/>
        </w:rPr>
        <w:drawing>
          <wp:inline distT="0" distB="0" distL="0" distR="0" wp14:anchorId="575B11F3" wp14:editId="00A33A81">
            <wp:extent cx="5274310" cy="3956050"/>
            <wp:effectExtent l="0" t="0" r="0" b="0"/>
            <wp:docPr id="6308253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825325" name="Picture 630825325"/>
                    <pic:cNvPicPr/>
                  </pic:nvPicPr>
                  <pic:blipFill>
                    <a:blip r:embed="rId19"/>
                    <a:stretch>
                      <a:fillRect/>
                    </a:stretch>
                  </pic:blipFill>
                  <pic:spPr>
                    <a:xfrm>
                      <a:off x="0" y="0"/>
                      <a:ext cx="5274310" cy="3956050"/>
                    </a:xfrm>
                    <a:prstGeom prst="rect">
                      <a:avLst/>
                    </a:prstGeom>
                  </pic:spPr>
                </pic:pic>
              </a:graphicData>
            </a:graphic>
          </wp:inline>
        </w:drawing>
      </w:r>
    </w:p>
    <w:p w14:paraId="5A4C01A5" w14:textId="0D6FFE6E" w:rsidR="00725F4A" w:rsidRDefault="002E4EC6" w:rsidP="009F63AE">
      <w:pPr>
        <w:spacing w:line="360" w:lineRule="auto"/>
        <w:jc w:val="both"/>
        <w:rPr>
          <w:rFonts w:ascii="Times New Roman" w:hAnsi="Times New Roman" w:cs="Times New Roman"/>
        </w:rPr>
      </w:pPr>
      <w:r>
        <w:rPr>
          <w:rFonts w:ascii="Times New Roman" w:hAnsi="Times New Roman" w:cs="Times New Roman"/>
          <w:b/>
          <w:bCs/>
        </w:rPr>
        <w:t xml:space="preserve">Supplementary Fig. </w:t>
      </w:r>
      <w:r w:rsidR="00396248">
        <w:rPr>
          <w:rFonts w:ascii="Times New Roman" w:hAnsi="Times New Roman" w:cs="Times New Roman" w:hint="eastAsia"/>
          <w:b/>
          <w:bCs/>
        </w:rPr>
        <w:t>7</w:t>
      </w:r>
      <w:r w:rsidR="009F63AE">
        <w:rPr>
          <w:rFonts w:ascii="Times New Roman" w:hAnsi="Times New Roman" w:cs="Times New Roman"/>
          <w:b/>
          <w:bCs/>
        </w:rPr>
        <w:t>.</w:t>
      </w:r>
      <w:r w:rsidR="009F63AE">
        <w:rPr>
          <w:rFonts w:ascii="Times New Roman" w:hAnsi="Times New Roman" w:cs="Times New Roman"/>
        </w:rPr>
        <w:t xml:space="preserve"> </w:t>
      </w:r>
      <w:r w:rsidR="00A82203">
        <w:rPr>
          <w:rFonts w:ascii="Times New Roman" w:hAnsi="Times New Roman" w:cs="Times New Roman" w:hint="eastAsia"/>
        </w:rPr>
        <w:t>Mapping ratio</w:t>
      </w:r>
      <w:r w:rsidR="00A82203" w:rsidRPr="00A82203">
        <w:rPr>
          <w:rFonts w:ascii="Times New Roman" w:hAnsi="Times New Roman" w:cs="Times New Roman"/>
        </w:rPr>
        <w:t xml:space="preserve"> </w:t>
      </w:r>
      <w:r w:rsidR="00A82203">
        <w:rPr>
          <w:rFonts w:ascii="Times New Roman" w:hAnsi="Times New Roman" w:cs="Times New Roman"/>
        </w:rPr>
        <w:t>across different batches</w:t>
      </w:r>
      <w:r w:rsidR="00A82203">
        <w:rPr>
          <w:rFonts w:ascii="Times New Roman" w:hAnsi="Times New Roman" w:cs="Times New Roman" w:hint="eastAsia"/>
        </w:rPr>
        <w:t>.</w:t>
      </w:r>
      <w:r w:rsidR="00A82203">
        <w:rPr>
          <w:rFonts w:ascii="Times New Roman" w:hAnsi="Times New Roman" w:cs="Times New Roman"/>
        </w:rPr>
        <w:t xml:space="preserve"> </w:t>
      </w:r>
    </w:p>
    <w:p w14:paraId="22E369C2" w14:textId="0F67C627" w:rsidR="009F63AE" w:rsidRPr="00A82203" w:rsidRDefault="009F63AE" w:rsidP="009F63AE">
      <w:pPr>
        <w:spacing w:line="360" w:lineRule="auto"/>
        <w:jc w:val="both"/>
        <w:rPr>
          <w:rFonts w:ascii="Times New Roman" w:hAnsi="Times New Roman" w:cs="Times New Roman"/>
          <w:lang w:val="en-AU"/>
        </w:rPr>
      </w:pPr>
      <w:r>
        <w:rPr>
          <w:rFonts w:ascii="Times New Roman" w:hAnsi="Times New Roman" w:cs="Times New Roman"/>
        </w:rPr>
        <w:t xml:space="preserve">Bar plots </w:t>
      </w:r>
      <w:r w:rsidR="00A82203" w:rsidRPr="00A82203">
        <w:rPr>
          <w:rFonts w:ascii="Times New Roman" w:hAnsi="Times New Roman" w:cs="Times New Roman"/>
        </w:rPr>
        <w:t>show the percentage of reads that align to the reference genome. Boxes are filled by batch color</w:t>
      </w:r>
      <w:r w:rsidR="00B774B6">
        <w:rPr>
          <w:rFonts w:ascii="Times New Roman" w:hAnsi="Times New Roman" w:cs="Times New Roman"/>
        </w:rPr>
        <w:t>;</w:t>
      </w:r>
      <w:r w:rsidR="00A82203">
        <w:rPr>
          <w:rFonts w:ascii="Times New Roman" w:hAnsi="Times New Roman" w:cs="Times New Roman" w:hint="eastAsia"/>
        </w:rPr>
        <w:t xml:space="preserve"> </w:t>
      </w:r>
      <w:r w:rsidR="00A82203" w:rsidRPr="00A82203">
        <w:rPr>
          <w:rFonts w:ascii="Times New Roman" w:hAnsi="Times New Roman" w:cs="Times New Roman"/>
        </w:rPr>
        <w:t>solid outlines represent the overall mapped ratio, while dashed outlines indicate the primary</w:t>
      </w:r>
      <w:r w:rsidR="00A82203">
        <w:rPr>
          <w:rFonts w:ascii="Times New Roman" w:hAnsi="Times New Roman" w:cs="Times New Roman" w:hint="eastAsia"/>
        </w:rPr>
        <w:t xml:space="preserve"> </w:t>
      </w:r>
      <w:r w:rsidR="00A82203" w:rsidRPr="00A82203">
        <w:rPr>
          <w:rFonts w:ascii="Times New Roman" w:hAnsi="Times New Roman" w:cs="Times New Roman"/>
        </w:rPr>
        <w:t xml:space="preserve">mapped ratio. Overlaid points are individual replicate libraries: point shape distinguishes the sequencing platform </w:t>
      </w:r>
      <w:r w:rsidR="00B774B6">
        <w:rPr>
          <w:rFonts w:ascii="Times New Roman" w:hAnsi="Times New Roman" w:cs="Times New Roman"/>
        </w:rPr>
        <w:t>(</w:t>
      </w:r>
      <w:r w:rsidR="00CF43C6" w:rsidRPr="00C048F8">
        <w:rPr>
          <w:rFonts w:ascii="Times New Roman" w:hAnsi="Times New Roman" w:cs="Times New Roman"/>
        </w:rPr>
        <w:t>black circle =</w:t>
      </w:r>
      <w:r w:rsidR="00CF43C6" w:rsidRPr="00700AB9">
        <w:rPr>
          <w:rFonts w:ascii="Times New Roman" w:hAnsi="Times New Roman" w:cs="Times New Roman"/>
        </w:rPr>
        <w:t xml:space="preserve"> Oxford Nanopore, </w:t>
      </w:r>
      <w:r w:rsidR="00CF43C6" w:rsidRPr="00C048F8">
        <w:rPr>
          <w:rFonts w:ascii="Times New Roman" w:hAnsi="Times New Roman" w:cs="Times New Roman"/>
        </w:rPr>
        <w:t>black triangle</w:t>
      </w:r>
      <w:r w:rsidR="00CF43C6">
        <w:rPr>
          <w:rFonts w:ascii="Times New Roman" w:hAnsi="Times New Roman" w:cs="Times New Roman" w:hint="eastAsia"/>
        </w:rPr>
        <w:t xml:space="preserve"> =</w:t>
      </w:r>
      <w:r w:rsidR="00CF43C6" w:rsidRPr="00700AB9">
        <w:rPr>
          <w:rFonts w:ascii="Times New Roman" w:hAnsi="Times New Roman" w:cs="Times New Roman"/>
        </w:rPr>
        <w:t xml:space="preserve"> PacBio</w:t>
      </w:r>
      <w:r w:rsidR="00A82203" w:rsidRPr="00A82203">
        <w:rPr>
          <w:rFonts w:ascii="Times New Roman" w:hAnsi="Times New Roman" w:cs="Times New Roman"/>
        </w:rPr>
        <w:t>), and point color marks the sample type (D5, D6, F7</w:t>
      </w:r>
      <w:r w:rsidR="00B774B6">
        <w:rPr>
          <w:rFonts w:ascii="Times New Roman" w:hAnsi="Times New Roman" w:cs="Times New Roman"/>
        </w:rPr>
        <w:t>,</w:t>
      </w:r>
      <w:r w:rsidR="00A82203" w:rsidRPr="00A82203">
        <w:rPr>
          <w:rFonts w:ascii="Times New Roman" w:hAnsi="Times New Roman" w:cs="Times New Roman"/>
        </w:rPr>
        <w:t xml:space="preserve"> or M8).</w:t>
      </w:r>
    </w:p>
    <w:p w14:paraId="7EDACBCC" w14:textId="77777777" w:rsidR="009F63AE" w:rsidRDefault="009F63AE">
      <w:pPr>
        <w:rPr>
          <w:rFonts w:ascii="Times New Roman" w:hAnsi="Times New Roman" w:cs="Times New Roman"/>
          <w:b/>
          <w:bCs/>
        </w:rPr>
      </w:pPr>
      <w:r>
        <w:rPr>
          <w:rFonts w:ascii="Times New Roman" w:hAnsi="Times New Roman" w:cs="Times New Roman"/>
          <w:b/>
          <w:bCs/>
        </w:rPr>
        <w:br w:type="page"/>
      </w:r>
    </w:p>
    <w:p w14:paraId="4718059F" w14:textId="0A481748" w:rsidR="00DE7FD9" w:rsidRPr="00F629DB" w:rsidRDefault="002E4EC6" w:rsidP="002E4EC6">
      <w:pPr>
        <w:pStyle w:val="Heading1"/>
      </w:pPr>
      <w:bookmarkStart w:id="9" w:name="_Toc207177525"/>
      <w:r>
        <w:lastRenderedPageBreak/>
        <w:t xml:space="preserve">Supplementary Fig. </w:t>
      </w:r>
      <w:r w:rsidR="00DE7FD9" w:rsidRPr="00F629DB">
        <w:rPr>
          <w:rFonts w:hint="eastAsia"/>
        </w:rPr>
        <w:t>8</w:t>
      </w:r>
      <w:r w:rsidR="00DE7FD9" w:rsidRPr="00F629DB">
        <w:t xml:space="preserve">. </w:t>
      </w:r>
      <w:r w:rsidR="00B83B43" w:rsidRPr="00F629DB">
        <w:rPr>
          <w:rFonts w:hint="eastAsia"/>
        </w:rPr>
        <w:t>Mapping distribution</w:t>
      </w:r>
      <w:r w:rsidR="00CC70CC" w:rsidRPr="00F629DB">
        <w:rPr>
          <w:rFonts w:hint="eastAsia"/>
        </w:rPr>
        <w:t xml:space="preserve"> </w:t>
      </w:r>
      <w:r w:rsidR="00CC70CC" w:rsidRPr="00F629DB">
        <w:t>across different batches</w:t>
      </w:r>
      <w:r w:rsidR="00B83B43" w:rsidRPr="00F629DB">
        <w:t>.</w:t>
      </w:r>
      <w:bookmarkEnd w:id="9"/>
    </w:p>
    <w:p w14:paraId="7F9C7408" w14:textId="1A7FCF95" w:rsidR="00DE7FD9" w:rsidRDefault="00CC46A3" w:rsidP="00DE7FD9">
      <w:pPr>
        <w:spacing w:line="360" w:lineRule="auto"/>
        <w:rPr>
          <w:rFonts w:ascii="Times New Roman" w:hAnsi="Times New Roman" w:cs="Times New Roman"/>
        </w:rPr>
      </w:pPr>
      <w:r>
        <w:rPr>
          <w:rFonts w:ascii="Times New Roman" w:hAnsi="Times New Roman" w:cs="Times New Roman"/>
          <w:noProof/>
        </w:rPr>
        <w:drawing>
          <wp:inline distT="0" distB="0" distL="0" distR="0" wp14:anchorId="344B573A" wp14:editId="73CCD8F1">
            <wp:extent cx="5274310" cy="3956050"/>
            <wp:effectExtent l="0" t="0" r="0" b="0"/>
            <wp:docPr id="5709247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924735" name="Picture 570924735"/>
                    <pic:cNvPicPr/>
                  </pic:nvPicPr>
                  <pic:blipFill>
                    <a:blip r:embed="rId20"/>
                    <a:stretch>
                      <a:fillRect/>
                    </a:stretch>
                  </pic:blipFill>
                  <pic:spPr>
                    <a:xfrm>
                      <a:off x="0" y="0"/>
                      <a:ext cx="5274310" cy="3956050"/>
                    </a:xfrm>
                    <a:prstGeom prst="rect">
                      <a:avLst/>
                    </a:prstGeom>
                  </pic:spPr>
                </pic:pic>
              </a:graphicData>
            </a:graphic>
          </wp:inline>
        </w:drawing>
      </w:r>
    </w:p>
    <w:p w14:paraId="47569CF6" w14:textId="4ACCD524" w:rsidR="00725F4A" w:rsidRDefault="002E4EC6" w:rsidP="00DE7FD9">
      <w:pPr>
        <w:widowControl w:val="0"/>
        <w:spacing w:line="360" w:lineRule="auto"/>
        <w:jc w:val="both"/>
        <w:rPr>
          <w:rFonts w:ascii="Times New Roman" w:hAnsi="Times New Roman" w:cs="Times New Roman"/>
        </w:rPr>
      </w:pPr>
      <w:r>
        <w:rPr>
          <w:rFonts w:ascii="Times New Roman" w:hAnsi="Times New Roman" w:cs="Times New Roman"/>
          <w:b/>
          <w:bCs/>
        </w:rPr>
        <w:t xml:space="preserve">Supplementary Fig. </w:t>
      </w:r>
      <w:r w:rsidR="00DE7FD9">
        <w:rPr>
          <w:rFonts w:ascii="Times New Roman" w:hAnsi="Times New Roman" w:cs="Times New Roman" w:hint="eastAsia"/>
          <w:b/>
          <w:bCs/>
        </w:rPr>
        <w:t>8</w:t>
      </w:r>
      <w:r w:rsidR="00DE7FD9">
        <w:rPr>
          <w:rFonts w:ascii="Times New Roman" w:hAnsi="Times New Roman" w:cs="Times New Roman"/>
          <w:b/>
          <w:bCs/>
        </w:rPr>
        <w:t xml:space="preserve">. </w:t>
      </w:r>
      <w:r w:rsidR="00CC70CC">
        <w:rPr>
          <w:rFonts w:ascii="Times New Roman" w:hAnsi="Times New Roman" w:cs="Times New Roman" w:hint="eastAsia"/>
        </w:rPr>
        <w:t xml:space="preserve">Mapping distribution </w:t>
      </w:r>
      <w:r w:rsidR="00CC70CC">
        <w:rPr>
          <w:rFonts w:ascii="Times New Roman" w:hAnsi="Times New Roman" w:cs="Times New Roman"/>
        </w:rPr>
        <w:t>across different batches</w:t>
      </w:r>
      <w:r w:rsidR="00DE7FD9">
        <w:rPr>
          <w:rFonts w:ascii="Times New Roman" w:hAnsi="Times New Roman" w:cs="Times New Roman"/>
        </w:rPr>
        <w:t xml:space="preserve">. </w:t>
      </w:r>
    </w:p>
    <w:p w14:paraId="301C5DDA" w14:textId="093A89FF" w:rsidR="00DE7FD9" w:rsidRDefault="00CC70CC" w:rsidP="00DE7FD9">
      <w:pPr>
        <w:widowControl w:val="0"/>
        <w:spacing w:line="360" w:lineRule="auto"/>
        <w:jc w:val="both"/>
        <w:rPr>
          <w:rFonts w:ascii="Times New Roman" w:hAnsi="Times New Roman" w:cs="Times New Roman"/>
          <w:b/>
          <w:bCs/>
        </w:rPr>
      </w:pPr>
      <w:r w:rsidRPr="00CC70CC">
        <w:rPr>
          <w:rFonts w:ascii="Times New Roman" w:hAnsi="Times New Roman" w:cs="Times New Roman"/>
        </w:rPr>
        <w:t xml:space="preserve">Stacked bars show the fraction of mapped tags that originate from ten genomic regions, with batches ordered by decreasing intronic content. </w:t>
      </w:r>
      <w:r w:rsidR="00A71162" w:rsidRPr="00CC70CC">
        <w:rPr>
          <w:rFonts w:ascii="Times New Roman" w:hAnsi="Times New Roman" w:cs="Times New Roman"/>
        </w:rPr>
        <w:t>Colors</w:t>
      </w:r>
      <w:r w:rsidRPr="00CC70CC">
        <w:rPr>
          <w:rFonts w:ascii="Times New Roman" w:hAnsi="Times New Roman" w:cs="Times New Roman"/>
        </w:rPr>
        <w:t xml:space="preserve"> denote annotation categories: 3′-UTR exons (dark purple), 5′-UTR exons (indigo), coding exons (cyan), introns (teal), downstream of the transcription-end site (</w:t>
      </w:r>
      <w:proofErr w:type="spellStart"/>
      <w:r w:rsidRPr="00CC70CC">
        <w:rPr>
          <w:rFonts w:ascii="Times New Roman" w:hAnsi="Times New Roman" w:cs="Times New Roman"/>
        </w:rPr>
        <w:t>TES_down</w:t>
      </w:r>
      <w:proofErr w:type="spellEnd"/>
      <w:r w:rsidRPr="00CC70CC">
        <w:rPr>
          <w:rFonts w:ascii="Times New Roman" w:hAnsi="Times New Roman" w:cs="Times New Roman"/>
        </w:rPr>
        <w:t xml:space="preserve"> 1 kb, 5 kb, 10 kb; light-to-dark greens), and upstream of the transcription-start site (</w:t>
      </w:r>
      <w:proofErr w:type="spellStart"/>
      <w:r w:rsidRPr="00CC70CC">
        <w:rPr>
          <w:rFonts w:ascii="Times New Roman" w:hAnsi="Times New Roman" w:cs="Times New Roman"/>
        </w:rPr>
        <w:t>TSS_up</w:t>
      </w:r>
      <w:proofErr w:type="spellEnd"/>
      <w:r w:rsidRPr="00CC70CC">
        <w:rPr>
          <w:rFonts w:ascii="Times New Roman" w:hAnsi="Times New Roman" w:cs="Times New Roman"/>
        </w:rPr>
        <w:t xml:space="preserve"> 1 kb, 5 kb, 10 kb; light-to-dark reds). </w:t>
      </w:r>
    </w:p>
    <w:p w14:paraId="4B495347" w14:textId="77777777" w:rsidR="00DE7FD9" w:rsidRDefault="00DE7FD9" w:rsidP="00DE7FD9">
      <w:pPr>
        <w:spacing w:line="360" w:lineRule="auto"/>
        <w:rPr>
          <w:rFonts w:ascii="Times New Roman" w:hAnsi="Times New Roman" w:cs="Times New Roman"/>
          <w:b/>
          <w:bCs/>
        </w:rPr>
      </w:pPr>
    </w:p>
    <w:p w14:paraId="570CB7E3" w14:textId="77777777" w:rsidR="00DE7FD9" w:rsidRDefault="00DE7FD9" w:rsidP="00DE7FD9">
      <w:pPr>
        <w:spacing w:line="360" w:lineRule="auto"/>
        <w:rPr>
          <w:rFonts w:ascii="Times New Roman" w:hAnsi="Times New Roman" w:cs="Times New Roman"/>
          <w:b/>
          <w:bCs/>
        </w:rPr>
      </w:pPr>
    </w:p>
    <w:p w14:paraId="38A6E325" w14:textId="77777777" w:rsidR="00DE7FD9" w:rsidRDefault="00DE7FD9" w:rsidP="008449A3">
      <w:pPr>
        <w:spacing w:line="360" w:lineRule="auto"/>
        <w:rPr>
          <w:rFonts w:ascii="Times New Roman" w:hAnsi="Times New Roman" w:cs="Times New Roman"/>
          <w:b/>
          <w:bCs/>
        </w:rPr>
        <w:sectPr w:rsidR="00DE7FD9" w:rsidSect="007B295E">
          <w:pgSz w:w="11906" w:h="16838"/>
          <w:pgMar w:top="1440" w:right="1800" w:bottom="1440" w:left="1800" w:header="851" w:footer="992" w:gutter="0"/>
          <w:lnNumType w:countBy="1" w:restart="continuous"/>
          <w:cols w:space="425"/>
          <w:docGrid w:type="lines" w:linePitch="312"/>
        </w:sectPr>
      </w:pPr>
    </w:p>
    <w:p w14:paraId="232E0EAB" w14:textId="58568895" w:rsidR="002E4EC6" w:rsidRPr="00F629DB" w:rsidRDefault="002E4EC6" w:rsidP="002E4EC6">
      <w:pPr>
        <w:pStyle w:val="Heading1"/>
      </w:pPr>
      <w:bookmarkStart w:id="10" w:name="_Toc207177526"/>
      <w:r>
        <w:lastRenderedPageBreak/>
        <w:t xml:space="preserve">Supplementary Fig. </w:t>
      </w:r>
      <w:r w:rsidRPr="002E4EC6">
        <w:rPr>
          <w:rStyle w:val="Heading1Char"/>
          <w:rFonts w:cs="Times New Roman"/>
        </w:rPr>
        <w:t>9. 5′/3′ coverage bias of long-read libraries across batches</w:t>
      </w:r>
      <w:r w:rsidRPr="00F629DB">
        <w:t>.</w:t>
      </w:r>
      <w:bookmarkEnd w:id="10"/>
    </w:p>
    <w:p w14:paraId="5D576BFC" w14:textId="070F4F3D" w:rsidR="008449A3" w:rsidRPr="00725F4A" w:rsidRDefault="00CC46A3" w:rsidP="008449A3">
      <w:pPr>
        <w:spacing w:line="360" w:lineRule="auto"/>
        <w:rPr>
          <w:rFonts w:ascii="Times New Roman" w:hAnsi="Times New Roman" w:cs="Times New Roman"/>
        </w:rPr>
      </w:pPr>
      <w:r>
        <w:rPr>
          <w:noProof/>
        </w:rPr>
        <w:drawing>
          <wp:inline distT="0" distB="0" distL="0" distR="0" wp14:anchorId="715F8DEE" wp14:editId="58C8F712">
            <wp:extent cx="5274310" cy="3956050"/>
            <wp:effectExtent l="0" t="0" r="0" b="0"/>
            <wp:docPr id="7073859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385962" name="Picture 707385962"/>
                    <pic:cNvPicPr/>
                  </pic:nvPicPr>
                  <pic:blipFill>
                    <a:blip r:embed="rId21"/>
                    <a:stretch>
                      <a:fillRect/>
                    </a:stretch>
                  </pic:blipFill>
                  <pic:spPr>
                    <a:xfrm>
                      <a:off x="0" y="0"/>
                      <a:ext cx="5274310" cy="3956050"/>
                    </a:xfrm>
                    <a:prstGeom prst="rect">
                      <a:avLst/>
                    </a:prstGeom>
                  </pic:spPr>
                </pic:pic>
              </a:graphicData>
            </a:graphic>
          </wp:inline>
        </w:drawing>
      </w:r>
    </w:p>
    <w:p w14:paraId="478753BF" w14:textId="1CC57C10" w:rsidR="00725F4A" w:rsidRPr="00B83B43" w:rsidRDefault="002E4EC6" w:rsidP="00725F4A">
      <w:pPr>
        <w:spacing w:line="360" w:lineRule="auto"/>
        <w:rPr>
          <w:rFonts w:ascii="Times New Roman" w:hAnsi="Times New Roman" w:cs="Times New Roman"/>
        </w:rPr>
      </w:pPr>
      <w:r>
        <w:rPr>
          <w:rFonts w:ascii="Times New Roman" w:hAnsi="Times New Roman" w:cs="Times New Roman"/>
          <w:b/>
          <w:bCs/>
        </w:rPr>
        <w:t xml:space="preserve">Supplementary Fig. </w:t>
      </w:r>
      <w:r w:rsidR="008449A3">
        <w:rPr>
          <w:rFonts w:ascii="Times New Roman" w:hAnsi="Times New Roman" w:cs="Times New Roman" w:hint="eastAsia"/>
          <w:b/>
          <w:bCs/>
        </w:rPr>
        <w:t>9</w:t>
      </w:r>
      <w:r w:rsidR="008449A3">
        <w:rPr>
          <w:rFonts w:ascii="Times New Roman" w:hAnsi="Times New Roman" w:cs="Times New Roman"/>
          <w:b/>
          <w:bCs/>
        </w:rPr>
        <w:t xml:space="preserve">. </w:t>
      </w:r>
      <w:r w:rsidR="00725F4A" w:rsidRPr="00725F4A">
        <w:rPr>
          <w:rFonts w:ascii="Times New Roman" w:hAnsi="Times New Roman" w:cs="Times New Roman"/>
        </w:rPr>
        <w:t>5′/3′ coverage bias of long-read libraries across batches.</w:t>
      </w:r>
    </w:p>
    <w:p w14:paraId="7DD67A6F" w14:textId="52B8D7F0" w:rsidR="008449A3" w:rsidRPr="004043EB" w:rsidRDefault="00725F4A" w:rsidP="00725F4A">
      <w:pPr>
        <w:spacing w:line="360" w:lineRule="auto"/>
        <w:jc w:val="both"/>
      </w:pPr>
      <w:r w:rsidRPr="00725F4A">
        <w:rPr>
          <w:rFonts w:ascii="Times New Roman" w:hAnsi="Times New Roman" w:cs="Times New Roman"/>
        </w:rPr>
        <w:t>The 5′/3′ bias is calculated as the ratio of median read depth at the 5′ end to that at the 3′ end of each transcript (a value of 1 indicates perfectly uniform coverage). Boxplots summarize replicate libraries for 12 batches, ordered left-to-right from lowest to highest bias. Batches are color-coded for ease of comparison</w:t>
      </w:r>
      <w:r>
        <w:rPr>
          <w:rFonts w:ascii="Times New Roman" w:hAnsi="Times New Roman" w:cs="Times New Roman" w:hint="eastAsia"/>
        </w:rPr>
        <w:t xml:space="preserve">. </w:t>
      </w:r>
      <w:r w:rsidRPr="00725F4A">
        <w:rPr>
          <w:rFonts w:ascii="Times New Roman" w:hAnsi="Times New Roman" w:cs="Times New Roman"/>
        </w:rPr>
        <w:t>Overlaid points represent individual libraries: point shape denotes the sequencing platform (</w:t>
      </w:r>
      <w:r w:rsidR="000B0412" w:rsidRPr="00C048F8">
        <w:rPr>
          <w:rFonts w:ascii="Times New Roman" w:hAnsi="Times New Roman" w:cs="Times New Roman"/>
        </w:rPr>
        <w:t>black circle =</w:t>
      </w:r>
      <w:r w:rsidR="000B0412" w:rsidRPr="00700AB9">
        <w:rPr>
          <w:rFonts w:ascii="Times New Roman" w:hAnsi="Times New Roman" w:cs="Times New Roman"/>
        </w:rPr>
        <w:t xml:space="preserve"> Oxford Nanopore, </w:t>
      </w:r>
      <w:r w:rsidR="000B0412" w:rsidRPr="00C048F8">
        <w:rPr>
          <w:rFonts w:ascii="Times New Roman" w:hAnsi="Times New Roman" w:cs="Times New Roman"/>
        </w:rPr>
        <w:t>black triangle</w:t>
      </w:r>
      <w:r w:rsidR="000B0412">
        <w:rPr>
          <w:rFonts w:ascii="Times New Roman" w:hAnsi="Times New Roman" w:cs="Times New Roman" w:hint="eastAsia"/>
        </w:rPr>
        <w:t xml:space="preserve"> =</w:t>
      </w:r>
      <w:r w:rsidR="000B0412" w:rsidRPr="00700AB9">
        <w:rPr>
          <w:rFonts w:ascii="Times New Roman" w:hAnsi="Times New Roman" w:cs="Times New Roman"/>
        </w:rPr>
        <w:t xml:space="preserve"> PacBio</w:t>
      </w:r>
      <w:r w:rsidRPr="00725F4A">
        <w:rPr>
          <w:rFonts w:ascii="Times New Roman" w:hAnsi="Times New Roman" w:cs="Times New Roman"/>
        </w:rPr>
        <w:t>)</w:t>
      </w:r>
      <w:r w:rsidR="00B774B6">
        <w:rPr>
          <w:rFonts w:ascii="Times New Roman" w:hAnsi="Times New Roman" w:cs="Times New Roman"/>
        </w:rPr>
        <w:t>,</w:t>
      </w:r>
      <w:r w:rsidRPr="00725F4A">
        <w:rPr>
          <w:rFonts w:ascii="Times New Roman" w:hAnsi="Times New Roman" w:cs="Times New Roman"/>
        </w:rPr>
        <w:t xml:space="preserve"> and point </w:t>
      </w:r>
      <w:r w:rsidR="002B5A4F" w:rsidRPr="00725F4A">
        <w:rPr>
          <w:rFonts w:ascii="Times New Roman" w:hAnsi="Times New Roman" w:cs="Times New Roman"/>
        </w:rPr>
        <w:t>color</w:t>
      </w:r>
      <w:r w:rsidRPr="00725F4A">
        <w:rPr>
          <w:rFonts w:ascii="Times New Roman" w:hAnsi="Times New Roman" w:cs="Times New Roman"/>
        </w:rPr>
        <w:t xml:space="preserve"> indicates the sample type (D5, D6, F7, M8). </w:t>
      </w:r>
    </w:p>
    <w:p w14:paraId="4BF341EF" w14:textId="77777777" w:rsidR="002B77E0" w:rsidRDefault="002B77E0">
      <w:pPr>
        <w:rPr>
          <w:rFonts w:ascii="Times New Roman" w:hAnsi="Times New Roman" w:cs="Times New Roman"/>
          <w:b/>
          <w:bCs/>
        </w:rPr>
      </w:pPr>
      <w:r>
        <w:rPr>
          <w:rFonts w:ascii="Times New Roman" w:hAnsi="Times New Roman" w:cs="Times New Roman"/>
          <w:b/>
          <w:bCs/>
        </w:rPr>
        <w:br w:type="page"/>
      </w:r>
    </w:p>
    <w:p w14:paraId="58912093" w14:textId="63C4F3A2" w:rsidR="00396248" w:rsidRDefault="00396248" w:rsidP="001A165A">
      <w:pPr>
        <w:spacing w:line="360" w:lineRule="auto"/>
        <w:rPr>
          <w:rFonts w:ascii="Times New Roman" w:hAnsi="Times New Roman" w:cs="Times New Roman"/>
          <w:b/>
          <w:bCs/>
        </w:rPr>
        <w:sectPr w:rsidR="00396248" w:rsidSect="007B295E">
          <w:pgSz w:w="11906" w:h="16838"/>
          <w:pgMar w:top="1440" w:right="1800" w:bottom="1440" w:left="1800" w:header="851" w:footer="992" w:gutter="0"/>
          <w:lnNumType w:countBy="1" w:restart="continuous"/>
          <w:cols w:space="425"/>
          <w:docGrid w:type="lines" w:linePitch="312"/>
        </w:sectPr>
      </w:pPr>
    </w:p>
    <w:p w14:paraId="130C65A7" w14:textId="76AC56A1" w:rsidR="001A165A" w:rsidRPr="002B77E0" w:rsidRDefault="002E4EC6" w:rsidP="002E4EC6">
      <w:pPr>
        <w:pStyle w:val="Heading1"/>
      </w:pPr>
      <w:bookmarkStart w:id="11" w:name="_Toc207177527"/>
      <w:r>
        <w:lastRenderedPageBreak/>
        <w:t xml:space="preserve">Supplementary Fig. </w:t>
      </w:r>
      <w:r w:rsidR="00396248" w:rsidRPr="00F629DB">
        <w:rPr>
          <w:rFonts w:hint="eastAsia"/>
        </w:rPr>
        <w:t>1</w:t>
      </w:r>
      <w:r w:rsidR="00424EC7">
        <w:t>0</w:t>
      </w:r>
      <w:r w:rsidR="001A165A" w:rsidRPr="00F629DB">
        <w:t xml:space="preserve">. </w:t>
      </w:r>
      <w:r w:rsidR="00B0568E" w:rsidRPr="00F629DB">
        <w:t>Consistency of splice-junction detection across batches</w:t>
      </w:r>
      <w:r w:rsidR="00CC70CC" w:rsidRPr="00F629DB">
        <w:t>.</w:t>
      </w:r>
      <w:bookmarkEnd w:id="11"/>
    </w:p>
    <w:p w14:paraId="5DA46FA3" w14:textId="4C2FCAE3" w:rsidR="001A165A" w:rsidRDefault="00CC46A3" w:rsidP="001A165A">
      <w:pPr>
        <w:spacing w:line="360" w:lineRule="auto"/>
      </w:pPr>
      <w:r>
        <w:rPr>
          <w:noProof/>
        </w:rPr>
        <w:drawing>
          <wp:inline distT="0" distB="0" distL="0" distR="0" wp14:anchorId="6087325E" wp14:editId="327F1891">
            <wp:extent cx="5274310" cy="2637155"/>
            <wp:effectExtent l="0" t="0" r="0" b="0"/>
            <wp:docPr id="2989483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948325" name="Picture 298948325"/>
                    <pic:cNvPicPr/>
                  </pic:nvPicPr>
                  <pic:blipFill>
                    <a:blip r:embed="rId22"/>
                    <a:stretch>
                      <a:fillRect/>
                    </a:stretch>
                  </pic:blipFill>
                  <pic:spPr>
                    <a:xfrm>
                      <a:off x="0" y="0"/>
                      <a:ext cx="5274310" cy="2637155"/>
                    </a:xfrm>
                    <a:prstGeom prst="rect">
                      <a:avLst/>
                    </a:prstGeom>
                  </pic:spPr>
                </pic:pic>
              </a:graphicData>
            </a:graphic>
          </wp:inline>
        </w:drawing>
      </w:r>
    </w:p>
    <w:p w14:paraId="2AA90435" w14:textId="7C0CB825" w:rsidR="00B0568E" w:rsidRPr="002B77E0" w:rsidRDefault="002E4EC6" w:rsidP="00B0568E">
      <w:pPr>
        <w:spacing w:line="360" w:lineRule="auto"/>
      </w:pPr>
      <w:r>
        <w:rPr>
          <w:rFonts w:ascii="Times New Roman" w:hAnsi="Times New Roman" w:cs="Times New Roman"/>
          <w:b/>
          <w:bCs/>
        </w:rPr>
        <w:t xml:space="preserve">Supplementary Fig. </w:t>
      </w:r>
      <w:r w:rsidR="00396248">
        <w:rPr>
          <w:rFonts w:ascii="Times New Roman" w:hAnsi="Times New Roman" w:cs="Times New Roman" w:hint="eastAsia"/>
          <w:b/>
          <w:bCs/>
        </w:rPr>
        <w:t>1</w:t>
      </w:r>
      <w:r w:rsidR="00424EC7">
        <w:rPr>
          <w:rFonts w:ascii="Times New Roman" w:hAnsi="Times New Roman" w:cs="Times New Roman"/>
          <w:b/>
          <w:bCs/>
        </w:rPr>
        <w:t>0</w:t>
      </w:r>
      <w:r w:rsidR="001A165A">
        <w:rPr>
          <w:rFonts w:ascii="Times New Roman" w:hAnsi="Times New Roman" w:cs="Times New Roman"/>
          <w:b/>
          <w:bCs/>
        </w:rPr>
        <w:t xml:space="preserve">. </w:t>
      </w:r>
      <w:r w:rsidR="00B0568E" w:rsidRPr="00B0568E">
        <w:rPr>
          <w:rFonts w:ascii="Times New Roman" w:hAnsi="Times New Roman" w:cs="Times New Roman"/>
        </w:rPr>
        <w:t>Consistency of splice-junction detection across batches</w:t>
      </w:r>
      <w:r w:rsidR="00B0568E">
        <w:rPr>
          <w:rFonts w:ascii="Times New Roman" w:hAnsi="Times New Roman" w:cs="Times New Roman"/>
        </w:rPr>
        <w:t>.</w:t>
      </w:r>
    </w:p>
    <w:p w14:paraId="669F389E" w14:textId="5164A3A3" w:rsidR="00220943" w:rsidRDefault="00B0568E" w:rsidP="002B5A4F">
      <w:pPr>
        <w:spacing w:line="360" w:lineRule="auto"/>
        <w:jc w:val="both"/>
        <w:rPr>
          <w:rFonts w:ascii="Times New Roman" w:hAnsi="Times New Roman" w:cs="Times New Roman"/>
        </w:rPr>
        <w:sectPr w:rsidR="00220943" w:rsidSect="00B83B43">
          <w:pgSz w:w="11906" w:h="16838"/>
          <w:pgMar w:top="1440" w:right="1800" w:bottom="1440" w:left="1800" w:header="851" w:footer="992" w:gutter="0"/>
          <w:lnNumType w:countBy="1" w:restart="continuous"/>
          <w:cols w:space="425"/>
          <w:docGrid w:type="lines" w:linePitch="312"/>
        </w:sectPr>
      </w:pPr>
      <w:r w:rsidRPr="00B0568E">
        <w:rPr>
          <w:rFonts w:ascii="Times New Roman" w:hAnsi="Times New Roman" w:cs="Times New Roman"/>
        </w:rPr>
        <w:t xml:space="preserve">Box plots depict the per-replicate consistency rate—the fraction of junctions recovered in two independent alignments of the same library—for three annotation classes: previously annotated junctions, complete-novel junctions (both donor and acceptor unannotated), and partial-novel junctions (one annotated splice site). Batches (x-axis) are ordered within each panel by decreasing median consistency. Box fill indicates the library-prep protocol (D_ONT, I_PAB, M_PAB, P_ONT), point shape denotes sequencing platform </w:t>
      </w:r>
      <w:r w:rsidR="00B774B6">
        <w:rPr>
          <w:rFonts w:ascii="Times New Roman" w:hAnsi="Times New Roman" w:cs="Times New Roman"/>
        </w:rPr>
        <w:t>(</w:t>
      </w:r>
      <w:r w:rsidR="001472AA" w:rsidRPr="00C048F8">
        <w:rPr>
          <w:rFonts w:ascii="Times New Roman" w:hAnsi="Times New Roman" w:cs="Times New Roman"/>
        </w:rPr>
        <w:t>black circle =</w:t>
      </w:r>
      <w:r w:rsidR="001472AA" w:rsidRPr="00700AB9">
        <w:rPr>
          <w:rFonts w:ascii="Times New Roman" w:hAnsi="Times New Roman" w:cs="Times New Roman"/>
        </w:rPr>
        <w:t xml:space="preserve"> Oxford Nanopore, </w:t>
      </w:r>
      <w:r w:rsidR="001472AA" w:rsidRPr="00C048F8">
        <w:rPr>
          <w:rFonts w:ascii="Times New Roman" w:hAnsi="Times New Roman" w:cs="Times New Roman"/>
        </w:rPr>
        <w:t>black triangle</w:t>
      </w:r>
      <w:r w:rsidR="001472AA">
        <w:rPr>
          <w:rFonts w:ascii="Times New Roman" w:hAnsi="Times New Roman" w:cs="Times New Roman" w:hint="eastAsia"/>
        </w:rPr>
        <w:t xml:space="preserve"> =</w:t>
      </w:r>
      <w:r w:rsidR="001472AA" w:rsidRPr="00700AB9">
        <w:rPr>
          <w:rFonts w:ascii="Times New Roman" w:hAnsi="Times New Roman" w:cs="Times New Roman"/>
        </w:rPr>
        <w:t xml:space="preserve"> PacBio</w:t>
      </w:r>
      <w:r w:rsidRPr="00B0568E">
        <w:rPr>
          <w:rFonts w:ascii="Times New Roman" w:hAnsi="Times New Roman" w:cs="Times New Roman"/>
        </w:rPr>
        <w:t>)</w:t>
      </w:r>
      <w:r w:rsidR="00B774B6">
        <w:rPr>
          <w:rFonts w:ascii="Times New Roman" w:hAnsi="Times New Roman" w:cs="Times New Roman"/>
        </w:rPr>
        <w:t>,</w:t>
      </w:r>
      <w:r w:rsidRPr="00B0568E">
        <w:rPr>
          <w:rFonts w:ascii="Times New Roman" w:hAnsi="Times New Roman" w:cs="Times New Roman"/>
        </w:rPr>
        <w:t xml:space="preserve"> and point </w:t>
      </w:r>
      <w:r w:rsidR="00226274" w:rsidRPr="00B0568E">
        <w:rPr>
          <w:rFonts w:ascii="Times New Roman" w:hAnsi="Times New Roman" w:cs="Times New Roman"/>
        </w:rPr>
        <w:t>color</w:t>
      </w:r>
      <w:r w:rsidRPr="00B0568E">
        <w:rPr>
          <w:rFonts w:ascii="Times New Roman" w:hAnsi="Times New Roman" w:cs="Times New Roman"/>
        </w:rPr>
        <w:t xml:space="preserve"> marks the sample type (D5, D6, F7, M8). </w:t>
      </w:r>
    </w:p>
    <w:p w14:paraId="0326451B" w14:textId="271B6771" w:rsidR="00220943" w:rsidRPr="002B77E0" w:rsidRDefault="002E4EC6" w:rsidP="002E4EC6">
      <w:pPr>
        <w:pStyle w:val="Heading1"/>
      </w:pPr>
      <w:bookmarkStart w:id="12" w:name="_Toc207177528"/>
      <w:r>
        <w:lastRenderedPageBreak/>
        <w:t xml:space="preserve">Supplementary Fig. </w:t>
      </w:r>
      <w:r w:rsidR="00220943" w:rsidRPr="00F629DB">
        <w:rPr>
          <w:rFonts w:hint="eastAsia"/>
        </w:rPr>
        <w:t>1</w:t>
      </w:r>
      <w:r w:rsidR="00456C2D">
        <w:rPr>
          <w:rFonts w:hint="eastAsia"/>
        </w:rPr>
        <w:t>1</w:t>
      </w:r>
      <w:r w:rsidR="00220943" w:rsidRPr="00F629DB">
        <w:t xml:space="preserve">. </w:t>
      </w:r>
      <w:r w:rsidR="008C4737" w:rsidRPr="00F629DB">
        <w:rPr>
          <w:rFonts w:hint="eastAsia"/>
        </w:rPr>
        <w:t>Gene, isoform</w:t>
      </w:r>
      <w:r w:rsidR="002B5A4F">
        <w:t>,</w:t>
      </w:r>
      <w:r w:rsidR="008C4737" w:rsidRPr="00F629DB">
        <w:rPr>
          <w:rFonts w:hint="eastAsia"/>
        </w:rPr>
        <w:t xml:space="preserve"> and AS </w:t>
      </w:r>
      <w:r w:rsidR="00220943" w:rsidRPr="00F629DB">
        <w:rPr>
          <w:rFonts w:hint="eastAsia"/>
        </w:rPr>
        <w:t>d</w:t>
      </w:r>
      <w:r w:rsidR="00220943" w:rsidRPr="00F629DB">
        <w:t>etection across batches.</w:t>
      </w:r>
      <w:bookmarkEnd w:id="12"/>
    </w:p>
    <w:p w14:paraId="6E35D334" w14:textId="1C9D04AB" w:rsidR="00220943" w:rsidRDefault="00CC46A3" w:rsidP="00220943">
      <w:pPr>
        <w:spacing w:line="360" w:lineRule="auto"/>
      </w:pPr>
      <w:r>
        <w:rPr>
          <w:noProof/>
        </w:rPr>
        <w:drawing>
          <wp:inline distT="0" distB="0" distL="0" distR="0" wp14:anchorId="4EC8CCB1" wp14:editId="2B204660">
            <wp:extent cx="5274310" cy="3956050"/>
            <wp:effectExtent l="0" t="0" r="0" b="6350"/>
            <wp:docPr id="14674309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430934" name="Picture 1467430934"/>
                    <pic:cNvPicPr/>
                  </pic:nvPicPr>
                  <pic:blipFill>
                    <a:blip r:embed="rId23"/>
                    <a:stretch>
                      <a:fillRect/>
                    </a:stretch>
                  </pic:blipFill>
                  <pic:spPr>
                    <a:xfrm>
                      <a:off x="0" y="0"/>
                      <a:ext cx="5274310" cy="3956050"/>
                    </a:xfrm>
                    <a:prstGeom prst="rect">
                      <a:avLst/>
                    </a:prstGeom>
                  </pic:spPr>
                </pic:pic>
              </a:graphicData>
            </a:graphic>
          </wp:inline>
        </w:drawing>
      </w:r>
    </w:p>
    <w:p w14:paraId="7D49626E" w14:textId="2D999C1C" w:rsidR="008C4737" w:rsidRPr="002B77E0" w:rsidRDefault="002E4EC6" w:rsidP="00B92998">
      <w:pPr>
        <w:spacing w:line="360" w:lineRule="auto"/>
        <w:jc w:val="both"/>
      </w:pPr>
      <w:r>
        <w:rPr>
          <w:rFonts w:ascii="Times New Roman" w:hAnsi="Times New Roman" w:cs="Times New Roman"/>
          <w:b/>
          <w:bCs/>
        </w:rPr>
        <w:t xml:space="preserve">Supplementary Fig. </w:t>
      </w:r>
      <w:r w:rsidR="00220943">
        <w:rPr>
          <w:rFonts w:ascii="Times New Roman" w:hAnsi="Times New Roman" w:cs="Times New Roman" w:hint="eastAsia"/>
          <w:b/>
          <w:bCs/>
        </w:rPr>
        <w:t>1</w:t>
      </w:r>
      <w:r w:rsidR="006A45EA">
        <w:rPr>
          <w:rFonts w:ascii="Times New Roman" w:hAnsi="Times New Roman" w:cs="Times New Roman" w:hint="eastAsia"/>
          <w:b/>
          <w:bCs/>
        </w:rPr>
        <w:t>1</w:t>
      </w:r>
      <w:r w:rsidR="00220943">
        <w:rPr>
          <w:rFonts w:ascii="Times New Roman" w:hAnsi="Times New Roman" w:cs="Times New Roman"/>
          <w:b/>
          <w:bCs/>
        </w:rPr>
        <w:t xml:space="preserve">. </w:t>
      </w:r>
      <w:r w:rsidR="008C4737" w:rsidRPr="008C4737">
        <w:rPr>
          <w:rFonts w:ascii="Times New Roman" w:hAnsi="Times New Roman" w:cs="Times New Roman" w:hint="eastAsia"/>
        </w:rPr>
        <w:t>Gene, isoform</w:t>
      </w:r>
      <w:r w:rsidR="008D053A">
        <w:rPr>
          <w:rFonts w:ascii="Times New Roman" w:hAnsi="Times New Roman" w:cs="Times New Roman"/>
        </w:rPr>
        <w:t>,</w:t>
      </w:r>
      <w:r w:rsidR="008C4737" w:rsidRPr="008C4737">
        <w:rPr>
          <w:rFonts w:ascii="Times New Roman" w:hAnsi="Times New Roman" w:cs="Times New Roman" w:hint="eastAsia"/>
        </w:rPr>
        <w:t xml:space="preserve"> and AS </w:t>
      </w:r>
      <w:r w:rsidR="008C4737" w:rsidRPr="00B0568E">
        <w:rPr>
          <w:rFonts w:ascii="Times New Roman" w:hAnsi="Times New Roman" w:cs="Times New Roman" w:hint="eastAsia"/>
        </w:rPr>
        <w:t>d</w:t>
      </w:r>
      <w:r w:rsidR="008C4737" w:rsidRPr="00B0568E">
        <w:rPr>
          <w:rFonts w:ascii="Times New Roman" w:hAnsi="Times New Roman" w:cs="Times New Roman"/>
        </w:rPr>
        <w:t>etection across batches</w:t>
      </w:r>
      <w:r w:rsidR="008C4737">
        <w:rPr>
          <w:rFonts w:ascii="Times New Roman" w:hAnsi="Times New Roman" w:cs="Times New Roman"/>
        </w:rPr>
        <w:t>.</w:t>
      </w:r>
    </w:p>
    <w:p w14:paraId="515502C6" w14:textId="3A0C814A" w:rsidR="008C4737" w:rsidRDefault="008C4737" w:rsidP="00B92998">
      <w:pPr>
        <w:spacing w:line="360" w:lineRule="auto"/>
        <w:jc w:val="both"/>
        <w:rPr>
          <w:rFonts w:ascii="Times New Roman" w:hAnsi="Times New Roman" w:cs="Times New Roman"/>
        </w:rPr>
        <w:sectPr w:rsidR="008C4737" w:rsidSect="00B83B43">
          <w:pgSz w:w="11906" w:h="16838"/>
          <w:pgMar w:top="1440" w:right="1800" w:bottom="1440" w:left="1800" w:header="851" w:footer="992" w:gutter="0"/>
          <w:lnNumType w:countBy="1" w:restart="continuous"/>
          <w:cols w:space="425"/>
          <w:docGrid w:type="lines" w:linePitch="312"/>
        </w:sectPr>
      </w:pPr>
      <w:r w:rsidRPr="008C4737">
        <w:rPr>
          <w:rFonts w:ascii="Times New Roman" w:hAnsi="Times New Roman" w:cs="Times New Roman"/>
        </w:rPr>
        <w:t>For each of the 12 long-read batches</w:t>
      </w:r>
      <w:r w:rsidR="006C3124">
        <w:rPr>
          <w:rFonts w:ascii="Times New Roman" w:hAnsi="Times New Roman" w:cs="Times New Roman"/>
        </w:rPr>
        <w:t>,</w:t>
      </w:r>
      <w:r w:rsidRPr="008C4737">
        <w:rPr>
          <w:rFonts w:ascii="Times New Roman" w:hAnsi="Times New Roman" w:cs="Times New Roman"/>
        </w:rPr>
        <w:t xml:space="preserve"> we calculated</w:t>
      </w:r>
      <w:r w:rsidR="006C3124" w:rsidRPr="006C3124">
        <w:rPr>
          <w:rFonts w:ascii="Times New Roman" w:hAnsi="Times New Roman" w:cs="Times New Roman" w:hint="eastAsia"/>
        </w:rPr>
        <w:t>—</w:t>
      </w:r>
      <w:r w:rsidRPr="008C4737">
        <w:rPr>
          <w:rFonts w:ascii="Times New Roman" w:hAnsi="Times New Roman" w:cs="Times New Roman"/>
        </w:rPr>
        <w:t>across the four biological replicates (</w:t>
      </w:r>
      <w:r w:rsidR="00B92998" w:rsidRPr="008C4737">
        <w:rPr>
          <w:rFonts w:ascii="Times New Roman" w:hAnsi="Times New Roman" w:cs="Times New Roman"/>
        </w:rPr>
        <w:t>colored</w:t>
      </w:r>
      <w:r w:rsidRPr="008C4737">
        <w:rPr>
          <w:rFonts w:ascii="Times New Roman" w:hAnsi="Times New Roman" w:cs="Times New Roman"/>
        </w:rPr>
        <w:t xml:space="preserve"> dots: D5 cyan, D6 green, F7 gold, M8 coral)</w:t>
      </w:r>
      <w:r w:rsidR="006C3124" w:rsidRPr="006C3124">
        <w:rPr>
          <w:rFonts w:ascii="Times New Roman" w:hAnsi="Times New Roman" w:cs="Times New Roman" w:hint="eastAsia"/>
        </w:rPr>
        <w:t>—</w:t>
      </w:r>
      <w:r w:rsidRPr="008C4737">
        <w:rPr>
          <w:rFonts w:ascii="Times New Roman" w:hAnsi="Times New Roman" w:cs="Times New Roman"/>
        </w:rPr>
        <w:t>(</w:t>
      </w:r>
      <w:proofErr w:type="spellStart"/>
      <w:r w:rsidRPr="008C4737">
        <w:rPr>
          <w:rFonts w:ascii="Times New Roman" w:hAnsi="Times New Roman" w:cs="Times New Roman"/>
        </w:rPr>
        <w:t>i</w:t>
      </w:r>
      <w:proofErr w:type="spellEnd"/>
      <w:r w:rsidRPr="008C4737">
        <w:rPr>
          <w:rFonts w:ascii="Times New Roman" w:hAnsi="Times New Roman" w:cs="Times New Roman"/>
        </w:rPr>
        <w:t xml:space="preserve">) the Jaccard index of feature presence/absence and (ii) the Pearson correlation coefficient (PCC) of </w:t>
      </w:r>
      <w:proofErr w:type="spellStart"/>
      <w:r w:rsidRPr="008C4737">
        <w:rPr>
          <w:rFonts w:ascii="Times New Roman" w:hAnsi="Times New Roman" w:cs="Times New Roman"/>
        </w:rPr>
        <w:t>log₂CPM</w:t>
      </w:r>
      <w:proofErr w:type="spellEnd"/>
      <w:r w:rsidRPr="008C4737">
        <w:rPr>
          <w:rFonts w:ascii="Times New Roman" w:hAnsi="Times New Roman" w:cs="Times New Roman"/>
        </w:rPr>
        <w:t xml:space="preserve"> values. Results are shown side-by-side for the gene, isoform</w:t>
      </w:r>
      <w:r w:rsidR="008D053A">
        <w:rPr>
          <w:rFonts w:ascii="Times New Roman" w:hAnsi="Times New Roman" w:cs="Times New Roman"/>
        </w:rPr>
        <w:t>,</w:t>
      </w:r>
      <w:r w:rsidRPr="008C4737">
        <w:rPr>
          <w:rFonts w:ascii="Times New Roman" w:hAnsi="Times New Roman" w:cs="Times New Roman"/>
        </w:rPr>
        <w:t xml:space="preserve"> and alternative-splicing (AS) layers (rows).</w:t>
      </w:r>
      <w:r w:rsidR="00B92998">
        <w:rPr>
          <w:rFonts w:ascii="Times New Roman" w:hAnsi="Times New Roman" w:cs="Times New Roman" w:hint="eastAsia"/>
        </w:rPr>
        <w:t xml:space="preserve"> </w:t>
      </w:r>
      <w:r w:rsidRPr="008C4737">
        <w:rPr>
          <w:rFonts w:ascii="Times New Roman" w:hAnsi="Times New Roman" w:cs="Times New Roman"/>
        </w:rPr>
        <w:t>Boxes mark replicates whose values fall outside the interquartile range of their batch, flagging potential technical outliers.</w:t>
      </w:r>
      <w:r w:rsidR="00B92998">
        <w:rPr>
          <w:rFonts w:ascii="Times New Roman" w:hAnsi="Times New Roman" w:cs="Times New Roman" w:hint="eastAsia"/>
        </w:rPr>
        <w:t xml:space="preserve"> </w:t>
      </w:r>
      <w:r w:rsidRPr="008C4737">
        <w:rPr>
          <w:rFonts w:ascii="Times New Roman" w:hAnsi="Times New Roman" w:cs="Times New Roman"/>
        </w:rPr>
        <w:t>Concordance is highest at the gene level and drops progressively for isoforms and AS events, underscoring the greater reproducibility challenge as analytical resolution deepens.</w:t>
      </w:r>
    </w:p>
    <w:p w14:paraId="49C7F88B" w14:textId="22ECA55D" w:rsidR="00DA0190" w:rsidRDefault="002E4EC6" w:rsidP="00DA0190">
      <w:pPr>
        <w:pStyle w:val="Heading1"/>
      </w:pPr>
      <w:bookmarkStart w:id="13" w:name="_Toc207177529"/>
      <w:r>
        <w:lastRenderedPageBreak/>
        <w:t xml:space="preserve">Supplementary Fig. </w:t>
      </w:r>
      <w:r w:rsidRPr="002E4EC6">
        <w:t>1</w:t>
      </w:r>
      <w:r w:rsidR="00456C2D">
        <w:rPr>
          <w:rFonts w:hint="eastAsia"/>
        </w:rPr>
        <w:t>2</w:t>
      </w:r>
      <w:r w:rsidRPr="002E4EC6">
        <w:t>. Signal-to-noise ratios for each long-read batch at three analytical layers.</w:t>
      </w:r>
      <w:bookmarkEnd w:id="13"/>
    </w:p>
    <w:p w14:paraId="53918591" w14:textId="1565DB98" w:rsidR="00220943" w:rsidRDefault="00CC46A3" w:rsidP="00DA0190">
      <w:r>
        <w:rPr>
          <w:rFonts w:hint="eastAsia"/>
          <w:noProof/>
        </w:rPr>
        <w:drawing>
          <wp:inline distT="0" distB="0" distL="0" distR="0" wp14:anchorId="7FA60B0A" wp14:editId="61A057F1">
            <wp:extent cx="5274310" cy="2637155"/>
            <wp:effectExtent l="0" t="0" r="0" b="4445"/>
            <wp:docPr id="18450781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078159" name="Picture 1845078159"/>
                    <pic:cNvPicPr/>
                  </pic:nvPicPr>
                  <pic:blipFill>
                    <a:blip r:embed="rId24"/>
                    <a:stretch>
                      <a:fillRect/>
                    </a:stretch>
                  </pic:blipFill>
                  <pic:spPr>
                    <a:xfrm>
                      <a:off x="0" y="0"/>
                      <a:ext cx="5274310" cy="2637155"/>
                    </a:xfrm>
                    <a:prstGeom prst="rect">
                      <a:avLst/>
                    </a:prstGeom>
                  </pic:spPr>
                </pic:pic>
              </a:graphicData>
            </a:graphic>
          </wp:inline>
        </w:drawing>
      </w:r>
    </w:p>
    <w:p w14:paraId="10BDED50" w14:textId="2800450F" w:rsidR="00220943" w:rsidRPr="002B77E0" w:rsidRDefault="002E4EC6" w:rsidP="00220943">
      <w:pPr>
        <w:spacing w:line="360" w:lineRule="auto"/>
      </w:pPr>
      <w:r>
        <w:rPr>
          <w:rFonts w:ascii="Times New Roman" w:hAnsi="Times New Roman" w:cs="Times New Roman"/>
          <w:b/>
          <w:bCs/>
        </w:rPr>
        <w:t xml:space="preserve">Supplementary Fig. </w:t>
      </w:r>
      <w:r w:rsidR="00220943">
        <w:rPr>
          <w:rFonts w:ascii="Times New Roman" w:hAnsi="Times New Roman" w:cs="Times New Roman" w:hint="eastAsia"/>
          <w:b/>
          <w:bCs/>
        </w:rPr>
        <w:t>1</w:t>
      </w:r>
      <w:r w:rsidR="006A45EA">
        <w:rPr>
          <w:rFonts w:ascii="Times New Roman" w:hAnsi="Times New Roman" w:cs="Times New Roman" w:hint="eastAsia"/>
          <w:b/>
          <w:bCs/>
        </w:rPr>
        <w:t>2</w:t>
      </w:r>
      <w:r w:rsidR="00220943">
        <w:rPr>
          <w:rFonts w:ascii="Times New Roman" w:hAnsi="Times New Roman" w:cs="Times New Roman"/>
          <w:b/>
          <w:bCs/>
        </w:rPr>
        <w:t xml:space="preserve">. </w:t>
      </w:r>
      <w:r w:rsidR="00220943" w:rsidRPr="00220943">
        <w:rPr>
          <w:rFonts w:ascii="Times New Roman" w:hAnsi="Times New Roman" w:cs="Times New Roman"/>
        </w:rPr>
        <w:t>Signal-to-noise ratios for each long-read batch at three analytical layers.</w:t>
      </w:r>
    </w:p>
    <w:p w14:paraId="50F81D6D" w14:textId="76BF63E4" w:rsidR="001A165A" w:rsidRPr="001A165A" w:rsidRDefault="00220943" w:rsidP="00226274">
      <w:pPr>
        <w:spacing w:line="360" w:lineRule="auto"/>
        <w:jc w:val="both"/>
        <w:rPr>
          <w:rFonts w:ascii="Times New Roman" w:hAnsi="Times New Roman" w:cs="Times New Roman"/>
          <w:b/>
          <w:bCs/>
        </w:rPr>
      </w:pPr>
      <w:r w:rsidRPr="00220943">
        <w:rPr>
          <w:rFonts w:ascii="Times New Roman" w:hAnsi="Times New Roman" w:cs="Times New Roman"/>
        </w:rPr>
        <w:t xml:space="preserve">For the twelve </w:t>
      </w:r>
      <w:proofErr w:type="spellStart"/>
      <w:r w:rsidRPr="00220943">
        <w:rPr>
          <w:rFonts w:ascii="Times New Roman" w:hAnsi="Times New Roman" w:cs="Times New Roman"/>
        </w:rPr>
        <w:t>lrRNA</w:t>
      </w:r>
      <w:proofErr w:type="spellEnd"/>
      <w:r w:rsidRPr="00220943">
        <w:rPr>
          <w:rFonts w:ascii="Times New Roman" w:hAnsi="Times New Roman" w:cs="Times New Roman"/>
        </w:rPr>
        <w:t>-seq libraries, SNR was computed separately at the gene, isoform</w:t>
      </w:r>
      <w:r w:rsidR="008D053A">
        <w:rPr>
          <w:rFonts w:ascii="Times New Roman" w:hAnsi="Times New Roman" w:cs="Times New Roman"/>
        </w:rPr>
        <w:t>,</w:t>
      </w:r>
      <w:r w:rsidRPr="00220943">
        <w:rPr>
          <w:rFonts w:ascii="Times New Roman" w:hAnsi="Times New Roman" w:cs="Times New Roman"/>
        </w:rPr>
        <w:t xml:space="preserve"> and alternative-splicing (AS) levels (bars colored green, orange</w:t>
      </w:r>
      <w:r w:rsidR="008D053A">
        <w:rPr>
          <w:rFonts w:ascii="Times New Roman" w:hAnsi="Times New Roman" w:cs="Times New Roman"/>
        </w:rPr>
        <w:t>,</w:t>
      </w:r>
      <w:r w:rsidRPr="00220943">
        <w:rPr>
          <w:rFonts w:ascii="Times New Roman" w:hAnsi="Times New Roman" w:cs="Times New Roman"/>
        </w:rPr>
        <w:t xml:space="preserve"> and purple, respectively).</w:t>
      </w:r>
      <w:r>
        <w:rPr>
          <w:rFonts w:ascii="Times New Roman" w:hAnsi="Times New Roman" w:cs="Times New Roman" w:hint="eastAsia"/>
        </w:rPr>
        <w:t xml:space="preserve"> </w:t>
      </w:r>
      <w:r w:rsidRPr="00220943">
        <w:rPr>
          <w:rFonts w:ascii="Times New Roman" w:hAnsi="Times New Roman" w:cs="Times New Roman"/>
        </w:rPr>
        <w:t>Height indicates the decibel SNR derived from pair-wise Euclidean distances in the first two PCA dimensions (Methods).</w:t>
      </w:r>
      <w:r>
        <w:rPr>
          <w:rFonts w:ascii="Times New Roman" w:hAnsi="Times New Roman" w:cs="Times New Roman" w:hint="eastAsia"/>
        </w:rPr>
        <w:t xml:space="preserve"> </w:t>
      </w:r>
      <w:r w:rsidRPr="00220943">
        <w:rPr>
          <w:rFonts w:ascii="Times New Roman" w:hAnsi="Times New Roman" w:cs="Times New Roman"/>
        </w:rPr>
        <w:t>ONT direct-RNA batches (D_ONT_LG_B1, D_ONT_LW_B1) show the strongest discrimination (SNR &gt; 30 dB at the gene layer), whereas MAS-ISO-Seq (M_PAB_LG/LN) and PacBio ISO-Seq (I_PAB_LN) display progressively lower values.</w:t>
      </w:r>
      <w:r>
        <w:rPr>
          <w:rFonts w:ascii="Times New Roman" w:hAnsi="Times New Roman" w:cs="Times New Roman" w:hint="eastAsia"/>
        </w:rPr>
        <w:t xml:space="preserve"> </w:t>
      </w:r>
      <w:r w:rsidRPr="00220943">
        <w:rPr>
          <w:rFonts w:ascii="Times New Roman" w:hAnsi="Times New Roman" w:cs="Times New Roman"/>
        </w:rPr>
        <w:t>Across all protocols</w:t>
      </w:r>
      <w:r w:rsidR="008D053A">
        <w:rPr>
          <w:rFonts w:ascii="Times New Roman" w:hAnsi="Times New Roman" w:cs="Times New Roman"/>
        </w:rPr>
        <w:t>,</w:t>
      </w:r>
      <w:r w:rsidRPr="00220943">
        <w:rPr>
          <w:rFonts w:ascii="Times New Roman" w:hAnsi="Times New Roman" w:cs="Times New Roman"/>
        </w:rPr>
        <w:t xml:space="preserve"> SNR decreases from genes to isoforms and again to AS events, illustrating the rising analytical difficulty with increasing transcriptomic resolution.</w:t>
      </w:r>
    </w:p>
    <w:p w14:paraId="28A89C17" w14:textId="1B21D110" w:rsidR="006F4EF2" w:rsidRDefault="004043EB" w:rsidP="0038578A">
      <w:pPr>
        <w:pStyle w:val="Heading1"/>
      </w:pPr>
      <w:r>
        <w:rPr>
          <w:rFonts w:cs="Times New Roman"/>
        </w:rPr>
        <w:br w:type="page"/>
      </w:r>
      <w:bookmarkStart w:id="14" w:name="_Toc207177530"/>
      <w:r w:rsidR="006A45EA" w:rsidRPr="0038578A">
        <w:lastRenderedPageBreak/>
        <w:t xml:space="preserve">Supplementary Fig. </w:t>
      </w:r>
      <w:r w:rsidR="006A45EA" w:rsidRPr="0038578A">
        <w:rPr>
          <w:rFonts w:hint="eastAsia"/>
        </w:rPr>
        <w:t>13</w:t>
      </w:r>
      <w:r w:rsidR="006A45EA" w:rsidRPr="0038578A">
        <w:t xml:space="preserve">. </w:t>
      </w:r>
      <w:r w:rsidR="008234CE" w:rsidRPr="0038578A">
        <w:t>SNR across datasets based on the SNR and SNR11 criterion</w:t>
      </w:r>
      <w:bookmarkEnd w:id="14"/>
      <w:r w:rsidR="006C3124">
        <w:t>.</w:t>
      </w:r>
    </w:p>
    <w:p w14:paraId="4BF12838" w14:textId="3AFF00BA" w:rsidR="006A45EA" w:rsidRPr="008234CE" w:rsidRDefault="00CC46A3" w:rsidP="006F4EF2">
      <w:pPr>
        <w:pStyle w:val="1"/>
        <w:rPr>
          <w:lang w:val="en-AU"/>
        </w:rPr>
      </w:pPr>
      <w:r>
        <w:rPr>
          <w:rFonts w:hint="eastAsia"/>
          <w:noProof/>
          <w:lang w:val="en-AU"/>
        </w:rPr>
        <w:drawing>
          <wp:inline distT="0" distB="0" distL="0" distR="0" wp14:anchorId="63CBAE78" wp14:editId="6BF3941B">
            <wp:extent cx="5274310" cy="1864360"/>
            <wp:effectExtent l="0" t="0" r="0" b="2540"/>
            <wp:docPr id="1698519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519240" name="Picture 1698519240"/>
                    <pic:cNvPicPr/>
                  </pic:nvPicPr>
                  <pic:blipFill>
                    <a:blip r:embed="rId25"/>
                    <a:stretch>
                      <a:fillRect/>
                    </a:stretch>
                  </pic:blipFill>
                  <pic:spPr>
                    <a:xfrm>
                      <a:off x="0" y="0"/>
                      <a:ext cx="5274310" cy="1864360"/>
                    </a:xfrm>
                    <a:prstGeom prst="rect">
                      <a:avLst/>
                    </a:prstGeom>
                  </pic:spPr>
                </pic:pic>
              </a:graphicData>
            </a:graphic>
          </wp:inline>
        </w:drawing>
      </w:r>
    </w:p>
    <w:p w14:paraId="7DA0B8FE" w14:textId="63D2FE09" w:rsidR="006A45EA" w:rsidRDefault="006A45EA" w:rsidP="006A45EA">
      <w:pPr>
        <w:spacing w:line="360" w:lineRule="auto"/>
        <w:rPr>
          <w:rFonts w:ascii="Times New Roman" w:hAnsi="Times New Roman" w:cs="Times New Roman"/>
        </w:rPr>
      </w:pPr>
      <w:r>
        <w:rPr>
          <w:rFonts w:ascii="Times New Roman" w:hAnsi="Times New Roman" w:cs="Times New Roman"/>
          <w:b/>
          <w:bCs/>
        </w:rPr>
        <w:t xml:space="preserve">Supplementary Fig. </w:t>
      </w:r>
      <w:r>
        <w:rPr>
          <w:rFonts w:ascii="Times New Roman" w:hAnsi="Times New Roman" w:cs="Times New Roman" w:hint="eastAsia"/>
          <w:b/>
          <w:bCs/>
        </w:rPr>
        <w:t>1</w:t>
      </w:r>
      <w:r w:rsidR="008234CE">
        <w:rPr>
          <w:rFonts w:ascii="Times New Roman" w:hAnsi="Times New Roman" w:cs="Times New Roman" w:hint="eastAsia"/>
          <w:b/>
          <w:bCs/>
        </w:rPr>
        <w:t>3</w:t>
      </w:r>
      <w:r>
        <w:rPr>
          <w:rFonts w:ascii="Times New Roman" w:hAnsi="Times New Roman" w:cs="Times New Roman"/>
          <w:b/>
          <w:bCs/>
        </w:rPr>
        <w:t xml:space="preserve">. </w:t>
      </w:r>
      <w:r w:rsidR="008234CE" w:rsidRPr="008234CE">
        <w:rPr>
          <w:rFonts w:ascii="Times New Roman" w:hAnsi="Times New Roman" w:cs="Times New Roman"/>
        </w:rPr>
        <w:t>SNR across datasets based on the SNR and SNR11 criterion</w:t>
      </w:r>
      <w:r w:rsidR="006C3124">
        <w:rPr>
          <w:rFonts w:ascii="Times New Roman" w:hAnsi="Times New Roman" w:cs="Times New Roman"/>
        </w:rPr>
        <w:t>.</w:t>
      </w:r>
    </w:p>
    <w:p w14:paraId="19E5E183" w14:textId="57FE94F7" w:rsidR="006A45EA" w:rsidRPr="004043EB" w:rsidRDefault="006C3124" w:rsidP="006A45EA">
      <w:pPr>
        <w:spacing w:line="360" w:lineRule="auto"/>
        <w:jc w:val="both"/>
      </w:pPr>
      <w:r>
        <w:rPr>
          <w:rFonts w:ascii="Times New Roman" w:hAnsi="Times New Roman" w:cs="Times New Roman"/>
        </w:rPr>
        <w:t xml:space="preserve">A </w:t>
      </w:r>
      <w:proofErr w:type="spellStart"/>
      <w:r>
        <w:rPr>
          <w:rFonts w:ascii="Times New Roman" w:hAnsi="Times New Roman" w:cs="Times New Roman"/>
        </w:rPr>
        <w:t>b</w:t>
      </w:r>
      <w:r w:rsidR="008234CE">
        <w:rPr>
          <w:rFonts w:ascii="Times New Roman" w:hAnsi="Times New Roman" w:cs="Times New Roman" w:hint="eastAsia"/>
        </w:rPr>
        <w:t>ar</w:t>
      </w:r>
      <w:r w:rsidR="008234CE" w:rsidRPr="00554CE9">
        <w:rPr>
          <w:rFonts w:ascii="Times New Roman" w:hAnsi="Times New Roman" w:cs="Times New Roman"/>
        </w:rPr>
        <w:t>plot</w:t>
      </w:r>
      <w:proofErr w:type="spellEnd"/>
      <w:r w:rsidR="008234CE" w:rsidRPr="00554CE9">
        <w:rPr>
          <w:rFonts w:ascii="Times New Roman" w:hAnsi="Times New Roman" w:cs="Times New Roman"/>
        </w:rPr>
        <w:t xml:space="preserve"> show</w:t>
      </w:r>
      <w:r w:rsidR="008234CE">
        <w:rPr>
          <w:rFonts w:ascii="Times New Roman" w:hAnsi="Times New Roman" w:cs="Times New Roman" w:hint="eastAsia"/>
        </w:rPr>
        <w:t>ing</w:t>
      </w:r>
      <w:r w:rsidR="008234CE" w:rsidRPr="00554CE9">
        <w:rPr>
          <w:rFonts w:ascii="Times New Roman" w:hAnsi="Times New Roman" w:cs="Times New Roman"/>
        </w:rPr>
        <w:t xml:space="preserve"> the </w:t>
      </w:r>
      <w:r w:rsidR="008234CE" w:rsidRPr="008234CE">
        <w:rPr>
          <w:rFonts w:ascii="Times New Roman" w:hAnsi="Times New Roman" w:cs="Times New Roman"/>
        </w:rPr>
        <w:t>SNR across datasets based on the SNR and SNR11 criterion for selecting high-quality dataset</w:t>
      </w:r>
      <w:r w:rsidR="008234CE">
        <w:rPr>
          <w:rFonts w:ascii="Times New Roman" w:hAnsi="Times New Roman" w:cs="Times New Roman" w:hint="eastAsia"/>
        </w:rPr>
        <w:t>s</w:t>
      </w:r>
      <w:r w:rsidR="006A45EA" w:rsidRPr="003D6604">
        <w:rPr>
          <w:rFonts w:ascii="Times New Roman" w:hAnsi="Times New Roman" w:cs="Times New Roman"/>
        </w:rPr>
        <w:t>.</w:t>
      </w:r>
      <w:r w:rsidR="006A45EA">
        <w:rPr>
          <w:rFonts w:ascii="Times New Roman" w:hAnsi="Times New Roman" w:cs="Times New Roman" w:hint="eastAsia"/>
        </w:rPr>
        <w:t xml:space="preserve"> </w:t>
      </w:r>
      <w:r w:rsidR="006A45EA" w:rsidRPr="003D6604">
        <w:rPr>
          <w:rFonts w:ascii="Times New Roman" w:hAnsi="Times New Roman" w:cs="Times New Roman"/>
        </w:rPr>
        <w:t xml:space="preserve">Batches with SNR ≥ 10 meet the criterion and were selected for </w:t>
      </w:r>
      <w:r w:rsidR="008234CE" w:rsidRPr="008234CE">
        <w:rPr>
          <w:rFonts w:ascii="Times New Roman" w:hAnsi="Times New Roman" w:cs="Times New Roman"/>
        </w:rPr>
        <w:t xml:space="preserve">subsequent comparison with the </w:t>
      </w:r>
      <w:proofErr w:type="spellStart"/>
      <w:r w:rsidR="008234CE" w:rsidRPr="008234CE">
        <w:rPr>
          <w:rFonts w:ascii="Times New Roman" w:hAnsi="Times New Roman" w:cs="Times New Roman"/>
        </w:rPr>
        <w:t>srRNA</w:t>
      </w:r>
      <w:proofErr w:type="spellEnd"/>
      <w:r w:rsidR="008234CE" w:rsidRPr="008234CE">
        <w:rPr>
          <w:rFonts w:ascii="Times New Roman" w:hAnsi="Times New Roman" w:cs="Times New Roman"/>
        </w:rPr>
        <w:t>-seq datasets</w:t>
      </w:r>
      <w:r w:rsidR="006A45EA" w:rsidRPr="003D6604">
        <w:rPr>
          <w:rFonts w:ascii="Times New Roman" w:hAnsi="Times New Roman" w:cs="Times New Roman"/>
        </w:rPr>
        <w:t>.</w:t>
      </w:r>
    </w:p>
    <w:p w14:paraId="7FF5E0D5" w14:textId="77777777" w:rsidR="006A45EA" w:rsidRDefault="006A45EA" w:rsidP="00E20C4E">
      <w:pPr>
        <w:pStyle w:val="Heading1"/>
        <w:sectPr w:rsidR="006A45EA" w:rsidSect="00B83B43">
          <w:pgSz w:w="11906" w:h="16838"/>
          <w:pgMar w:top="1440" w:right="1800" w:bottom="1440" w:left="1800" w:header="851" w:footer="992" w:gutter="0"/>
          <w:lnNumType w:countBy="1" w:restart="continuous"/>
          <w:cols w:space="425"/>
          <w:docGrid w:type="lines" w:linePitch="312"/>
        </w:sectPr>
      </w:pPr>
    </w:p>
    <w:p w14:paraId="7B338C82" w14:textId="23090E06" w:rsidR="00E20C4E" w:rsidRPr="00F629DB" w:rsidRDefault="00E20C4E" w:rsidP="00E20C4E">
      <w:pPr>
        <w:pStyle w:val="Heading1"/>
      </w:pPr>
      <w:bookmarkStart w:id="15" w:name="_Toc207177531"/>
      <w:r>
        <w:lastRenderedPageBreak/>
        <w:t xml:space="preserve">Supplementary Fig. </w:t>
      </w:r>
      <w:r w:rsidRPr="00F629DB">
        <w:rPr>
          <w:rFonts w:hint="eastAsia"/>
        </w:rPr>
        <w:t>1</w:t>
      </w:r>
      <w:r>
        <w:rPr>
          <w:rFonts w:hint="eastAsia"/>
        </w:rPr>
        <w:t>4</w:t>
      </w:r>
      <w:r w:rsidRPr="00F629DB">
        <w:t xml:space="preserve">. </w:t>
      </w:r>
      <w:r w:rsidRPr="00F629DB">
        <w:rPr>
          <w:rFonts w:hint="eastAsia"/>
        </w:rPr>
        <w:t>P</w:t>
      </w:r>
      <w:r w:rsidRPr="00F629DB">
        <w:t xml:space="preserve">lots with SNR values across </w:t>
      </w:r>
      <w:r w:rsidRPr="00F629DB">
        <w:rPr>
          <w:rFonts w:hint="eastAsia"/>
        </w:rPr>
        <w:t>12</w:t>
      </w:r>
      <w:r w:rsidRPr="00F629DB">
        <w:t xml:space="preserve"> </w:t>
      </w:r>
      <w:proofErr w:type="spellStart"/>
      <w:r w:rsidRPr="00F629DB">
        <w:rPr>
          <w:rFonts w:hint="eastAsia"/>
        </w:rPr>
        <w:t>lr</w:t>
      </w:r>
      <w:r w:rsidRPr="00F629DB">
        <w:t>RNA</w:t>
      </w:r>
      <w:proofErr w:type="spellEnd"/>
      <w:r w:rsidRPr="00F629DB">
        <w:t>-seq batches</w:t>
      </w:r>
      <w:r w:rsidRPr="00F629DB">
        <w:rPr>
          <w:rFonts w:hint="eastAsia"/>
        </w:rPr>
        <w:t xml:space="preserve"> (Oarfish)</w:t>
      </w:r>
      <w:r w:rsidRPr="00F629DB">
        <w:t>.</w:t>
      </w:r>
      <w:bookmarkEnd w:id="15"/>
    </w:p>
    <w:p w14:paraId="03A26179" w14:textId="3E8831D5" w:rsidR="00E20C4E" w:rsidRDefault="00CC46A3" w:rsidP="00E20C4E">
      <w:pPr>
        <w:spacing w:line="360" w:lineRule="auto"/>
      </w:pPr>
      <w:r>
        <w:rPr>
          <w:rFonts w:hint="eastAsia"/>
          <w:noProof/>
        </w:rPr>
        <w:drawing>
          <wp:inline distT="0" distB="0" distL="0" distR="0" wp14:anchorId="09EC8A81" wp14:editId="7851A8DD">
            <wp:extent cx="5274310" cy="4039870"/>
            <wp:effectExtent l="0" t="0" r="0" b="0"/>
            <wp:docPr id="62648053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480532" name="Picture 626480532"/>
                    <pic:cNvPicPr/>
                  </pic:nvPicPr>
                  <pic:blipFill>
                    <a:blip r:embed="rId26"/>
                    <a:stretch>
                      <a:fillRect/>
                    </a:stretch>
                  </pic:blipFill>
                  <pic:spPr>
                    <a:xfrm>
                      <a:off x="0" y="0"/>
                      <a:ext cx="5274310" cy="4039870"/>
                    </a:xfrm>
                    <a:prstGeom prst="rect">
                      <a:avLst/>
                    </a:prstGeom>
                  </pic:spPr>
                </pic:pic>
              </a:graphicData>
            </a:graphic>
          </wp:inline>
        </w:drawing>
      </w:r>
    </w:p>
    <w:p w14:paraId="07821762" w14:textId="3F68A0F6" w:rsidR="00E20C4E" w:rsidRPr="00085A5D" w:rsidRDefault="00E20C4E" w:rsidP="00085A5D">
      <w:pPr>
        <w:widowControl w:val="0"/>
        <w:spacing w:line="360" w:lineRule="auto"/>
        <w:jc w:val="both"/>
        <w:rPr>
          <w:rFonts w:ascii="Times New Roman" w:hAnsi="Times New Roman" w:cs="Times New Roman"/>
        </w:rPr>
      </w:pPr>
      <w:r>
        <w:rPr>
          <w:rFonts w:ascii="Times New Roman" w:hAnsi="Times New Roman" w:cs="Times New Roman"/>
          <w:b/>
          <w:bCs/>
        </w:rPr>
        <w:t xml:space="preserve">Supplementary Fig. </w:t>
      </w:r>
      <w:r>
        <w:rPr>
          <w:rFonts w:ascii="Times New Roman" w:hAnsi="Times New Roman" w:cs="Times New Roman" w:hint="eastAsia"/>
          <w:b/>
          <w:bCs/>
        </w:rPr>
        <w:t>1</w:t>
      </w:r>
      <w:r w:rsidR="006A45EA">
        <w:rPr>
          <w:rFonts w:ascii="Times New Roman" w:hAnsi="Times New Roman" w:cs="Times New Roman" w:hint="eastAsia"/>
          <w:b/>
          <w:bCs/>
        </w:rPr>
        <w:t>4</w:t>
      </w:r>
      <w:r>
        <w:rPr>
          <w:rFonts w:ascii="Times New Roman" w:hAnsi="Times New Roman" w:cs="Times New Roman"/>
          <w:b/>
          <w:bCs/>
        </w:rPr>
        <w:t xml:space="preserve">. </w:t>
      </w:r>
      <w:r w:rsidRPr="00085A5D">
        <w:rPr>
          <w:rFonts w:ascii="Times New Roman" w:hAnsi="Times New Roman" w:cs="Times New Roman" w:hint="eastAsia"/>
        </w:rPr>
        <w:t>P</w:t>
      </w:r>
      <w:r w:rsidRPr="00085A5D">
        <w:rPr>
          <w:rFonts w:ascii="Times New Roman" w:hAnsi="Times New Roman" w:cs="Times New Roman"/>
        </w:rPr>
        <w:t xml:space="preserve">lots with SNR values across </w:t>
      </w:r>
      <w:r w:rsidRPr="00085A5D">
        <w:rPr>
          <w:rFonts w:ascii="Times New Roman" w:hAnsi="Times New Roman" w:cs="Times New Roman" w:hint="eastAsia"/>
        </w:rPr>
        <w:t>12</w:t>
      </w:r>
      <w:r w:rsidRPr="00085A5D">
        <w:rPr>
          <w:rFonts w:ascii="Times New Roman" w:hAnsi="Times New Roman" w:cs="Times New Roman"/>
        </w:rPr>
        <w:t xml:space="preserve"> </w:t>
      </w:r>
      <w:proofErr w:type="spellStart"/>
      <w:r w:rsidRPr="00085A5D">
        <w:rPr>
          <w:rFonts w:ascii="Times New Roman" w:hAnsi="Times New Roman" w:cs="Times New Roman" w:hint="eastAsia"/>
        </w:rPr>
        <w:t>lr</w:t>
      </w:r>
      <w:r w:rsidRPr="00085A5D">
        <w:rPr>
          <w:rFonts w:ascii="Times New Roman" w:hAnsi="Times New Roman" w:cs="Times New Roman"/>
        </w:rPr>
        <w:t>RNA</w:t>
      </w:r>
      <w:proofErr w:type="spellEnd"/>
      <w:r w:rsidRPr="00085A5D">
        <w:rPr>
          <w:rFonts w:ascii="Times New Roman" w:hAnsi="Times New Roman" w:cs="Times New Roman"/>
        </w:rPr>
        <w:t>-seq batches</w:t>
      </w:r>
      <w:r w:rsidRPr="00085A5D">
        <w:rPr>
          <w:rFonts w:ascii="Times New Roman" w:hAnsi="Times New Roman" w:cs="Times New Roman" w:hint="eastAsia"/>
        </w:rPr>
        <w:t xml:space="preserve"> (Oarfish)</w:t>
      </w:r>
      <w:r w:rsidRPr="00085A5D">
        <w:rPr>
          <w:rFonts w:ascii="Times New Roman" w:hAnsi="Times New Roman" w:cs="Times New Roman"/>
        </w:rPr>
        <w:t>.</w:t>
      </w:r>
    </w:p>
    <w:p w14:paraId="24C7B576" w14:textId="77777777" w:rsidR="00E20C4E" w:rsidRPr="004043EB" w:rsidRDefault="00E20C4E" w:rsidP="00E20C4E">
      <w:pPr>
        <w:spacing w:line="360" w:lineRule="auto"/>
        <w:jc w:val="both"/>
      </w:pPr>
      <w:r w:rsidRPr="003D6604">
        <w:rPr>
          <w:rFonts w:ascii="Times New Roman" w:hAnsi="Times New Roman" w:cs="Times New Roman"/>
        </w:rPr>
        <w:t xml:space="preserve">Each panel shows a PCA of </w:t>
      </w:r>
      <w:r>
        <w:rPr>
          <w:rFonts w:ascii="Times New Roman" w:hAnsi="Times New Roman" w:cs="Times New Roman" w:hint="eastAsia"/>
        </w:rPr>
        <w:t xml:space="preserve">absolute </w:t>
      </w:r>
      <w:r w:rsidRPr="003D6604">
        <w:rPr>
          <w:rFonts w:ascii="Times New Roman" w:hAnsi="Times New Roman" w:cs="Times New Roman"/>
        </w:rPr>
        <w:t xml:space="preserve">isoform abundances for one of the </w:t>
      </w:r>
      <w:r>
        <w:rPr>
          <w:rFonts w:ascii="Times New Roman" w:hAnsi="Times New Roman" w:cs="Times New Roman" w:hint="eastAsia"/>
        </w:rPr>
        <w:t xml:space="preserve">12 </w:t>
      </w:r>
      <w:r w:rsidRPr="003D6604">
        <w:rPr>
          <w:rFonts w:ascii="Times New Roman" w:hAnsi="Times New Roman" w:cs="Times New Roman" w:hint="eastAsia"/>
        </w:rPr>
        <w:t>b</w:t>
      </w:r>
      <w:r w:rsidRPr="003D6604">
        <w:rPr>
          <w:rFonts w:ascii="Times New Roman" w:hAnsi="Times New Roman" w:cs="Times New Roman"/>
        </w:rPr>
        <w:t xml:space="preserve">atches (symbols denote </w:t>
      </w:r>
      <w:r>
        <w:rPr>
          <w:rFonts w:ascii="Times New Roman" w:hAnsi="Times New Roman" w:cs="Times New Roman" w:hint="eastAsia"/>
        </w:rPr>
        <w:t>batch</w:t>
      </w:r>
      <w:r w:rsidRPr="003D6604">
        <w:rPr>
          <w:rFonts w:ascii="Times New Roman" w:hAnsi="Times New Roman" w:cs="Times New Roman"/>
        </w:rPr>
        <w:t>; colors indicate sample type).</w:t>
      </w:r>
      <w:r>
        <w:rPr>
          <w:rFonts w:ascii="Times New Roman" w:hAnsi="Times New Roman" w:cs="Times New Roman" w:hint="eastAsia"/>
        </w:rPr>
        <w:t xml:space="preserve"> </w:t>
      </w:r>
      <w:r w:rsidRPr="003D6604">
        <w:rPr>
          <w:rFonts w:ascii="Times New Roman" w:hAnsi="Times New Roman" w:cs="Times New Roman"/>
        </w:rPr>
        <w:t>The panel header reports the number of isoforms (N) retained after filtering and the corresponding SNR.</w:t>
      </w:r>
      <w:r>
        <w:rPr>
          <w:rFonts w:ascii="Times New Roman" w:hAnsi="Times New Roman" w:cs="Times New Roman" w:hint="eastAsia"/>
        </w:rPr>
        <w:t xml:space="preserve"> </w:t>
      </w:r>
      <w:r w:rsidRPr="003D6604">
        <w:rPr>
          <w:rFonts w:ascii="Times New Roman" w:hAnsi="Times New Roman" w:cs="Times New Roman"/>
        </w:rPr>
        <w:t>Batches with SNR ≥ 10 meet the criterion and were selected for construction of the reference datasets, whereas the five low-SNR batches (bottom row) were excluded.</w:t>
      </w:r>
    </w:p>
    <w:p w14:paraId="1C8945D0" w14:textId="77777777" w:rsidR="00E20C4E" w:rsidRDefault="00E20C4E" w:rsidP="00E20C4E">
      <w:pPr>
        <w:rPr>
          <w:rFonts w:ascii="Times New Roman" w:hAnsi="Times New Roman" w:cs="Times New Roman"/>
          <w:b/>
          <w:bCs/>
        </w:rPr>
      </w:pPr>
      <w:r>
        <w:rPr>
          <w:rFonts w:ascii="Times New Roman" w:hAnsi="Times New Roman" w:cs="Times New Roman"/>
          <w:b/>
          <w:bCs/>
        </w:rPr>
        <w:br w:type="page"/>
      </w:r>
    </w:p>
    <w:p w14:paraId="5947FD26" w14:textId="64CE4FB7" w:rsidR="00E20C4E" w:rsidRDefault="00E20C4E" w:rsidP="00E20C4E">
      <w:pPr>
        <w:pStyle w:val="Heading1"/>
        <w:rPr>
          <w:b/>
          <w:bCs/>
          <w:kern w:val="44"/>
          <w:szCs w:val="44"/>
        </w:rPr>
      </w:pPr>
      <w:bookmarkStart w:id="16" w:name="_Toc207177532"/>
      <w:r w:rsidRPr="002E4EC6">
        <w:lastRenderedPageBreak/>
        <w:t>Supplementary Fig. 1</w:t>
      </w:r>
      <w:r>
        <w:rPr>
          <w:rFonts w:hint="eastAsia"/>
        </w:rPr>
        <w:t>5</w:t>
      </w:r>
      <w:r w:rsidRPr="002E4EC6">
        <w:t>. SNR by isoform length for high-quality batches</w:t>
      </w:r>
      <w:r w:rsidRPr="007718BD">
        <w:rPr>
          <w:kern w:val="44"/>
          <w:szCs w:val="44"/>
        </w:rPr>
        <w:t>.</w:t>
      </w:r>
      <w:bookmarkEnd w:id="16"/>
    </w:p>
    <w:p w14:paraId="39C78AAC" w14:textId="0DEE49DD" w:rsidR="00E20C4E" w:rsidRDefault="00CC46A3" w:rsidP="00E20C4E">
      <w:pPr>
        <w:spacing w:line="360" w:lineRule="auto"/>
        <w:rPr>
          <w:rFonts w:ascii="Times New Roman" w:hAnsi="Times New Roman" w:cs="Times New Roman"/>
        </w:rPr>
      </w:pPr>
      <w:r>
        <w:rPr>
          <w:rFonts w:ascii="Times New Roman" w:hAnsi="Times New Roman" w:cs="Times New Roman"/>
          <w:noProof/>
        </w:rPr>
        <w:drawing>
          <wp:inline distT="0" distB="0" distL="0" distR="0" wp14:anchorId="099451BF" wp14:editId="647BB387">
            <wp:extent cx="5274310" cy="3956050"/>
            <wp:effectExtent l="0" t="0" r="0" b="6350"/>
            <wp:docPr id="166718640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186404" name="Picture 1667186404"/>
                    <pic:cNvPicPr/>
                  </pic:nvPicPr>
                  <pic:blipFill>
                    <a:blip r:embed="rId27"/>
                    <a:stretch>
                      <a:fillRect/>
                    </a:stretch>
                  </pic:blipFill>
                  <pic:spPr>
                    <a:xfrm>
                      <a:off x="0" y="0"/>
                      <a:ext cx="5274310" cy="3956050"/>
                    </a:xfrm>
                    <a:prstGeom prst="rect">
                      <a:avLst/>
                    </a:prstGeom>
                  </pic:spPr>
                </pic:pic>
              </a:graphicData>
            </a:graphic>
          </wp:inline>
        </w:drawing>
      </w:r>
    </w:p>
    <w:p w14:paraId="371FC998" w14:textId="71DE3A4C" w:rsidR="00E20C4E" w:rsidRDefault="00E20C4E" w:rsidP="00E20C4E">
      <w:pPr>
        <w:widowControl w:val="0"/>
        <w:spacing w:line="360" w:lineRule="auto"/>
        <w:jc w:val="both"/>
        <w:rPr>
          <w:rFonts w:ascii="Times New Roman" w:hAnsi="Times New Roman" w:cs="Times New Roman"/>
        </w:rPr>
      </w:pPr>
      <w:r>
        <w:rPr>
          <w:rFonts w:ascii="Times New Roman" w:hAnsi="Times New Roman" w:cs="Times New Roman"/>
          <w:b/>
          <w:bCs/>
        </w:rPr>
        <w:t>Supplementary Fig. 1</w:t>
      </w:r>
      <w:r w:rsidR="006F4EF2">
        <w:rPr>
          <w:rFonts w:ascii="Times New Roman" w:hAnsi="Times New Roman" w:cs="Times New Roman"/>
          <w:b/>
          <w:bCs/>
        </w:rPr>
        <w:t>5</w:t>
      </w:r>
      <w:r>
        <w:rPr>
          <w:rFonts w:ascii="Times New Roman" w:hAnsi="Times New Roman" w:cs="Times New Roman"/>
          <w:b/>
          <w:bCs/>
        </w:rPr>
        <w:t xml:space="preserve">. </w:t>
      </w:r>
      <w:r>
        <w:rPr>
          <w:rFonts w:ascii="Times New Roman" w:hAnsi="Times New Roman" w:cs="Times New Roman" w:hint="eastAsia"/>
        </w:rPr>
        <w:t xml:space="preserve">SNR </w:t>
      </w:r>
      <w:r w:rsidRPr="00554CE9">
        <w:rPr>
          <w:rFonts w:ascii="Times New Roman" w:hAnsi="Times New Roman" w:cs="Times New Roman"/>
        </w:rPr>
        <w:t>by isoform length for high-quality batches.</w:t>
      </w:r>
      <w:r>
        <w:rPr>
          <w:rFonts w:ascii="Times New Roman" w:hAnsi="Times New Roman" w:cs="Times New Roman" w:hint="eastAsia"/>
        </w:rPr>
        <w:t xml:space="preserve"> </w:t>
      </w:r>
    </w:p>
    <w:p w14:paraId="59858F47" w14:textId="471BC78C" w:rsidR="00E20C4E" w:rsidRDefault="00E20C4E" w:rsidP="00E20C4E">
      <w:pPr>
        <w:widowControl w:val="0"/>
        <w:spacing w:line="360" w:lineRule="auto"/>
        <w:jc w:val="both"/>
        <w:rPr>
          <w:rFonts w:ascii="Times New Roman" w:hAnsi="Times New Roman" w:cs="Times New Roman"/>
          <w:b/>
          <w:bCs/>
        </w:rPr>
      </w:pPr>
      <w:r w:rsidRPr="00554CE9">
        <w:rPr>
          <w:rFonts w:ascii="Times New Roman" w:hAnsi="Times New Roman" w:cs="Times New Roman"/>
        </w:rPr>
        <w:t>Boxplot</w:t>
      </w:r>
      <w:r w:rsidR="006C3124">
        <w:rPr>
          <w:rFonts w:ascii="Times New Roman" w:hAnsi="Times New Roman" w:cs="Times New Roman"/>
        </w:rPr>
        <w:t>s</w:t>
      </w:r>
      <w:r w:rsidRPr="00554CE9">
        <w:rPr>
          <w:rFonts w:ascii="Times New Roman" w:hAnsi="Times New Roman" w:cs="Times New Roman"/>
        </w:rPr>
        <w:t xml:space="preserve"> show</w:t>
      </w:r>
      <w:r>
        <w:rPr>
          <w:rFonts w:ascii="Times New Roman" w:hAnsi="Times New Roman" w:cs="Times New Roman" w:hint="eastAsia"/>
        </w:rPr>
        <w:t>ing</w:t>
      </w:r>
      <w:r w:rsidRPr="00554CE9">
        <w:rPr>
          <w:rFonts w:ascii="Times New Roman" w:hAnsi="Times New Roman" w:cs="Times New Roman"/>
        </w:rPr>
        <w:t xml:space="preserve"> the SNR of </w:t>
      </w:r>
      <w:r>
        <w:rPr>
          <w:rFonts w:ascii="Times New Roman" w:hAnsi="Times New Roman" w:cs="Times New Roman" w:hint="eastAsia"/>
        </w:rPr>
        <w:t xml:space="preserve">absolute </w:t>
      </w:r>
      <w:r w:rsidRPr="00554CE9">
        <w:rPr>
          <w:rFonts w:ascii="Times New Roman" w:hAnsi="Times New Roman" w:cs="Times New Roman"/>
        </w:rPr>
        <w:t xml:space="preserve">isoform expression for nine length bins (x-axis); bins are based on exon-spliced transcript length (bp). Data </w:t>
      </w:r>
      <w:r w:rsidR="0008290D">
        <w:rPr>
          <w:rFonts w:ascii="Times New Roman" w:hAnsi="Times New Roman" w:cs="Times New Roman"/>
        </w:rPr>
        <w:t xml:space="preserve">are </w:t>
      </w:r>
      <w:r w:rsidRPr="00554CE9">
        <w:rPr>
          <w:rFonts w:ascii="Times New Roman" w:hAnsi="Times New Roman" w:cs="Times New Roman"/>
        </w:rPr>
        <w:t>derive</w:t>
      </w:r>
      <w:r w:rsidR="002632FF">
        <w:rPr>
          <w:rFonts w:ascii="Times New Roman" w:hAnsi="Times New Roman" w:cs="Times New Roman"/>
        </w:rPr>
        <w:t>d</w:t>
      </w:r>
      <w:r w:rsidRPr="00554CE9">
        <w:rPr>
          <w:rFonts w:ascii="Times New Roman" w:hAnsi="Times New Roman" w:cs="Times New Roman"/>
        </w:rPr>
        <w:t xml:space="preserve"> from the seven high-quality batches retained. Colors distinguish sequencing platforms—Oxford Nanopore </w:t>
      </w:r>
      <w:r>
        <w:rPr>
          <w:rFonts w:ascii="Times New Roman" w:hAnsi="Times New Roman" w:cs="Times New Roman" w:hint="eastAsia"/>
        </w:rPr>
        <w:t xml:space="preserve">Technologies </w:t>
      </w:r>
      <w:r w:rsidRPr="00554CE9">
        <w:rPr>
          <w:rFonts w:ascii="Times New Roman" w:hAnsi="Times New Roman" w:cs="Times New Roman"/>
        </w:rPr>
        <w:t>(ONT, blue) and PacBio (</w:t>
      </w:r>
      <w:r w:rsidR="002632FF">
        <w:rPr>
          <w:rFonts w:ascii="Times New Roman" w:hAnsi="Times New Roman" w:cs="Times New Roman"/>
        </w:rPr>
        <w:t>Pac</w:t>
      </w:r>
      <w:r w:rsidRPr="00554CE9">
        <w:rPr>
          <w:rFonts w:ascii="Times New Roman" w:hAnsi="Times New Roman" w:cs="Times New Roman"/>
        </w:rPr>
        <w:t>B</w:t>
      </w:r>
      <w:r w:rsidR="002632FF">
        <w:rPr>
          <w:rFonts w:ascii="Times New Roman" w:hAnsi="Times New Roman" w:cs="Times New Roman"/>
        </w:rPr>
        <w:t>io</w:t>
      </w:r>
      <w:r w:rsidRPr="00554CE9">
        <w:rPr>
          <w:rFonts w:ascii="Times New Roman" w:hAnsi="Times New Roman" w:cs="Times New Roman"/>
        </w:rPr>
        <w:t>, magenta).</w:t>
      </w:r>
    </w:p>
    <w:p w14:paraId="5C8858FD" w14:textId="77777777" w:rsidR="00085A5D" w:rsidRDefault="00085A5D" w:rsidP="001F1A93">
      <w:pPr>
        <w:pStyle w:val="Heading1"/>
        <w:sectPr w:rsidR="00085A5D" w:rsidSect="001F1A93">
          <w:pgSz w:w="11906" w:h="16838"/>
          <w:pgMar w:top="1440" w:right="1800" w:bottom="1440" w:left="1800" w:header="851" w:footer="992" w:gutter="0"/>
          <w:lnNumType w:countBy="1" w:restart="continuous"/>
          <w:cols w:space="425"/>
          <w:docGrid w:type="lines" w:linePitch="312"/>
        </w:sectPr>
      </w:pPr>
    </w:p>
    <w:p w14:paraId="08AFEAD7" w14:textId="5DF830EB" w:rsidR="001F1A93" w:rsidRPr="00F629DB" w:rsidRDefault="001F1A93" w:rsidP="001F1A93">
      <w:pPr>
        <w:pStyle w:val="Heading1"/>
      </w:pPr>
      <w:bookmarkStart w:id="17" w:name="_Toc207177533"/>
      <w:r>
        <w:lastRenderedPageBreak/>
        <w:t xml:space="preserve">Supplementary Fig. </w:t>
      </w:r>
      <w:r w:rsidRPr="00F629DB">
        <w:t>1</w:t>
      </w:r>
      <w:r>
        <w:rPr>
          <w:rFonts w:hint="eastAsia"/>
        </w:rPr>
        <w:t>6</w:t>
      </w:r>
      <w:r w:rsidRPr="00F629DB">
        <w:t>.</w:t>
      </w:r>
      <w:r w:rsidRPr="00E75B4B">
        <w:t xml:space="preserve"> </w:t>
      </w:r>
      <w:r w:rsidRPr="00F629DB">
        <w:t xml:space="preserve">Total </w:t>
      </w:r>
      <w:r w:rsidRPr="00F629DB">
        <w:rPr>
          <w:rFonts w:hint="eastAsia"/>
        </w:rPr>
        <w:t>reads across 22</w:t>
      </w:r>
      <w:r w:rsidRPr="00F629DB">
        <w:t xml:space="preserve"> short-read RNA-seq </w:t>
      </w:r>
      <w:r w:rsidRPr="00F629DB">
        <w:rPr>
          <w:rFonts w:hint="eastAsia"/>
        </w:rPr>
        <w:t>batches</w:t>
      </w:r>
      <w:r w:rsidR="007C5B1E">
        <w:t>.</w:t>
      </w:r>
      <w:bookmarkEnd w:id="17"/>
    </w:p>
    <w:p w14:paraId="5FD0FF90" w14:textId="26B71E0D" w:rsidR="001F1A93" w:rsidRPr="00230280" w:rsidRDefault="00CC46A3" w:rsidP="001F1A93">
      <w:pPr>
        <w:spacing w:line="360" w:lineRule="auto"/>
        <w:rPr>
          <w:rFonts w:ascii="Times New Roman" w:hAnsi="Times New Roman" w:cs="Times New Roman"/>
          <w:lang w:val="en-AU"/>
        </w:rPr>
      </w:pPr>
      <w:r>
        <w:rPr>
          <w:rFonts w:ascii="Times New Roman" w:hAnsi="Times New Roman" w:cs="Times New Roman"/>
          <w:noProof/>
          <w:lang w:val="en-AU"/>
        </w:rPr>
        <w:drawing>
          <wp:inline distT="0" distB="0" distL="0" distR="0" wp14:anchorId="5A08AB4B" wp14:editId="05BBC53B">
            <wp:extent cx="5274310" cy="3082925"/>
            <wp:effectExtent l="0" t="0" r="0" b="3175"/>
            <wp:docPr id="176515272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152721" name="Picture 1765152721"/>
                    <pic:cNvPicPr/>
                  </pic:nvPicPr>
                  <pic:blipFill>
                    <a:blip r:embed="rId28"/>
                    <a:stretch>
                      <a:fillRect/>
                    </a:stretch>
                  </pic:blipFill>
                  <pic:spPr>
                    <a:xfrm>
                      <a:off x="0" y="0"/>
                      <a:ext cx="5274310" cy="3082925"/>
                    </a:xfrm>
                    <a:prstGeom prst="rect">
                      <a:avLst/>
                    </a:prstGeom>
                  </pic:spPr>
                </pic:pic>
              </a:graphicData>
            </a:graphic>
          </wp:inline>
        </w:drawing>
      </w:r>
    </w:p>
    <w:p w14:paraId="6FE91FC3" w14:textId="17544D59" w:rsidR="001F1A93" w:rsidRDefault="001F1A93" w:rsidP="001F1A93">
      <w:pPr>
        <w:widowControl w:val="0"/>
        <w:spacing w:line="360" w:lineRule="auto"/>
        <w:jc w:val="both"/>
        <w:rPr>
          <w:rFonts w:ascii="Times New Roman" w:hAnsi="Times New Roman" w:cs="Times New Roman"/>
        </w:rPr>
      </w:pPr>
      <w:r>
        <w:rPr>
          <w:rFonts w:ascii="Times New Roman" w:hAnsi="Times New Roman" w:cs="Times New Roman"/>
          <w:b/>
          <w:bCs/>
        </w:rPr>
        <w:t>Supplementary Fig. 1</w:t>
      </w:r>
      <w:r>
        <w:rPr>
          <w:rFonts w:ascii="Times New Roman" w:hAnsi="Times New Roman" w:cs="Times New Roman" w:hint="eastAsia"/>
          <w:b/>
          <w:bCs/>
        </w:rPr>
        <w:t>6</w:t>
      </w:r>
      <w:r>
        <w:rPr>
          <w:rFonts w:ascii="Times New Roman" w:hAnsi="Times New Roman" w:cs="Times New Roman"/>
          <w:b/>
          <w:bCs/>
        </w:rPr>
        <w:t xml:space="preserve">. </w:t>
      </w:r>
      <w:r w:rsidRPr="00E75B4B">
        <w:rPr>
          <w:rFonts w:ascii="Times New Roman" w:hAnsi="Times New Roman" w:cs="Times New Roman"/>
        </w:rPr>
        <w:t xml:space="preserve">Total </w:t>
      </w:r>
      <w:r>
        <w:rPr>
          <w:rFonts w:ascii="Times New Roman" w:hAnsi="Times New Roman" w:cs="Times New Roman" w:hint="eastAsia"/>
        </w:rPr>
        <w:t>reads across 22</w:t>
      </w:r>
      <w:r w:rsidRPr="00E75B4B">
        <w:rPr>
          <w:rFonts w:ascii="Times New Roman" w:hAnsi="Times New Roman" w:cs="Times New Roman"/>
        </w:rPr>
        <w:t xml:space="preserve"> short-read RNA-seq </w:t>
      </w:r>
      <w:r>
        <w:rPr>
          <w:rFonts w:ascii="Times New Roman" w:hAnsi="Times New Roman" w:cs="Times New Roman" w:hint="eastAsia"/>
        </w:rPr>
        <w:t>batches</w:t>
      </w:r>
      <w:r>
        <w:rPr>
          <w:rFonts w:ascii="Times New Roman" w:hAnsi="Times New Roman" w:cs="Times New Roman"/>
        </w:rPr>
        <w:t xml:space="preserve">. </w:t>
      </w:r>
    </w:p>
    <w:p w14:paraId="5D745D9F" w14:textId="11701799" w:rsidR="001F1A93" w:rsidRDefault="001F1A93" w:rsidP="001F1A93">
      <w:pPr>
        <w:widowControl w:val="0"/>
        <w:spacing w:line="360" w:lineRule="auto"/>
        <w:jc w:val="both"/>
        <w:rPr>
          <w:rFonts w:ascii="Times New Roman" w:hAnsi="Times New Roman" w:cs="Times New Roman"/>
          <w:b/>
          <w:bCs/>
        </w:rPr>
      </w:pPr>
      <w:r w:rsidRPr="00E75B4B">
        <w:rPr>
          <w:rFonts w:ascii="Times New Roman" w:hAnsi="Times New Roman" w:cs="Times New Roman"/>
        </w:rPr>
        <w:t>Boxplot</w:t>
      </w:r>
      <w:r w:rsidR="0008290D">
        <w:rPr>
          <w:rFonts w:ascii="Times New Roman" w:hAnsi="Times New Roman" w:cs="Times New Roman"/>
        </w:rPr>
        <w:t>s</w:t>
      </w:r>
      <w:r w:rsidRPr="00E75B4B">
        <w:rPr>
          <w:rFonts w:ascii="Times New Roman" w:hAnsi="Times New Roman" w:cs="Times New Roman"/>
        </w:rPr>
        <w:t xml:space="preserve"> display the number of raw reads for every sample in each of the 22 short-read batches (y-axis in millions).</w:t>
      </w:r>
      <w:r>
        <w:rPr>
          <w:rFonts w:ascii="Times New Roman" w:hAnsi="Times New Roman" w:cs="Times New Roman" w:hint="eastAsia"/>
        </w:rPr>
        <w:t xml:space="preserve"> </w:t>
      </w:r>
      <w:r w:rsidRPr="00E75B4B">
        <w:rPr>
          <w:rFonts w:ascii="Times New Roman" w:hAnsi="Times New Roman" w:cs="Times New Roman"/>
        </w:rPr>
        <w:t>Box fill colors distinguish library-prep protocols (P_BGI, P_ILM, R_BGI, R_ELE, R_ILM); point shapes mark sequencing platforms (</w:t>
      </w:r>
      <w:r w:rsidRPr="00671734">
        <w:rPr>
          <w:rFonts w:ascii="Times New Roman" w:hAnsi="Times New Roman" w:cs="Times New Roman"/>
        </w:rPr>
        <w:t>circle</w:t>
      </w:r>
      <w:r>
        <w:rPr>
          <w:rFonts w:ascii="Times New Roman" w:hAnsi="Times New Roman" w:cs="Times New Roman" w:hint="eastAsia"/>
        </w:rPr>
        <w:t xml:space="preserve">, </w:t>
      </w:r>
      <w:r w:rsidRPr="00671734">
        <w:rPr>
          <w:rFonts w:ascii="Times New Roman" w:hAnsi="Times New Roman" w:cs="Times New Roman"/>
        </w:rPr>
        <w:t>BGI; triangle</w:t>
      </w:r>
      <w:r>
        <w:rPr>
          <w:rFonts w:ascii="Times New Roman" w:hAnsi="Times New Roman" w:cs="Times New Roman" w:hint="eastAsia"/>
        </w:rPr>
        <w:t xml:space="preserve">, </w:t>
      </w:r>
      <w:r w:rsidRPr="00671734">
        <w:rPr>
          <w:rFonts w:ascii="Times New Roman" w:hAnsi="Times New Roman" w:cs="Times New Roman"/>
        </w:rPr>
        <w:t>ELE;</w:t>
      </w:r>
      <w:r>
        <w:rPr>
          <w:rFonts w:ascii="Times New Roman" w:hAnsi="Times New Roman" w:cs="Times New Roman" w:hint="eastAsia"/>
        </w:rPr>
        <w:t xml:space="preserve"> </w:t>
      </w:r>
      <w:r w:rsidRPr="00671734">
        <w:rPr>
          <w:rFonts w:ascii="Times New Roman" w:hAnsi="Times New Roman" w:cs="Times New Roman"/>
        </w:rPr>
        <w:t>square</w:t>
      </w:r>
      <w:r>
        <w:rPr>
          <w:rFonts w:ascii="Times New Roman" w:hAnsi="Times New Roman" w:cs="Times New Roman" w:hint="eastAsia"/>
        </w:rPr>
        <w:t xml:space="preserve">, </w:t>
      </w:r>
      <w:r w:rsidRPr="00671734">
        <w:rPr>
          <w:rFonts w:ascii="Times New Roman" w:hAnsi="Times New Roman" w:cs="Times New Roman"/>
        </w:rPr>
        <w:t>ILM</w:t>
      </w:r>
      <w:r w:rsidRPr="00E75B4B">
        <w:rPr>
          <w:rFonts w:ascii="Times New Roman" w:hAnsi="Times New Roman" w:cs="Times New Roman"/>
        </w:rPr>
        <w:t>); point colors indicate biological sample types (D5, D6, F7, M8).</w:t>
      </w:r>
      <w:r>
        <w:rPr>
          <w:rFonts w:ascii="Times New Roman" w:hAnsi="Times New Roman" w:cs="Times New Roman" w:hint="eastAsia"/>
        </w:rPr>
        <w:t xml:space="preserve"> </w:t>
      </w:r>
      <w:r w:rsidRPr="00E75B4B">
        <w:rPr>
          <w:rFonts w:ascii="Times New Roman" w:hAnsi="Times New Roman" w:cs="Times New Roman"/>
        </w:rPr>
        <w:t xml:space="preserve">The dashed horizontal line marks the </w:t>
      </w:r>
      <w:r>
        <w:rPr>
          <w:rFonts w:ascii="Times New Roman" w:hAnsi="Times New Roman" w:cs="Times New Roman" w:hint="eastAsia"/>
        </w:rPr>
        <w:t>3</w:t>
      </w:r>
      <w:r w:rsidRPr="00E75B4B">
        <w:rPr>
          <w:rFonts w:ascii="Times New Roman" w:hAnsi="Times New Roman" w:cs="Times New Roman"/>
        </w:rPr>
        <w:t xml:space="preserve">0 M-read </w:t>
      </w:r>
      <w:proofErr w:type="gramStart"/>
      <w:r w:rsidRPr="00E75B4B">
        <w:rPr>
          <w:rFonts w:ascii="Times New Roman" w:hAnsi="Times New Roman" w:cs="Times New Roman"/>
        </w:rPr>
        <w:t>threshold</w:t>
      </w:r>
      <w:proofErr w:type="gramEnd"/>
      <w:r w:rsidRPr="00E75B4B">
        <w:rPr>
          <w:rFonts w:ascii="Times New Roman" w:hAnsi="Times New Roman" w:cs="Times New Roman"/>
        </w:rPr>
        <w:t xml:space="preserve"> adopted for downstream analyses.</w:t>
      </w:r>
      <w:r>
        <w:rPr>
          <w:rFonts w:ascii="Times New Roman" w:hAnsi="Times New Roman" w:cs="Times New Roman" w:hint="eastAsia"/>
        </w:rPr>
        <w:t xml:space="preserve"> </w:t>
      </w:r>
      <w:r w:rsidRPr="00E75B4B">
        <w:rPr>
          <w:rFonts w:ascii="Times New Roman" w:hAnsi="Times New Roman" w:cs="Times New Roman"/>
        </w:rPr>
        <w:t xml:space="preserve">Batch names highlighted in red satisfy the coverage criterion and were retained for comparison with the </w:t>
      </w:r>
      <w:proofErr w:type="spellStart"/>
      <w:r>
        <w:rPr>
          <w:rFonts w:ascii="Times New Roman" w:hAnsi="Times New Roman" w:cs="Times New Roman" w:hint="eastAsia"/>
        </w:rPr>
        <w:t>lrRNA</w:t>
      </w:r>
      <w:proofErr w:type="spellEnd"/>
      <w:r>
        <w:rPr>
          <w:rFonts w:ascii="Times New Roman" w:hAnsi="Times New Roman" w:cs="Times New Roman" w:hint="eastAsia"/>
        </w:rPr>
        <w:t>-seq data</w:t>
      </w:r>
      <w:r w:rsidRPr="00E75B4B">
        <w:rPr>
          <w:rFonts w:ascii="Times New Roman" w:hAnsi="Times New Roman" w:cs="Times New Roman"/>
        </w:rPr>
        <w:t>set</w:t>
      </w:r>
      <w:r>
        <w:rPr>
          <w:rFonts w:ascii="Times New Roman" w:hAnsi="Times New Roman" w:cs="Times New Roman" w:hint="eastAsia"/>
        </w:rPr>
        <w:t>s</w:t>
      </w:r>
      <w:r w:rsidRPr="00E75B4B">
        <w:rPr>
          <w:rFonts w:ascii="Times New Roman" w:hAnsi="Times New Roman" w:cs="Times New Roman"/>
        </w:rPr>
        <w:t>.</w:t>
      </w:r>
    </w:p>
    <w:p w14:paraId="54387840" w14:textId="77777777" w:rsidR="001F1A93" w:rsidRDefault="001F1A93" w:rsidP="001F1A93">
      <w:pPr>
        <w:spacing w:line="360" w:lineRule="auto"/>
        <w:rPr>
          <w:rFonts w:ascii="Times New Roman" w:hAnsi="Times New Roman" w:cs="Times New Roman"/>
          <w:b/>
          <w:bCs/>
        </w:rPr>
      </w:pPr>
    </w:p>
    <w:p w14:paraId="156A00C6" w14:textId="77777777" w:rsidR="001F1A93" w:rsidRDefault="001F1A93" w:rsidP="001F1A93">
      <w:pPr>
        <w:spacing w:line="360" w:lineRule="auto"/>
        <w:rPr>
          <w:rFonts w:ascii="Times New Roman" w:hAnsi="Times New Roman" w:cs="Times New Roman"/>
          <w:b/>
          <w:bCs/>
        </w:rPr>
        <w:sectPr w:rsidR="001F1A93" w:rsidSect="001F1A93">
          <w:pgSz w:w="11906" w:h="16838"/>
          <w:pgMar w:top="1440" w:right="1800" w:bottom="1440" w:left="1800" w:header="851" w:footer="992" w:gutter="0"/>
          <w:lnNumType w:countBy="1" w:restart="continuous"/>
          <w:cols w:space="425"/>
          <w:docGrid w:type="lines" w:linePitch="312"/>
        </w:sectPr>
      </w:pPr>
    </w:p>
    <w:p w14:paraId="1EAC7763" w14:textId="55344FF8" w:rsidR="001F1A93" w:rsidRPr="00F629DB" w:rsidRDefault="001F1A93" w:rsidP="001F1A93">
      <w:pPr>
        <w:pStyle w:val="Heading1"/>
      </w:pPr>
      <w:bookmarkStart w:id="18" w:name="_Toc207177534"/>
      <w:r>
        <w:lastRenderedPageBreak/>
        <w:t xml:space="preserve">Supplementary Fig. </w:t>
      </w:r>
      <w:r w:rsidRPr="00F629DB">
        <w:rPr>
          <w:rFonts w:hint="eastAsia"/>
        </w:rPr>
        <w:t>1</w:t>
      </w:r>
      <w:r>
        <w:rPr>
          <w:rFonts w:hint="eastAsia"/>
        </w:rPr>
        <w:t>7</w:t>
      </w:r>
      <w:r w:rsidRPr="00F629DB">
        <w:t xml:space="preserve">. </w:t>
      </w:r>
      <w:r w:rsidRPr="00F629DB">
        <w:rPr>
          <w:rFonts w:hint="eastAsia"/>
        </w:rPr>
        <w:t>P</w:t>
      </w:r>
      <w:r w:rsidRPr="00F629DB">
        <w:t xml:space="preserve">lots with SNR values across </w:t>
      </w:r>
      <w:r w:rsidRPr="00F629DB">
        <w:rPr>
          <w:rFonts w:hint="eastAsia"/>
        </w:rPr>
        <w:t>22</w:t>
      </w:r>
      <w:r w:rsidRPr="00F629DB">
        <w:t xml:space="preserve"> </w:t>
      </w:r>
      <w:proofErr w:type="spellStart"/>
      <w:r w:rsidRPr="00F629DB">
        <w:rPr>
          <w:rFonts w:hint="eastAsia"/>
        </w:rPr>
        <w:t>sr</w:t>
      </w:r>
      <w:r w:rsidRPr="00F629DB">
        <w:t>RNA</w:t>
      </w:r>
      <w:proofErr w:type="spellEnd"/>
      <w:r w:rsidRPr="00F629DB">
        <w:t>-seq batches</w:t>
      </w:r>
      <w:r w:rsidRPr="00F629DB">
        <w:rPr>
          <w:rFonts w:hint="eastAsia"/>
        </w:rPr>
        <w:t xml:space="preserve"> (Salmon)</w:t>
      </w:r>
      <w:r w:rsidRPr="00F629DB">
        <w:t>.</w:t>
      </w:r>
      <w:bookmarkEnd w:id="18"/>
    </w:p>
    <w:p w14:paraId="596CC111" w14:textId="20AC9B3E" w:rsidR="001F1A93" w:rsidRPr="00230280" w:rsidRDefault="00CC46A3" w:rsidP="001F1A93">
      <w:pPr>
        <w:spacing w:line="360" w:lineRule="auto"/>
        <w:rPr>
          <w:rFonts w:ascii="Times New Roman" w:hAnsi="Times New Roman" w:cs="Times New Roman"/>
          <w:lang w:val="en-AU"/>
        </w:rPr>
      </w:pPr>
      <w:r>
        <w:rPr>
          <w:rFonts w:ascii="Times New Roman" w:hAnsi="Times New Roman" w:cs="Times New Roman" w:hint="eastAsia"/>
          <w:noProof/>
          <w:lang w:val="en-AU"/>
        </w:rPr>
        <w:drawing>
          <wp:inline distT="0" distB="0" distL="0" distR="0" wp14:anchorId="18CC661A" wp14:editId="65E59FC5">
            <wp:extent cx="5274310" cy="3554730"/>
            <wp:effectExtent l="0" t="0" r="0" b="1270"/>
            <wp:docPr id="120357250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72501" name="Picture 1203572501"/>
                    <pic:cNvPicPr/>
                  </pic:nvPicPr>
                  <pic:blipFill>
                    <a:blip r:embed="rId29"/>
                    <a:stretch>
                      <a:fillRect/>
                    </a:stretch>
                  </pic:blipFill>
                  <pic:spPr>
                    <a:xfrm>
                      <a:off x="0" y="0"/>
                      <a:ext cx="5274310" cy="3554730"/>
                    </a:xfrm>
                    <a:prstGeom prst="rect">
                      <a:avLst/>
                    </a:prstGeom>
                  </pic:spPr>
                </pic:pic>
              </a:graphicData>
            </a:graphic>
          </wp:inline>
        </w:drawing>
      </w:r>
    </w:p>
    <w:p w14:paraId="3C379A8B" w14:textId="3D651C34" w:rsidR="001F1A93" w:rsidRDefault="001F1A93" w:rsidP="001F1A93">
      <w:pPr>
        <w:widowControl w:val="0"/>
        <w:spacing w:line="360" w:lineRule="auto"/>
        <w:jc w:val="both"/>
        <w:rPr>
          <w:rFonts w:ascii="Times New Roman" w:hAnsi="Times New Roman" w:cs="Times New Roman"/>
        </w:rPr>
      </w:pPr>
      <w:r>
        <w:rPr>
          <w:rFonts w:ascii="Times New Roman" w:hAnsi="Times New Roman" w:cs="Times New Roman"/>
          <w:b/>
          <w:bCs/>
        </w:rPr>
        <w:t xml:space="preserve">Supplementary Fig. </w:t>
      </w:r>
      <w:r>
        <w:rPr>
          <w:rFonts w:ascii="Times New Roman" w:hAnsi="Times New Roman" w:cs="Times New Roman" w:hint="eastAsia"/>
          <w:b/>
          <w:bCs/>
        </w:rPr>
        <w:t>17</w:t>
      </w:r>
      <w:r>
        <w:rPr>
          <w:rFonts w:ascii="Times New Roman" w:hAnsi="Times New Roman" w:cs="Times New Roman"/>
          <w:b/>
          <w:bCs/>
        </w:rPr>
        <w:t xml:space="preserve">. </w:t>
      </w:r>
      <w:r w:rsidRPr="00527994">
        <w:rPr>
          <w:rFonts w:ascii="Times New Roman" w:hAnsi="Times New Roman" w:cs="Times New Roman" w:hint="eastAsia"/>
        </w:rPr>
        <w:t>P</w:t>
      </w:r>
      <w:r w:rsidRPr="00F646B5">
        <w:rPr>
          <w:rFonts w:ascii="Times New Roman" w:hAnsi="Times New Roman" w:cs="Times New Roman"/>
        </w:rPr>
        <w:t xml:space="preserve">lots with SNR values across </w:t>
      </w:r>
      <w:r>
        <w:rPr>
          <w:rFonts w:ascii="Times New Roman" w:hAnsi="Times New Roman" w:cs="Times New Roman" w:hint="eastAsia"/>
        </w:rPr>
        <w:t>22</w:t>
      </w:r>
      <w:r w:rsidRPr="00F646B5">
        <w:rPr>
          <w:rFonts w:ascii="Times New Roman" w:hAnsi="Times New Roman" w:cs="Times New Roman"/>
        </w:rPr>
        <w:t xml:space="preserve"> </w:t>
      </w:r>
      <w:proofErr w:type="spellStart"/>
      <w:r>
        <w:rPr>
          <w:rFonts w:ascii="Times New Roman" w:hAnsi="Times New Roman" w:cs="Times New Roman" w:hint="eastAsia"/>
        </w:rPr>
        <w:t>sr</w:t>
      </w:r>
      <w:r w:rsidRPr="00F646B5">
        <w:rPr>
          <w:rFonts w:ascii="Times New Roman" w:hAnsi="Times New Roman" w:cs="Times New Roman"/>
        </w:rPr>
        <w:t>RNA</w:t>
      </w:r>
      <w:proofErr w:type="spellEnd"/>
      <w:r w:rsidRPr="00F646B5">
        <w:rPr>
          <w:rFonts w:ascii="Times New Roman" w:hAnsi="Times New Roman" w:cs="Times New Roman"/>
        </w:rPr>
        <w:t>-seq batches</w:t>
      </w:r>
      <w:r>
        <w:rPr>
          <w:rFonts w:ascii="Times New Roman" w:hAnsi="Times New Roman" w:cs="Times New Roman" w:hint="eastAsia"/>
        </w:rPr>
        <w:t xml:space="preserve"> (Salmon)</w:t>
      </w:r>
      <w:r>
        <w:rPr>
          <w:rFonts w:ascii="Times New Roman" w:hAnsi="Times New Roman" w:cs="Times New Roman"/>
        </w:rPr>
        <w:t xml:space="preserve">. </w:t>
      </w:r>
    </w:p>
    <w:p w14:paraId="29110282" w14:textId="77777777" w:rsidR="00220C97" w:rsidRPr="00085A5D" w:rsidRDefault="001F1A93" w:rsidP="00085A5D">
      <w:pPr>
        <w:pStyle w:val="1"/>
        <w:spacing w:line="360" w:lineRule="auto"/>
        <w:rPr>
          <w:rFonts w:ascii="Times New Roman" w:hAnsi="Times New Roman" w:cs="Times New Roman"/>
          <w:kern w:val="0"/>
          <w:sz w:val="24"/>
          <w:szCs w:val="24"/>
        </w:rPr>
        <w:sectPr w:rsidR="00220C97" w:rsidRPr="00085A5D" w:rsidSect="001F1A93">
          <w:pgSz w:w="11906" w:h="16838"/>
          <w:pgMar w:top="1440" w:right="1800" w:bottom="1440" w:left="1800" w:header="851" w:footer="992" w:gutter="0"/>
          <w:lnNumType w:countBy="1" w:restart="continuous"/>
          <w:cols w:space="425"/>
          <w:docGrid w:type="lines" w:linePitch="312"/>
        </w:sectPr>
      </w:pPr>
      <w:r w:rsidRPr="00085A5D">
        <w:rPr>
          <w:rFonts w:ascii="Times New Roman" w:hAnsi="Times New Roman" w:cs="Times New Roman"/>
          <w:kern w:val="0"/>
          <w:sz w:val="24"/>
          <w:szCs w:val="24"/>
        </w:rPr>
        <w:t xml:space="preserve">Each panel shows a PCA of </w:t>
      </w:r>
      <w:r w:rsidRPr="00085A5D">
        <w:rPr>
          <w:rFonts w:ascii="Times New Roman" w:hAnsi="Times New Roman" w:cs="Times New Roman" w:hint="eastAsia"/>
          <w:kern w:val="0"/>
          <w:sz w:val="24"/>
          <w:szCs w:val="24"/>
        </w:rPr>
        <w:t xml:space="preserve">absolute </w:t>
      </w:r>
      <w:r w:rsidRPr="00085A5D">
        <w:rPr>
          <w:rFonts w:ascii="Times New Roman" w:hAnsi="Times New Roman" w:cs="Times New Roman"/>
          <w:kern w:val="0"/>
          <w:sz w:val="24"/>
          <w:szCs w:val="24"/>
        </w:rPr>
        <w:t xml:space="preserve">isoform abundances for one of the </w:t>
      </w:r>
      <w:r w:rsidRPr="00085A5D">
        <w:rPr>
          <w:rFonts w:ascii="Times New Roman" w:hAnsi="Times New Roman" w:cs="Times New Roman" w:hint="eastAsia"/>
          <w:kern w:val="0"/>
          <w:sz w:val="24"/>
          <w:szCs w:val="24"/>
        </w:rPr>
        <w:t>22 b</w:t>
      </w:r>
      <w:r w:rsidRPr="00085A5D">
        <w:rPr>
          <w:rFonts w:ascii="Times New Roman" w:hAnsi="Times New Roman" w:cs="Times New Roman"/>
          <w:kern w:val="0"/>
          <w:sz w:val="24"/>
          <w:szCs w:val="24"/>
        </w:rPr>
        <w:t xml:space="preserve">atches (symbols denote </w:t>
      </w:r>
      <w:r w:rsidRPr="00085A5D">
        <w:rPr>
          <w:rFonts w:ascii="Times New Roman" w:hAnsi="Times New Roman" w:cs="Times New Roman" w:hint="eastAsia"/>
          <w:kern w:val="0"/>
          <w:sz w:val="24"/>
          <w:szCs w:val="24"/>
        </w:rPr>
        <w:t>batch</w:t>
      </w:r>
      <w:r w:rsidRPr="00085A5D">
        <w:rPr>
          <w:rFonts w:ascii="Times New Roman" w:hAnsi="Times New Roman" w:cs="Times New Roman"/>
          <w:kern w:val="0"/>
          <w:sz w:val="24"/>
          <w:szCs w:val="24"/>
        </w:rPr>
        <w:t>; colors indicate sample type).</w:t>
      </w:r>
      <w:r w:rsidRPr="00085A5D">
        <w:rPr>
          <w:rFonts w:ascii="Times New Roman" w:hAnsi="Times New Roman" w:cs="Times New Roman" w:hint="eastAsia"/>
          <w:kern w:val="0"/>
          <w:sz w:val="24"/>
          <w:szCs w:val="24"/>
        </w:rPr>
        <w:t xml:space="preserve"> </w:t>
      </w:r>
      <w:r w:rsidRPr="00085A5D">
        <w:rPr>
          <w:rFonts w:ascii="Times New Roman" w:hAnsi="Times New Roman" w:cs="Times New Roman"/>
          <w:kern w:val="0"/>
          <w:sz w:val="24"/>
          <w:szCs w:val="24"/>
        </w:rPr>
        <w:t>The panel header reports the number of isoforms (N) retained after filtering and the corresponding SNR.</w:t>
      </w:r>
      <w:r w:rsidRPr="00085A5D">
        <w:rPr>
          <w:rFonts w:ascii="Times New Roman" w:hAnsi="Times New Roman" w:cs="Times New Roman" w:hint="eastAsia"/>
          <w:kern w:val="0"/>
          <w:sz w:val="24"/>
          <w:szCs w:val="24"/>
        </w:rPr>
        <w:t xml:space="preserve"> </w:t>
      </w:r>
      <w:r w:rsidRPr="00085A5D">
        <w:rPr>
          <w:rFonts w:ascii="Times New Roman" w:hAnsi="Times New Roman" w:cs="Times New Roman"/>
          <w:kern w:val="0"/>
          <w:sz w:val="24"/>
          <w:szCs w:val="24"/>
        </w:rPr>
        <w:t xml:space="preserve">Batches whose titles are highlighted in red were selected for direct comparison with the </w:t>
      </w:r>
      <w:proofErr w:type="spellStart"/>
      <w:r w:rsidRPr="00085A5D">
        <w:rPr>
          <w:rFonts w:ascii="Times New Roman" w:hAnsi="Times New Roman" w:cs="Times New Roman" w:hint="eastAsia"/>
          <w:kern w:val="0"/>
          <w:sz w:val="24"/>
          <w:szCs w:val="24"/>
        </w:rPr>
        <w:t>lrRNA</w:t>
      </w:r>
      <w:proofErr w:type="spellEnd"/>
      <w:r w:rsidRPr="00085A5D">
        <w:rPr>
          <w:rFonts w:ascii="Times New Roman" w:hAnsi="Times New Roman" w:cs="Times New Roman" w:hint="eastAsia"/>
          <w:kern w:val="0"/>
          <w:sz w:val="24"/>
          <w:szCs w:val="24"/>
        </w:rPr>
        <w:t>-seq isoform datasets.</w:t>
      </w:r>
      <w:r w:rsidR="00220C97" w:rsidRPr="00085A5D">
        <w:rPr>
          <w:rFonts w:ascii="Times New Roman" w:hAnsi="Times New Roman" w:cs="Times New Roman"/>
          <w:kern w:val="0"/>
          <w:sz w:val="24"/>
          <w:szCs w:val="24"/>
        </w:rPr>
        <w:t xml:space="preserve"> </w:t>
      </w:r>
    </w:p>
    <w:p w14:paraId="6E2CEFA3" w14:textId="3C4B7F4C" w:rsidR="00220C97" w:rsidRDefault="00220C97" w:rsidP="00220C97">
      <w:pPr>
        <w:pStyle w:val="Heading1"/>
        <w:rPr>
          <w:b/>
          <w:bCs/>
          <w:kern w:val="44"/>
          <w:szCs w:val="44"/>
        </w:rPr>
      </w:pPr>
      <w:bookmarkStart w:id="19" w:name="_Toc207177535"/>
      <w:r>
        <w:lastRenderedPageBreak/>
        <w:t xml:space="preserve">Supplementary Fig. </w:t>
      </w:r>
      <w:r>
        <w:rPr>
          <w:rFonts w:hint="eastAsia"/>
        </w:rPr>
        <w:t>18</w:t>
      </w:r>
      <w:r w:rsidRPr="002E4EC6">
        <w:t>. Splice-junction complexity of the reference</w:t>
      </w:r>
      <w:r>
        <w:rPr>
          <w:rFonts w:hint="eastAsia"/>
        </w:rPr>
        <w:t xml:space="preserve"> </w:t>
      </w:r>
      <w:r w:rsidRPr="006A1938">
        <w:t>transcriptome.</w:t>
      </w:r>
      <w:bookmarkEnd w:id="19"/>
    </w:p>
    <w:p w14:paraId="4CF222E5" w14:textId="3FEC7024" w:rsidR="00220C97" w:rsidRPr="00230280" w:rsidRDefault="00CC46A3" w:rsidP="00220C97">
      <w:pPr>
        <w:spacing w:line="360" w:lineRule="auto"/>
        <w:rPr>
          <w:rFonts w:ascii="Times New Roman" w:hAnsi="Times New Roman" w:cs="Times New Roman"/>
          <w:lang w:val="en-AU"/>
        </w:rPr>
      </w:pPr>
      <w:r>
        <w:rPr>
          <w:rFonts w:ascii="Times New Roman" w:hAnsi="Times New Roman" w:cs="Times New Roman"/>
          <w:noProof/>
          <w:lang w:val="en-AU"/>
        </w:rPr>
        <w:drawing>
          <wp:inline distT="0" distB="0" distL="0" distR="0" wp14:anchorId="6C96D8E3" wp14:editId="720B6510">
            <wp:extent cx="3500284" cy="3500284"/>
            <wp:effectExtent l="0" t="0" r="0" b="0"/>
            <wp:docPr id="205198879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988799" name="Picture 2051988799"/>
                    <pic:cNvPicPr/>
                  </pic:nvPicPr>
                  <pic:blipFill>
                    <a:blip r:embed="rId30"/>
                    <a:stretch>
                      <a:fillRect/>
                    </a:stretch>
                  </pic:blipFill>
                  <pic:spPr>
                    <a:xfrm>
                      <a:off x="0" y="0"/>
                      <a:ext cx="3516650" cy="3516650"/>
                    </a:xfrm>
                    <a:prstGeom prst="rect">
                      <a:avLst/>
                    </a:prstGeom>
                  </pic:spPr>
                </pic:pic>
              </a:graphicData>
            </a:graphic>
          </wp:inline>
        </w:drawing>
      </w:r>
    </w:p>
    <w:p w14:paraId="00318D94" w14:textId="13AB58B9" w:rsidR="00220C97" w:rsidRDefault="00220C97" w:rsidP="00220C97">
      <w:pPr>
        <w:widowControl w:val="0"/>
        <w:spacing w:line="360" w:lineRule="auto"/>
        <w:jc w:val="both"/>
        <w:rPr>
          <w:rFonts w:ascii="Times New Roman" w:hAnsi="Times New Roman" w:cs="Times New Roman"/>
        </w:rPr>
      </w:pPr>
      <w:r>
        <w:rPr>
          <w:rFonts w:ascii="Times New Roman" w:hAnsi="Times New Roman" w:cs="Times New Roman"/>
          <w:b/>
          <w:bCs/>
        </w:rPr>
        <w:t xml:space="preserve">Supplementary Fig. </w:t>
      </w:r>
      <w:r>
        <w:rPr>
          <w:rFonts w:ascii="Times New Roman" w:hAnsi="Times New Roman" w:cs="Times New Roman" w:hint="eastAsia"/>
          <w:b/>
          <w:bCs/>
        </w:rPr>
        <w:t>18</w:t>
      </w:r>
      <w:r>
        <w:rPr>
          <w:rFonts w:ascii="Times New Roman" w:hAnsi="Times New Roman" w:cs="Times New Roman"/>
          <w:b/>
          <w:bCs/>
        </w:rPr>
        <w:t xml:space="preserve">. </w:t>
      </w:r>
      <w:r w:rsidRPr="00477440">
        <w:rPr>
          <w:rFonts w:ascii="Times New Roman" w:hAnsi="Times New Roman" w:cs="Times New Roman"/>
        </w:rPr>
        <w:t>Splice-junction complexity of the reference transcriptome</w:t>
      </w:r>
      <w:r>
        <w:rPr>
          <w:rFonts w:ascii="Times New Roman" w:hAnsi="Times New Roman" w:cs="Times New Roman"/>
        </w:rPr>
        <w:t xml:space="preserve">. </w:t>
      </w:r>
    </w:p>
    <w:p w14:paraId="081106D7" w14:textId="184074C5" w:rsidR="00220C97" w:rsidRDefault="00220C97" w:rsidP="00220C97">
      <w:pPr>
        <w:widowControl w:val="0"/>
        <w:spacing w:line="360" w:lineRule="auto"/>
        <w:jc w:val="both"/>
        <w:rPr>
          <w:rFonts w:ascii="Times New Roman" w:hAnsi="Times New Roman" w:cs="Times New Roman"/>
          <w:b/>
          <w:bCs/>
        </w:rPr>
      </w:pPr>
      <w:r w:rsidRPr="00477440">
        <w:rPr>
          <w:rFonts w:ascii="Times New Roman" w:hAnsi="Times New Roman" w:cs="Times New Roman"/>
        </w:rPr>
        <w:t>Histogram shows the percentage of reference transcripts that contain 0, 1, 2 … 6, or ≥ 7 intron–exon junctions.</w:t>
      </w:r>
      <w:r>
        <w:rPr>
          <w:rFonts w:ascii="Times New Roman" w:hAnsi="Times New Roman" w:cs="Times New Roman" w:hint="eastAsia"/>
        </w:rPr>
        <w:t xml:space="preserve"> </w:t>
      </w:r>
      <w:r w:rsidRPr="00477440">
        <w:rPr>
          <w:rFonts w:ascii="Times New Roman" w:hAnsi="Times New Roman" w:cs="Times New Roman"/>
        </w:rPr>
        <w:t>Single-exon (intron-less) transcripts account for 10%, whereas roughly one quarter of transcripts carry seven or more junctions, indicating that the reference set is enriched for multi-exon, structurally complex isoforms.  Percentage values are printed above each bar for clarity.</w:t>
      </w:r>
    </w:p>
    <w:p w14:paraId="1D5C9471" w14:textId="77777777" w:rsidR="00D82117" w:rsidRDefault="00D82117" w:rsidP="00D82117">
      <w:pPr>
        <w:pStyle w:val="Heading1"/>
        <w:sectPr w:rsidR="00D82117" w:rsidSect="001F1A93">
          <w:pgSz w:w="11906" w:h="16838"/>
          <w:pgMar w:top="1440" w:right="1800" w:bottom="1440" w:left="1800" w:header="851" w:footer="992" w:gutter="0"/>
          <w:lnNumType w:countBy="1" w:restart="continuous"/>
          <w:cols w:space="425"/>
          <w:docGrid w:type="lines" w:linePitch="312"/>
        </w:sectPr>
      </w:pPr>
    </w:p>
    <w:p w14:paraId="241BE396" w14:textId="4FAD91A5" w:rsidR="00D82117" w:rsidRDefault="00D82117" w:rsidP="00D82117">
      <w:pPr>
        <w:pStyle w:val="Heading1"/>
        <w:rPr>
          <w:b/>
          <w:bCs/>
          <w:kern w:val="44"/>
          <w:szCs w:val="44"/>
        </w:rPr>
      </w:pPr>
      <w:bookmarkStart w:id="20" w:name="_Toc207177536"/>
      <w:r>
        <w:lastRenderedPageBreak/>
        <w:t xml:space="preserve">Supplementary Fig. </w:t>
      </w:r>
      <w:r>
        <w:rPr>
          <w:rStyle w:val="Heading1Char"/>
          <w:rFonts w:hint="eastAsia"/>
        </w:rPr>
        <w:t>19</w:t>
      </w:r>
      <w:r w:rsidRPr="00D122BF">
        <w:rPr>
          <w:rStyle w:val="Heading1Char"/>
        </w:rPr>
        <w:t>. Global expression patterns before and after ratio normalization</w:t>
      </w:r>
      <w:r w:rsidRPr="00D122BF">
        <w:rPr>
          <w:rStyle w:val="Heading1Char"/>
          <w:rFonts w:hint="eastAsia"/>
        </w:rPr>
        <w:t xml:space="preserve"> across </w:t>
      </w:r>
      <w:proofErr w:type="spellStart"/>
      <w:r w:rsidRPr="00D122BF">
        <w:rPr>
          <w:rStyle w:val="Heading1Char"/>
          <w:rFonts w:hint="eastAsia"/>
        </w:rPr>
        <w:t>lrRNA</w:t>
      </w:r>
      <w:proofErr w:type="spellEnd"/>
      <w:r w:rsidRPr="00D122BF">
        <w:rPr>
          <w:rStyle w:val="Heading1Char"/>
          <w:rFonts w:hint="eastAsia"/>
        </w:rPr>
        <w:t xml:space="preserve">-seq and </w:t>
      </w:r>
      <w:proofErr w:type="spellStart"/>
      <w:r w:rsidRPr="00D122BF">
        <w:rPr>
          <w:rStyle w:val="Heading1Char"/>
          <w:rFonts w:hint="eastAsia"/>
        </w:rPr>
        <w:t>srRNA</w:t>
      </w:r>
      <w:proofErr w:type="spellEnd"/>
      <w:r w:rsidRPr="00D122BF">
        <w:rPr>
          <w:rStyle w:val="Heading1Char"/>
          <w:rFonts w:hint="eastAsia"/>
        </w:rPr>
        <w:t>-seq</w:t>
      </w:r>
      <w:r w:rsidRPr="006A1938">
        <w:t>.</w:t>
      </w:r>
      <w:bookmarkEnd w:id="20"/>
    </w:p>
    <w:p w14:paraId="5CF6BDB1" w14:textId="76022B2D" w:rsidR="00D82117" w:rsidRPr="00230280" w:rsidRDefault="00CC46A3" w:rsidP="00D82117">
      <w:pPr>
        <w:spacing w:line="360" w:lineRule="auto"/>
        <w:rPr>
          <w:rFonts w:ascii="Times New Roman" w:hAnsi="Times New Roman" w:cs="Times New Roman"/>
          <w:lang w:val="en-AU"/>
        </w:rPr>
      </w:pPr>
      <w:r>
        <w:rPr>
          <w:rFonts w:ascii="Times New Roman" w:hAnsi="Times New Roman" w:cs="Times New Roman"/>
          <w:noProof/>
          <w:lang w:val="en-AU"/>
        </w:rPr>
        <w:drawing>
          <wp:inline distT="0" distB="0" distL="0" distR="0" wp14:anchorId="4C3F5A41" wp14:editId="72C239DD">
            <wp:extent cx="5274310" cy="5805170"/>
            <wp:effectExtent l="0" t="0" r="0" b="0"/>
            <wp:docPr id="2040173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173478" name="Picture 2040173478"/>
                    <pic:cNvPicPr/>
                  </pic:nvPicPr>
                  <pic:blipFill>
                    <a:blip r:embed="rId31"/>
                    <a:stretch>
                      <a:fillRect/>
                    </a:stretch>
                  </pic:blipFill>
                  <pic:spPr>
                    <a:xfrm>
                      <a:off x="0" y="0"/>
                      <a:ext cx="5274310" cy="5805170"/>
                    </a:xfrm>
                    <a:prstGeom prst="rect">
                      <a:avLst/>
                    </a:prstGeom>
                  </pic:spPr>
                </pic:pic>
              </a:graphicData>
            </a:graphic>
          </wp:inline>
        </w:drawing>
      </w:r>
    </w:p>
    <w:p w14:paraId="65C2B561" w14:textId="32FB013B" w:rsidR="00037405" w:rsidRPr="00037405" w:rsidRDefault="00D82117" w:rsidP="00037405">
      <w:pPr>
        <w:widowControl w:val="0"/>
        <w:spacing w:line="360" w:lineRule="auto"/>
        <w:jc w:val="both"/>
        <w:rPr>
          <w:rFonts w:ascii="Times New Roman" w:hAnsi="Times New Roman" w:cs="Times New Roman"/>
        </w:rPr>
      </w:pPr>
      <w:r>
        <w:rPr>
          <w:rFonts w:ascii="Times New Roman" w:hAnsi="Times New Roman" w:cs="Times New Roman"/>
          <w:b/>
          <w:bCs/>
        </w:rPr>
        <w:t xml:space="preserve">Supplementary Fig. </w:t>
      </w:r>
      <w:r>
        <w:rPr>
          <w:rFonts w:ascii="Times New Roman" w:hAnsi="Times New Roman" w:cs="Times New Roman" w:hint="eastAsia"/>
          <w:b/>
          <w:bCs/>
        </w:rPr>
        <w:t>19</w:t>
      </w:r>
      <w:r>
        <w:rPr>
          <w:rFonts w:ascii="Times New Roman" w:hAnsi="Times New Roman" w:cs="Times New Roman"/>
          <w:b/>
          <w:bCs/>
        </w:rPr>
        <w:t xml:space="preserve">. </w:t>
      </w:r>
      <w:r w:rsidRPr="00A77981">
        <w:rPr>
          <w:rFonts w:ascii="Times New Roman" w:hAnsi="Times New Roman" w:cs="Times New Roman"/>
        </w:rPr>
        <w:t xml:space="preserve">Global expression patterns before and after ratio </w:t>
      </w:r>
      <w:r>
        <w:rPr>
          <w:rFonts w:ascii="Times New Roman" w:hAnsi="Times New Roman" w:cs="Times New Roman"/>
        </w:rPr>
        <w:t>normalization</w:t>
      </w:r>
      <w:r>
        <w:rPr>
          <w:rFonts w:ascii="Times New Roman" w:hAnsi="Times New Roman" w:cs="Times New Roman" w:hint="eastAsia"/>
        </w:rPr>
        <w:t xml:space="preserve"> across </w:t>
      </w:r>
      <w:proofErr w:type="spellStart"/>
      <w:r>
        <w:rPr>
          <w:rFonts w:ascii="Times New Roman" w:hAnsi="Times New Roman" w:cs="Times New Roman" w:hint="eastAsia"/>
        </w:rPr>
        <w:t>lrRNA</w:t>
      </w:r>
      <w:proofErr w:type="spellEnd"/>
      <w:r>
        <w:rPr>
          <w:rFonts w:ascii="Times New Roman" w:hAnsi="Times New Roman" w:cs="Times New Roman" w:hint="eastAsia"/>
        </w:rPr>
        <w:t xml:space="preserve">-seq and </w:t>
      </w:r>
      <w:proofErr w:type="spellStart"/>
      <w:r>
        <w:rPr>
          <w:rFonts w:ascii="Times New Roman" w:hAnsi="Times New Roman" w:cs="Times New Roman" w:hint="eastAsia"/>
        </w:rPr>
        <w:t>srRNA</w:t>
      </w:r>
      <w:proofErr w:type="spellEnd"/>
      <w:r>
        <w:rPr>
          <w:rFonts w:ascii="Times New Roman" w:hAnsi="Times New Roman" w:cs="Times New Roman" w:hint="eastAsia"/>
        </w:rPr>
        <w:t>-seq</w:t>
      </w:r>
      <w:r>
        <w:rPr>
          <w:rFonts w:ascii="Times New Roman" w:hAnsi="Times New Roman" w:cs="Times New Roman"/>
        </w:rPr>
        <w:t xml:space="preserve">. </w:t>
      </w:r>
      <w:r>
        <w:rPr>
          <w:rFonts w:ascii="Times New Roman" w:hAnsi="Times New Roman" w:cs="Times New Roman"/>
        </w:rPr>
        <w:br/>
      </w:r>
      <w:r w:rsidR="00037405" w:rsidRPr="00037405">
        <w:rPr>
          <w:rFonts w:ascii="Times New Roman" w:hAnsi="Times New Roman" w:cs="Times New Roman" w:hint="eastAsia"/>
          <w:b/>
          <w:bCs/>
        </w:rPr>
        <w:t>a</w:t>
      </w:r>
      <w:r w:rsidR="0008290D" w:rsidRPr="007718BD">
        <w:rPr>
          <w:rFonts w:ascii="Times New Roman" w:hAnsi="Times New Roman" w:cs="Times New Roman"/>
        </w:rPr>
        <w:t>,</w:t>
      </w:r>
      <w:r w:rsidR="00037405" w:rsidRPr="00657303">
        <w:rPr>
          <w:rFonts w:ascii="Times New Roman" w:hAnsi="Times New Roman" w:cs="Times New Roman" w:hint="eastAsia"/>
        </w:rPr>
        <w:t xml:space="preserve"> </w:t>
      </w:r>
      <w:r w:rsidR="00037405" w:rsidRPr="00037405">
        <w:rPr>
          <w:rFonts w:ascii="Times New Roman" w:hAnsi="Times New Roman" w:cs="Times New Roman"/>
        </w:rPr>
        <w:t>Heatmap of pairwise Pearson correlation coefficients (PCC) for absolute isoform quantification across LR and SR datasets. Annotations indicate biological sample (color), library protocol, sequencing platform, and technology.</w:t>
      </w:r>
    </w:p>
    <w:p w14:paraId="50B8AF7D" w14:textId="0B6CBA8F" w:rsidR="00037405" w:rsidRDefault="00037405" w:rsidP="00037405">
      <w:pPr>
        <w:widowControl w:val="0"/>
        <w:spacing w:line="360" w:lineRule="auto"/>
        <w:jc w:val="both"/>
        <w:rPr>
          <w:rFonts w:ascii="Times New Roman" w:hAnsi="Times New Roman" w:cs="Times New Roman"/>
        </w:rPr>
      </w:pPr>
      <w:r w:rsidRPr="00037405">
        <w:rPr>
          <w:rFonts w:ascii="Times New Roman" w:hAnsi="Times New Roman" w:cs="Times New Roman" w:hint="eastAsia"/>
          <w:b/>
          <w:bCs/>
        </w:rPr>
        <w:t>b</w:t>
      </w:r>
      <w:r w:rsidR="0008290D" w:rsidRPr="007718BD">
        <w:rPr>
          <w:rFonts w:ascii="Times New Roman" w:hAnsi="Times New Roman" w:cs="Times New Roman"/>
        </w:rPr>
        <w:t>,</w:t>
      </w:r>
      <w:r w:rsidRPr="00657303">
        <w:rPr>
          <w:rFonts w:ascii="Times New Roman" w:hAnsi="Times New Roman" w:cs="Times New Roman" w:hint="eastAsia"/>
        </w:rPr>
        <w:t xml:space="preserve"> </w:t>
      </w:r>
      <w:r w:rsidRPr="00037405">
        <w:rPr>
          <w:rFonts w:ascii="Times New Roman" w:hAnsi="Times New Roman" w:cs="Times New Roman"/>
        </w:rPr>
        <w:t>Heatmap of ratio-based isoform quantification, showing markedly higher cross-technology reproducibility.</w:t>
      </w:r>
    </w:p>
    <w:p w14:paraId="00D82518" w14:textId="3E1DA49F" w:rsidR="00D82117" w:rsidRPr="00A77981" w:rsidRDefault="00037405" w:rsidP="00D82117">
      <w:pPr>
        <w:widowControl w:val="0"/>
        <w:spacing w:line="360" w:lineRule="auto"/>
        <w:jc w:val="both"/>
        <w:rPr>
          <w:rFonts w:ascii="Times New Roman" w:hAnsi="Times New Roman" w:cs="Times New Roman"/>
        </w:rPr>
      </w:pPr>
      <w:r w:rsidRPr="00037405">
        <w:rPr>
          <w:rFonts w:ascii="Times New Roman" w:hAnsi="Times New Roman" w:cs="Times New Roman" w:hint="eastAsia"/>
          <w:b/>
          <w:bCs/>
        </w:rPr>
        <w:t>c</w:t>
      </w:r>
      <w:r w:rsidR="0008290D" w:rsidRPr="007718BD">
        <w:rPr>
          <w:rFonts w:ascii="Times New Roman" w:hAnsi="Times New Roman" w:cs="Times New Roman"/>
        </w:rPr>
        <w:t>,</w:t>
      </w:r>
      <w:r w:rsidR="009C1F55" w:rsidRPr="007718BD">
        <w:rPr>
          <w:rFonts w:ascii="Times New Roman" w:hAnsi="Times New Roman" w:cs="Times New Roman"/>
        </w:rPr>
        <w:t xml:space="preserve"> </w:t>
      </w:r>
      <w:r w:rsidR="00D82117" w:rsidRPr="00A77981">
        <w:rPr>
          <w:rFonts w:ascii="Times New Roman" w:hAnsi="Times New Roman" w:cs="Times New Roman"/>
        </w:rPr>
        <w:t xml:space="preserve">Heatmaps display log₂-CPM values for the </w:t>
      </w:r>
      <w:r w:rsidR="00D82117">
        <w:rPr>
          <w:rFonts w:ascii="Times New Roman" w:hAnsi="Times New Roman" w:cs="Times New Roman" w:hint="eastAsia"/>
        </w:rPr>
        <w:t>MANE</w:t>
      </w:r>
      <w:r w:rsidR="00D82117" w:rsidRPr="00A77981">
        <w:rPr>
          <w:rFonts w:ascii="Times New Roman" w:hAnsi="Times New Roman" w:cs="Times New Roman"/>
        </w:rPr>
        <w:t xml:space="preserve"> isoforms across all long- and </w:t>
      </w:r>
      <w:r w:rsidR="00D82117" w:rsidRPr="00A77981">
        <w:rPr>
          <w:rFonts w:ascii="Times New Roman" w:hAnsi="Times New Roman" w:cs="Times New Roman"/>
        </w:rPr>
        <w:lastRenderedPageBreak/>
        <w:t xml:space="preserve">short-read libraries (rows).  Columns are hierarchically clustered; </w:t>
      </w:r>
      <w:r w:rsidR="00776B39" w:rsidRPr="00A77981">
        <w:rPr>
          <w:rFonts w:ascii="Times New Roman" w:hAnsi="Times New Roman" w:cs="Times New Roman"/>
        </w:rPr>
        <w:t>colored</w:t>
      </w:r>
      <w:r w:rsidR="00D82117" w:rsidRPr="00A77981">
        <w:rPr>
          <w:rFonts w:ascii="Times New Roman" w:hAnsi="Times New Roman" w:cs="Times New Roman"/>
        </w:rPr>
        <w:t xml:space="preserve"> bars annotate biological sample (D5, D6, F7, M8), library type (P, R, M, D), sequencing platform (BGI, ILM, ELE, ONT, PAB)</w:t>
      </w:r>
      <w:r w:rsidR="00776B39">
        <w:rPr>
          <w:rFonts w:ascii="Times New Roman" w:hAnsi="Times New Roman" w:cs="Times New Roman"/>
        </w:rPr>
        <w:t>,</w:t>
      </w:r>
      <w:r w:rsidR="00D82117" w:rsidRPr="00A77981">
        <w:rPr>
          <w:rFonts w:ascii="Times New Roman" w:hAnsi="Times New Roman" w:cs="Times New Roman"/>
        </w:rPr>
        <w:t xml:space="preserve"> and </w:t>
      </w:r>
      <w:r w:rsidR="00D82117">
        <w:rPr>
          <w:rFonts w:ascii="Times New Roman" w:hAnsi="Times New Roman" w:cs="Times New Roman" w:hint="eastAsia"/>
        </w:rPr>
        <w:t>sequencing</w:t>
      </w:r>
      <w:r w:rsidR="00D82117" w:rsidRPr="00A77981">
        <w:rPr>
          <w:rFonts w:ascii="Times New Roman" w:hAnsi="Times New Roman" w:cs="Times New Roman"/>
        </w:rPr>
        <w:t xml:space="preserve"> technology (short, long).</w:t>
      </w:r>
    </w:p>
    <w:p w14:paraId="7F13AB82" w14:textId="77777777" w:rsidR="00D82117" w:rsidRPr="00A77981" w:rsidRDefault="00D82117" w:rsidP="00D82117">
      <w:pPr>
        <w:widowControl w:val="0"/>
        <w:spacing w:line="360" w:lineRule="auto"/>
        <w:jc w:val="both"/>
        <w:rPr>
          <w:rFonts w:ascii="Times New Roman" w:hAnsi="Times New Roman" w:cs="Times New Roman"/>
        </w:rPr>
      </w:pPr>
      <w:r w:rsidRPr="00A77981">
        <w:rPr>
          <w:rFonts w:ascii="Times New Roman" w:hAnsi="Times New Roman" w:cs="Times New Roman"/>
        </w:rPr>
        <w:t>Left, absolute counts produce broad, protocol-driven blocks, with ONT and PacBio long-read datasets segregating from short reads.</w:t>
      </w:r>
    </w:p>
    <w:p w14:paraId="30A7975C" w14:textId="77777777" w:rsidR="00D82117" w:rsidRDefault="00D82117" w:rsidP="00D82117">
      <w:pPr>
        <w:widowControl w:val="0"/>
        <w:spacing w:line="360" w:lineRule="auto"/>
        <w:jc w:val="both"/>
        <w:rPr>
          <w:rFonts w:ascii="Times New Roman" w:hAnsi="Times New Roman" w:cs="Times New Roman"/>
          <w:b/>
          <w:bCs/>
        </w:rPr>
      </w:pPr>
      <w:r w:rsidRPr="00A77981">
        <w:rPr>
          <w:rFonts w:ascii="Times New Roman" w:hAnsi="Times New Roman" w:cs="Times New Roman"/>
        </w:rPr>
        <w:t>Right, ratio normalization to the D6 replicate of each batch removes the platform effect: libraries now cluster primarily by biological sample regardless of technology, confirming effective cross-platform harmonization</w:t>
      </w:r>
      <w:r>
        <w:rPr>
          <w:rFonts w:ascii="Times New Roman" w:hAnsi="Times New Roman" w:cs="Times New Roman"/>
        </w:rPr>
        <w:t>.</w:t>
      </w:r>
    </w:p>
    <w:p w14:paraId="3C309984" w14:textId="10400FB2" w:rsidR="001F1A93" w:rsidRPr="00A33722" w:rsidRDefault="001F1A93" w:rsidP="001F1A93">
      <w:pPr>
        <w:spacing w:line="360" w:lineRule="auto"/>
        <w:jc w:val="both"/>
        <w:sectPr w:rsidR="001F1A93" w:rsidRPr="00A33722" w:rsidSect="001F1A93">
          <w:pgSz w:w="11906" w:h="16838"/>
          <w:pgMar w:top="1440" w:right="1800" w:bottom="1440" w:left="1800" w:header="851" w:footer="992" w:gutter="0"/>
          <w:lnNumType w:countBy="1" w:restart="continuous"/>
          <w:cols w:space="425"/>
          <w:docGrid w:type="lines" w:linePitch="312"/>
        </w:sectPr>
      </w:pPr>
    </w:p>
    <w:p w14:paraId="06999326" w14:textId="40ADD625" w:rsidR="0066247A" w:rsidRPr="002B77E0" w:rsidRDefault="007C5B1E" w:rsidP="002E4EC6">
      <w:pPr>
        <w:pStyle w:val="Heading1"/>
      </w:pPr>
      <w:bookmarkStart w:id="21" w:name="_Toc207177537"/>
      <w:r w:rsidRPr="007C5B1E">
        <w:lastRenderedPageBreak/>
        <w:t xml:space="preserve">Supplementary Fig. </w:t>
      </w:r>
      <w:r w:rsidRPr="007C5B1E">
        <w:rPr>
          <w:rFonts w:hint="eastAsia"/>
        </w:rPr>
        <w:t>20</w:t>
      </w:r>
      <w:r w:rsidRPr="007C5B1E">
        <w:t>. PCA</w:t>
      </w:r>
      <w:r w:rsidRPr="007C5B1E">
        <w:rPr>
          <w:rFonts w:hint="eastAsia"/>
        </w:rPr>
        <w:t xml:space="preserve"> and PVCA</w:t>
      </w:r>
      <w:r w:rsidRPr="007C5B1E">
        <w:t xml:space="preserve"> analysis of </w:t>
      </w:r>
      <w:r w:rsidRPr="007C5B1E">
        <w:rPr>
          <w:rFonts w:hint="eastAsia"/>
        </w:rPr>
        <w:t xml:space="preserve">four </w:t>
      </w:r>
      <w:proofErr w:type="spellStart"/>
      <w:r w:rsidRPr="007C5B1E">
        <w:rPr>
          <w:rFonts w:hint="eastAsia"/>
        </w:rPr>
        <w:t>lrRNA</w:t>
      </w:r>
      <w:proofErr w:type="spellEnd"/>
      <w:r w:rsidRPr="007C5B1E">
        <w:rPr>
          <w:rFonts w:hint="eastAsia"/>
        </w:rPr>
        <w:t>-seq</w:t>
      </w:r>
      <w:r w:rsidRPr="007C5B1E">
        <w:t xml:space="preserve"> protocols and </w:t>
      </w:r>
      <w:r w:rsidRPr="007C5B1E">
        <w:rPr>
          <w:rFonts w:hint="eastAsia"/>
        </w:rPr>
        <w:t xml:space="preserve">four analysis </w:t>
      </w:r>
      <w:r w:rsidRPr="007C5B1E">
        <w:t>pipelines</w:t>
      </w:r>
      <w:r w:rsidRPr="007C5B1E">
        <w:rPr>
          <w:rFonts w:hint="eastAsia"/>
        </w:rPr>
        <w:t xml:space="preserve"> across 12 batches</w:t>
      </w:r>
      <w:r>
        <w:t>.</w:t>
      </w:r>
      <w:bookmarkEnd w:id="21"/>
    </w:p>
    <w:p w14:paraId="4415BE20" w14:textId="55272E9D" w:rsidR="00B83B43" w:rsidRDefault="00CC46A3" w:rsidP="00B83B43">
      <w:pPr>
        <w:spacing w:line="360" w:lineRule="auto"/>
        <w:rPr>
          <w:rFonts w:ascii="Times New Roman" w:hAnsi="Times New Roman" w:cs="Times New Roman"/>
        </w:rPr>
      </w:pPr>
      <w:r>
        <w:rPr>
          <w:rFonts w:ascii="Times New Roman" w:hAnsi="Times New Roman" w:cs="Times New Roman"/>
          <w:noProof/>
        </w:rPr>
        <w:drawing>
          <wp:inline distT="0" distB="0" distL="0" distR="0" wp14:anchorId="5B341D9E" wp14:editId="2B417EB8">
            <wp:extent cx="5274310" cy="3091180"/>
            <wp:effectExtent l="0" t="0" r="0" b="0"/>
            <wp:docPr id="2076787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787766" name="Picture 2076787766"/>
                    <pic:cNvPicPr/>
                  </pic:nvPicPr>
                  <pic:blipFill>
                    <a:blip r:embed="rId32"/>
                    <a:stretch>
                      <a:fillRect/>
                    </a:stretch>
                  </pic:blipFill>
                  <pic:spPr>
                    <a:xfrm>
                      <a:off x="0" y="0"/>
                      <a:ext cx="5274310" cy="3091180"/>
                    </a:xfrm>
                    <a:prstGeom prst="rect">
                      <a:avLst/>
                    </a:prstGeom>
                  </pic:spPr>
                </pic:pic>
              </a:graphicData>
            </a:graphic>
          </wp:inline>
        </w:drawing>
      </w:r>
    </w:p>
    <w:p w14:paraId="552F70F3" w14:textId="59581109" w:rsidR="00B83B43" w:rsidRPr="00D12E18" w:rsidRDefault="002E4EC6" w:rsidP="000B536C">
      <w:pPr>
        <w:spacing w:line="360" w:lineRule="auto"/>
        <w:jc w:val="both"/>
      </w:pPr>
      <w:r>
        <w:rPr>
          <w:rFonts w:ascii="Times New Roman" w:hAnsi="Times New Roman" w:cs="Times New Roman"/>
          <w:b/>
          <w:bCs/>
        </w:rPr>
        <w:t xml:space="preserve">Supplementary Fig. </w:t>
      </w:r>
      <w:r w:rsidR="00667FEA">
        <w:rPr>
          <w:rFonts w:ascii="Times New Roman" w:hAnsi="Times New Roman" w:cs="Times New Roman" w:hint="eastAsia"/>
          <w:b/>
          <w:bCs/>
        </w:rPr>
        <w:t>20</w:t>
      </w:r>
      <w:r w:rsidR="00B83B43">
        <w:rPr>
          <w:rFonts w:ascii="Times New Roman" w:hAnsi="Times New Roman" w:cs="Times New Roman"/>
          <w:b/>
          <w:bCs/>
        </w:rPr>
        <w:t xml:space="preserve">. </w:t>
      </w:r>
      <w:r w:rsidR="00D12E18">
        <w:rPr>
          <w:rFonts w:ascii="Times New Roman" w:hAnsi="Times New Roman" w:cs="Times New Roman"/>
        </w:rPr>
        <w:t>PCA</w:t>
      </w:r>
      <w:r w:rsidR="00D12E18">
        <w:rPr>
          <w:rFonts w:ascii="Times New Roman" w:hAnsi="Times New Roman" w:cs="Times New Roman" w:hint="eastAsia"/>
        </w:rPr>
        <w:t xml:space="preserve"> and PVCA</w:t>
      </w:r>
      <w:r w:rsidR="00D12E18">
        <w:rPr>
          <w:rFonts w:ascii="Times New Roman" w:hAnsi="Times New Roman" w:cs="Times New Roman"/>
        </w:rPr>
        <w:t xml:space="preserve"> analysis of </w:t>
      </w:r>
      <w:r w:rsidR="00D12E18">
        <w:rPr>
          <w:rFonts w:ascii="Times New Roman" w:hAnsi="Times New Roman" w:cs="Times New Roman" w:hint="eastAsia"/>
        </w:rPr>
        <w:t xml:space="preserve">four </w:t>
      </w:r>
      <w:proofErr w:type="spellStart"/>
      <w:r w:rsidR="00D12E18">
        <w:rPr>
          <w:rFonts w:ascii="Times New Roman" w:hAnsi="Times New Roman" w:cs="Times New Roman" w:hint="eastAsia"/>
        </w:rPr>
        <w:t>lrRNA</w:t>
      </w:r>
      <w:proofErr w:type="spellEnd"/>
      <w:r w:rsidR="00D12E18">
        <w:rPr>
          <w:rFonts w:ascii="Times New Roman" w:hAnsi="Times New Roman" w:cs="Times New Roman" w:hint="eastAsia"/>
        </w:rPr>
        <w:t>-seq</w:t>
      </w:r>
      <w:r w:rsidR="00D12E18">
        <w:rPr>
          <w:rFonts w:ascii="Times New Roman" w:hAnsi="Times New Roman" w:cs="Times New Roman"/>
        </w:rPr>
        <w:t xml:space="preserve"> protocols and </w:t>
      </w:r>
      <w:r w:rsidR="00D12E18">
        <w:rPr>
          <w:rFonts w:ascii="Times New Roman" w:hAnsi="Times New Roman" w:cs="Times New Roman" w:hint="eastAsia"/>
        </w:rPr>
        <w:t xml:space="preserve">four analysis </w:t>
      </w:r>
      <w:r w:rsidR="00D12E18">
        <w:rPr>
          <w:rFonts w:ascii="Times New Roman" w:hAnsi="Times New Roman" w:cs="Times New Roman"/>
        </w:rPr>
        <w:t>pipelines</w:t>
      </w:r>
      <w:r w:rsidR="00D12E18">
        <w:rPr>
          <w:rFonts w:ascii="Times New Roman" w:hAnsi="Times New Roman" w:cs="Times New Roman" w:hint="eastAsia"/>
        </w:rPr>
        <w:t xml:space="preserve"> across 12 batches</w:t>
      </w:r>
      <w:r w:rsidR="00D12E18">
        <w:rPr>
          <w:rFonts w:ascii="Times New Roman" w:hAnsi="Times New Roman" w:cs="Times New Roman"/>
        </w:rPr>
        <w:t>.</w:t>
      </w:r>
    </w:p>
    <w:p w14:paraId="0E6AF31F" w14:textId="1AACC2AD" w:rsidR="00D12E18" w:rsidRPr="00676B61" w:rsidRDefault="00D12E18" w:rsidP="000B536C">
      <w:pPr>
        <w:tabs>
          <w:tab w:val="center" w:pos="4416"/>
        </w:tabs>
        <w:spacing w:line="360" w:lineRule="auto"/>
        <w:jc w:val="both"/>
        <w:rPr>
          <w:rFonts w:ascii="Times New Roman" w:eastAsia="Arial" w:hAnsi="Times New Roman" w:cs="Times New Roman"/>
          <w:szCs w:val="19"/>
        </w:rPr>
      </w:pPr>
      <w:proofErr w:type="gramStart"/>
      <w:r w:rsidRPr="00676B61">
        <w:rPr>
          <w:rFonts w:ascii="Times New Roman" w:eastAsia="Arial" w:hAnsi="Times New Roman" w:cs="Times New Roman"/>
          <w:b/>
          <w:bCs/>
          <w:szCs w:val="19"/>
        </w:rPr>
        <w:t>a</w:t>
      </w:r>
      <w:r w:rsidR="0008290D" w:rsidRPr="007718BD">
        <w:rPr>
          <w:rFonts w:ascii="Times New Roman" w:eastAsia="Arial" w:hAnsi="Times New Roman" w:cs="Times New Roman"/>
          <w:szCs w:val="19"/>
        </w:rPr>
        <w:t>,</w:t>
      </w:r>
      <w:proofErr w:type="gramEnd"/>
      <w:r w:rsidRPr="00657303">
        <w:rPr>
          <w:rFonts w:ascii="Times New Roman" w:eastAsia="Arial" w:hAnsi="Times New Roman" w:cs="Times New Roman"/>
          <w:szCs w:val="19"/>
        </w:rPr>
        <w:t xml:space="preserve"> </w:t>
      </w:r>
      <w:r w:rsidRPr="00676B61">
        <w:rPr>
          <w:rFonts w:ascii="Times New Roman" w:eastAsia="Arial" w:hAnsi="Times New Roman" w:cs="Times New Roman"/>
          <w:szCs w:val="19"/>
        </w:rPr>
        <w:t>Principal Component Analysis (PCA) plot using absolute expression values.</w:t>
      </w:r>
      <w:r w:rsidR="000B536C">
        <w:rPr>
          <w:rFonts w:ascii="Times New Roman" w:eastAsia="Arial" w:hAnsi="Times New Roman" w:cs="Times New Roman" w:hint="eastAsia"/>
          <w:szCs w:val="19"/>
        </w:rPr>
        <w:t xml:space="preserve"> C</w:t>
      </w:r>
      <w:r w:rsidR="000B536C" w:rsidRPr="000B536C">
        <w:rPr>
          <w:rFonts w:ascii="Times New Roman" w:eastAsia="Arial" w:hAnsi="Times New Roman" w:cs="Times New Roman" w:hint="eastAsia"/>
          <w:szCs w:val="19"/>
        </w:rPr>
        <w:t>o</w:t>
      </w:r>
      <w:r w:rsidR="000B536C" w:rsidRPr="000B536C">
        <w:rPr>
          <w:rFonts w:ascii="Times New Roman" w:eastAsia="Arial" w:hAnsi="Times New Roman" w:cs="Times New Roman"/>
          <w:szCs w:val="19"/>
        </w:rPr>
        <w:t>lors indicate sample type</w:t>
      </w:r>
      <w:r w:rsidR="000B536C" w:rsidRPr="000B536C">
        <w:rPr>
          <w:rFonts w:ascii="Times New Roman" w:eastAsia="Arial" w:hAnsi="Times New Roman" w:cs="Times New Roman" w:hint="eastAsia"/>
          <w:szCs w:val="19"/>
        </w:rPr>
        <w:t>, size</w:t>
      </w:r>
      <w:r w:rsidR="005A2AA3">
        <w:rPr>
          <w:rFonts w:ascii="Times New Roman" w:eastAsia="Arial" w:hAnsi="Times New Roman" w:cs="Times New Roman"/>
          <w:szCs w:val="19"/>
        </w:rPr>
        <w:t xml:space="preserve">s </w:t>
      </w:r>
      <w:r w:rsidR="000B536C" w:rsidRPr="000B536C">
        <w:rPr>
          <w:rFonts w:ascii="Times New Roman" w:eastAsia="Arial" w:hAnsi="Times New Roman" w:cs="Times New Roman"/>
          <w:szCs w:val="19"/>
        </w:rPr>
        <w:t xml:space="preserve">indicate </w:t>
      </w:r>
      <w:r w:rsidR="005A2AA3">
        <w:rPr>
          <w:rFonts w:ascii="Times New Roman" w:eastAsia="Arial" w:hAnsi="Times New Roman" w:cs="Times New Roman"/>
          <w:szCs w:val="19"/>
        </w:rPr>
        <w:t xml:space="preserve">the </w:t>
      </w:r>
      <w:r w:rsidR="000B536C" w:rsidRPr="000B536C">
        <w:rPr>
          <w:rFonts w:ascii="Times New Roman" w:eastAsia="Arial" w:hAnsi="Times New Roman" w:cs="Times New Roman"/>
          <w:szCs w:val="19"/>
        </w:rPr>
        <w:t xml:space="preserve">caller, </w:t>
      </w:r>
      <w:r w:rsidR="000B536C">
        <w:rPr>
          <w:rFonts w:ascii="Times New Roman" w:eastAsia="Arial" w:hAnsi="Times New Roman" w:cs="Times New Roman"/>
          <w:szCs w:val="19"/>
        </w:rPr>
        <w:t>and</w:t>
      </w:r>
      <w:r w:rsidR="000B536C">
        <w:rPr>
          <w:rFonts w:ascii="Times New Roman" w:eastAsia="Arial" w:hAnsi="Times New Roman" w:cs="Times New Roman" w:hint="eastAsia"/>
          <w:szCs w:val="19"/>
        </w:rPr>
        <w:t xml:space="preserve"> s</w:t>
      </w:r>
      <w:r w:rsidR="000B536C" w:rsidRPr="000B536C">
        <w:rPr>
          <w:rFonts w:ascii="Times New Roman" w:eastAsia="Arial" w:hAnsi="Times New Roman" w:cs="Times New Roman"/>
          <w:szCs w:val="19"/>
        </w:rPr>
        <w:t xml:space="preserve">ymbols denote the </w:t>
      </w:r>
      <w:r w:rsidR="000B536C">
        <w:rPr>
          <w:rFonts w:ascii="Times New Roman" w:eastAsia="Arial" w:hAnsi="Times New Roman" w:cs="Times New Roman" w:hint="eastAsia"/>
          <w:szCs w:val="19"/>
        </w:rPr>
        <w:t>batch</w:t>
      </w:r>
      <w:r w:rsidR="000B536C" w:rsidRPr="000B536C">
        <w:rPr>
          <w:rFonts w:ascii="Times New Roman" w:eastAsia="Arial" w:hAnsi="Times New Roman" w:cs="Times New Roman"/>
          <w:szCs w:val="19"/>
        </w:rPr>
        <w:t>.</w:t>
      </w:r>
    </w:p>
    <w:p w14:paraId="37FD9925" w14:textId="2D96B89A" w:rsidR="00D12E18" w:rsidRPr="00676B61" w:rsidRDefault="00D12E18" w:rsidP="000B536C">
      <w:pPr>
        <w:tabs>
          <w:tab w:val="center" w:pos="4416"/>
        </w:tabs>
        <w:spacing w:line="360" w:lineRule="auto"/>
        <w:jc w:val="both"/>
        <w:rPr>
          <w:rFonts w:ascii="Times New Roman" w:eastAsia="Arial" w:hAnsi="Times New Roman" w:cs="Times New Roman"/>
          <w:szCs w:val="19"/>
        </w:rPr>
      </w:pPr>
      <w:r w:rsidRPr="00676B61">
        <w:rPr>
          <w:rFonts w:ascii="Times New Roman" w:eastAsia="Arial" w:hAnsi="Times New Roman" w:cs="Times New Roman"/>
          <w:b/>
          <w:bCs/>
          <w:szCs w:val="19"/>
        </w:rPr>
        <w:t>b</w:t>
      </w:r>
      <w:r w:rsidR="0008290D" w:rsidRPr="007718BD">
        <w:rPr>
          <w:rFonts w:ascii="Times New Roman" w:eastAsia="Arial" w:hAnsi="Times New Roman" w:cs="Times New Roman"/>
          <w:szCs w:val="19"/>
        </w:rPr>
        <w:t>,</w:t>
      </w:r>
      <w:r w:rsidRPr="00657303">
        <w:rPr>
          <w:rFonts w:ascii="Times New Roman" w:eastAsia="Arial" w:hAnsi="Times New Roman" w:cs="Times New Roman"/>
          <w:szCs w:val="19"/>
        </w:rPr>
        <w:t xml:space="preserve"> </w:t>
      </w:r>
      <w:r w:rsidRPr="00676B61">
        <w:rPr>
          <w:rFonts w:ascii="Times New Roman" w:eastAsia="Arial" w:hAnsi="Times New Roman" w:cs="Times New Roman"/>
          <w:szCs w:val="19"/>
        </w:rPr>
        <w:t xml:space="preserve">Principal Variance Component Analysis (PVCA) of </w:t>
      </w:r>
      <w:r>
        <w:rPr>
          <w:rFonts w:ascii="Times New Roman" w:eastAsia="Arial" w:hAnsi="Times New Roman" w:cs="Times New Roman" w:hint="eastAsia"/>
          <w:szCs w:val="19"/>
        </w:rPr>
        <w:t>absolute</w:t>
      </w:r>
      <w:r w:rsidRPr="00676B61">
        <w:rPr>
          <w:rFonts w:ascii="Times New Roman" w:eastAsia="Arial" w:hAnsi="Times New Roman" w:cs="Times New Roman"/>
          <w:szCs w:val="19"/>
        </w:rPr>
        <w:t xml:space="preserve"> expression values</w:t>
      </w:r>
      <w:r w:rsidR="000B536C">
        <w:rPr>
          <w:rFonts w:ascii="Times New Roman" w:eastAsia="Arial" w:hAnsi="Times New Roman" w:cs="Times New Roman" w:hint="eastAsia"/>
          <w:szCs w:val="19"/>
        </w:rPr>
        <w:t xml:space="preserve"> </w:t>
      </w:r>
      <w:r w:rsidRPr="00676B61">
        <w:rPr>
          <w:rFonts w:ascii="Times New Roman" w:eastAsia="Arial" w:hAnsi="Times New Roman" w:cs="Times New Roman"/>
          <w:szCs w:val="19"/>
        </w:rPr>
        <w:t>showing variance proportions by technical</w:t>
      </w:r>
      <w:r w:rsidR="000B536C">
        <w:rPr>
          <w:rFonts w:ascii="Times New Roman" w:eastAsia="Arial" w:hAnsi="Times New Roman" w:cs="Times New Roman" w:hint="eastAsia"/>
          <w:szCs w:val="19"/>
        </w:rPr>
        <w:t xml:space="preserve"> (orange)</w:t>
      </w:r>
      <w:r w:rsidRPr="00676B61">
        <w:rPr>
          <w:rFonts w:ascii="Times New Roman" w:eastAsia="Arial" w:hAnsi="Times New Roman" w:cs="Times New Roman"/>
          <w:szCs w:val="19"/>
        </w:rPr>
        <w:t>, biological</w:t>
      </w:r>
      <w:r w:rsidR="000B536C">
        <w:rPr>
          <w:rFonts w:ascii="Times New Roman" w:eastAsia="Arial" w:hAnsi="Times New Roman" w:cs="Times New Roman" w:hint="eastAsia"/>
          <w:szCs w:val="19"/>
        </w:rPr>
        <w:t xml:space="preserve"> (green)</w:t>
      </w:r>
      <w:r w:rsidRPr="00676B61">
        <w:rPr>
          <w:rFonts w:ascii="Times New Roman" w:eastAsia="Arial" w:hAnsi="Times New Roman" w:cs="Times New Roman"/>
          <w:szCs w:val="19"/>
        </w:rPr>
        <w:t>, interactive</w:t>
      </w:r>
      <w:r w:rsidR="000B536C">
        <w:rPr>
          <w:rFonts w:ascii="Times New Roman" w:eastAsia="Arial" w:hAnsi="Times New Roman" w:cs="Times New Roman" w:hint="eastAsia"/>
          <w:szCs w:val="19"/>
        </w:rPr>
        <w:t xml:space="preserve"> (purple)</w:t>
      </w:r>
      <w:r w:rsidRPr="00676B61">
        <w:rPr>
          <w:rFonts w:ascii="Times New Roman" w:eastAsia="Arial" w:hAnsi="Times New Roman" w:cs="Times New Roman"/>
          <w:szCs w:val="19"/>
        </w:rPr>
        <w:t xml:space="preserve">, and residual </w:t>
      </w:r>
      <w:r w:rsidR="000B536C">
        <w:rPr>
          <w:rFonts w:ascii="Times New Roman" w:eastAsia="Arial" w:hAnsi="Times New Roman" w:cs="Times New Roman" w:hint="eastAsia"/>
          <w:szCs w:val="19"/>
        </w:rPr>
        <w:t xml:space="preserve">(grey) </w:t>
      </w:r>
      <w:r w:rsidRPr="00676B61">
        <w:rPr>
          <w:rFonts w:ascii="Times New Roman" w:eastAsia="Arial" w:hAnsi="Times New Roman" w:cs="Times New Roman"/>
          <w:szCs w:val="19"/>
        </w:rPr>
        <w:t>factors using absolute expression values.</w:t>
      </w:r>
    </w:p>
    <w:p w14:paraId="16E8F2B7" w14:textId="48A7E1DC" w:rsidR="00D12E18" w:rsidRPr="00676B61" w:rsidRDefault="00D12E18" w:rsidP="000B536C">
      <w:pPr>
        <w:tabs>
          <w:tab w:val="center" w:pos="4416"/>
        </w:tabs>
        <w:spacing w:line="360" w:lineRule="auto"/>
        <w:jc w:val="both"/>
        <w:rPr>
          <w:rFonts w:ascii="Times New Roman" w:eastAsia="Arial" w:hAnsi="Times New Roman" w:cs="Times New Roman"/>
          <w:szCs w:val="19"/>
        </w:rPr>
      </w:pPr>
      <w:r w:rsidRPr="00676B61">
        <w:rPr>
          <w:rFonts w:ascii="Times New Roman" w:eastAsia="Arial" w:hAnsi="Times New Roman" w:cs="Times New Roman"/>
          <w:b/>
          <w:bCs/>
          <w:szCs w:val="19"/>
        </w:rPr>
        <w:t>c</w:t>
      </w:r>
      <w:r w:rsidR="0008290D" w:rsidRPr="007718BD">
        <w:rPr>
          <w:rFonts w:ascii="Times New Roman" w:eastAsia="Arial" w:hAnsi="Times New Roman" w:cs="Times New Roman"/>
          <w:szCs w:val="19"/>
        </w:rPr>
        <w:t>,</w:t>
      </w:r>
      <w:r w:rsidRPr="007718BD">
        <w:rPr>
          <w:rFonts w:ascii="Times New Roman" w:eastAsia="Arial" w:hAnsi="Times New Roman" w:cs="Times New Roman"/>
          <w:szCs w:val="19"/>
        </w:rPr>
        <w:t xml:space="preserve"> </w:t>
      </w:r>
      <w:r w:rsidRPr="00676B61">
        <w:rPr>
          <w:rFonts w:ascii="Times New Roman" w:eastAsia="Arial" w:hAnsi="Times New Roman" w:cs="Times New Roman"/>
          <w:szCs w:val="19"/>
        </w:rPr>
        <w:t>Principal Component Analysis (PCA) plot using ratio-based expression values.</w:t>
      </w:r>
      <w:r w:rsidR="00F97221" w:rsidRPr="00F97221">
        <w:rPr>
          <w:rFonts w:ascii="Times New Roman" w:eastAsia="Arial" w:hAnsi="Times New Roman" w:cs="Times New Roman" w:hint="eastAsia"/>
          <w:szCs w:val="19"/>
        </w:rPr>
        <w:t xml:space="preserve"> </w:t>
      </w:r>
      <w:r w:rsidR="00F97221">
        <w:rPr>
          <w:rFonts w:ascii="Times New Roman" w:eastAsia="Arial" w:hAnsi="Times New Roman" w:cs="Times New Roman" w:hint="eastAsia"/>
          <w:szCs w:val="19"/>
        </w:rPr>
        <w:t>C</w:t>
      </w:r>
      <w:r w:rsidR="00F97221" w:rsidRPr="000B536C">
        <w:rPr>
          <w:rFonts w:ascii="Times New Roman" w:eastAsia="Arial" w:hAnsi="Times New Roman" w:cs="Times New Roman" w:hint="eastAsia"/>
          <w:szCs w:val="19"/>
        </w:rPr>
        <w:t>o</w:t>
      </w:r>
      <w:r w:rsidR="00F97221" w:rsidRPr="000B536C">
        <w:rPr>
          <w:rFonts w:ascii="Times New Roman" w:eastAsia="Arial" w:hAnsi="Times New Roman" w:cs="Times New Roman"/>
          <w:szCs w:val="19"/>
        </w:rPr>
        <w:t>lors indicate sample type</w:t>
      </w:r>
      <w:r w:rsidR="00F97221" w:rsidRPr="000B536C">
        <w:rPr>
          <w:rFonts w:ascii="Times New Roman" w:eastAsia="Arial" w:hAnsi="Times New Roman" w:cs="Times New Roman" w:hint="eastAsia"/>
          <w:szCs w:val="19"/>
        </w:rPr>
        <w:t>, size</w:t>
      </w:r>
      <w:r w:rsidR="005A2AA3">
        <w:rPr>
          <w:rFonts w:ascii="Times New Roman" w:eastAsia="Arial" w:hAnsi="Times New Roman" w:cs="Times New Roman"/>
          <w:szCs w:val="19"/>
        </w:rPr>
        <w:t>s</w:t>
      </w:r>
      <w:r w:rsidR="00F97221" w:rsidRPr="000B536C">
        <w:rPr>
          <w:rFonts w:ascii="Times New Roman" w:eastAsia="Arial" w:hAnsi="Times New Roman" w:cs="Times New Roman" w:hint="eastAsia"/>
          <w:szCs w:val="19"/>
        </w:rPr>
        <w:t xml:space="preserve"> </w:t>
      </w:r>
      <w:r w:rsidR="00F97221" w:rsidRPr="000B536C">
        <w:rPr>
          <w:rFonts w:ascii="Times New Roman" w:eastAsia="Arial" w:hAnsi="Times New Roman" w:cs="Times New Roman"/>
          <w:szCs w:val="19"/>
        </w:rPr>
        <w:t xml:space="preserve">indicate caller, </w:t>
      </w:r>
      <w:r w:rsidR="00F97221">
        <w:rPr>
          <w:rFonts w:ascii="Times New Roman" w:eastAsia="Arial" w:hAnsi="Times New Roman" w:cs="Times New Roman"/>
          <w:szCs w:val="19"/>
        </w:rPr>
        <w:t>and</w:t>
      </w:r>
      <w:r w:rsidR="00F97221">
        <w:rPr>
          <w:rFonts w:ascii="Times New Roman" w:eastAsia="Arial" w:hAnsi="Times New Roman" w:cs="Times New Roman" w:hint="eastAsia"/>
          <w:szCs w:val="19"/>
        </w:rPr>
        <w:t xml:space="preserve"> s</w:t>
      </w:r>
      <w:r w:rsidR="00F97221" w:rsidRPr="000B536C">
        <w:rPr>
          <w:rFonts w:ascii="Times New Roman" w:eastAsia="Arial" w:hAnsi="Times New Roman" w:cs="Times New Roman"/>
          <w:szCs w:val="19"/>
        </w:rPr>
        <w:t xml:space="preserve">ymbols denote the </w:t>
      </w:r>
      <w:r w:rsidR="00F97221">
        <w:rPr>
          <w:rFonts w:ascii="Times New Roman" w:eastAsia="Arial" w:hAnsi="Times New Roman" w:cs="Times New Roman" w:hint="eastAsia"/>
          <w:szCs w:val="19"/>
        </w:rPr>
        <w:t>batch</w:t>
      </w:r>
      <w:r w:rsidR="00F97221" w:rsidRPr="000B536C">
        <w:rPr>
          <w:rFonts w:ascii="Times New Roman" w:eastAsia="Arial" w:hAnsi="Times New Roman" w:cs="Times New Roman"/>
          <w:szCs w:val="19"/>
        </w:rPr>
        <w:t>.</w:t>
      </w:r>
    </w:p>
    <w:p w14:paraId="01B41AE5" w14:textId="7DF0620E" w:rsidR="00D12E18" w:rsidRPr="008E6CF8" w:rsidRDefault="00D12E18" w:rsidP="000B536C">
      <w:pPr>
        <w:tabs>
          <w:tab w:val="center" w:pos="4416"/>
        </w:tabs>
        <w:spacing w:line="360" w:lineRule="auto"/>
        <w:jc w:val="both"/>
        <w:rPr>
          <w:rFonts w:ascii="Times New Roman" w:eastAsia="Arial" w:hAnsi="Times New Roman" w:cs="Times New Roman"/>
          <w:szCs w:val="19"/>
          <w:lang w:val="en-AU"/>
        </w:rPr>
      </w:pPr>
      <w:r w:rsidRPr="00676B61">
        <w:rPr>
          <w:rFonts w:ascii="Times New Roman" w:eastAsia="Arial" w:hAnsi="Times New Roman" w:cs="Times New Roman"/>
          <w:b/>
          <w:bCs/>
          <w:szCs w:val="19"/>
        </w:rPr>
        <w:t>d</w:t>
      </w:r>
      <w:r w:rsidR="0008290D" w:rsidRPr="007718BD">
        <w:rPr>
          <w:rFonts w:ascii="Times New Roman" w:eastAsia="Arial" w:hAnsi="Times New Roman" w:cs="Times New Roman"/>
          <w:szCs w:val="19"/>
        </w:rPr>
        <w:t>,</w:t>
      </w:r>
      <w:r w:rsidRPr="00657303">
        <w:rPr>
          <w:rFonts w:ascii="Times New Roman" w:eastAsia="Arial" w:hAnsi="Times New Roman" w:cs="Times New Roman"/>
          <w:szCs w:val="19"/>
        </w:rPr>
        <w:t xml:space="preserve"> </w:t>
      </w:r>
      <w:r w:rsidRPr="00676B61">
        <w:rPr>
          <w:rFonts w:ascii="Times New Roman" w:eastAsia="Arial" w:hAnsi="Times New Roman" w:cs="Times New Roman"/>
          <w:szCs w:val="19"/>
        </w:rPr>
        <w:t>Principal Variance Component Analysis (PVCA) of ratio-based expression values showing variance proportions.</w:t>
      </w:r>
    </w:p>
    <w:p w14:paraId="475C4DC6" w14:textId="77777777" w:rsidR="00B83B43" w:rsidRPr="00F97221" w:rsidRDefault="00B83B43" w:rsidP="00B83B43">
      <w:pPr>
        <w:spacing w:line="360" w:lineRule="auto"/>
        <w:rPr>
          <w:rFonts w:ascii="Times New Roman" w:hAnsi="Times New Roman" w:cs="Times New Roman"/>
          <w:b/>
          <w:bCs/>
          <w:lang w:val="en-AU"/>
        </w:rPr>
        <w:sectPr w:rsidR="00B83B43" w:rsidRPr="00F97221" w:rsidSect="00B83B43">
          <w:pgSz w:w="11906" w:h="16838"/>
          <w:pgMar w:top="1440" w:right="1800" w:bottom="1440" w:left="1800" w:header="851" w:footer="992" w:gutter="0"/>
          <w:lnNumType w:countBy="1" w:restart="continuous"/>
          <w:cols w:space="425"/>
          <w:docGrid w:type="lines" w:linePitch="312"/>
        </w:sectPr>
      </w:pPr>
    </w:p>
    <w:p w14:paraId="06DA4A6F" w14:textId="34661120" w:rsidR="00955A8C" w:rsidRPr="00F629DB" w:rsidRDefault="002E4EC6" w:rsidP="002E4EC6">
      <w:pPr>
        <w:pStyle w:val="Heading1"/>
      </w:pPr>
      <w:bookmarkStart w:id="22" w:name="_Toc207177538"/>
      <w:r>
        <w:lastRenderedPageBreak/>
        <w:t xml:space="preserve">Supplementary Fig. </w:t>
      </w:r>
      <w:r w:rsidR="00CC6670">
        <w:rPr>
          <w:rFonts w:hint="eastAsia"/>
        </w:rPr>
        <w:t>21</w:t>
      </w:r>
      <w:r w:rsidR="00955A8C" w:rsidRPr="00F629DB">
        <w:t>.</w:t>
      </w:r>
      <w:r w:rsidR="00955A8C" w:rsidRPr="00E75B4B">
        <w:t xml:space="preserve"> </w:t>
      </w:r>
      <w:r w:rsidR="00955A8C" w:rsidRPr="00F629DB">
        <w:t xml:space="preserve">Reproducibility of direct-RNA </w:t>
      </w:r>
      <w:proofErr w:type="spellStart"/>
      <w:r w:rsidR="00955A8C" w:rsidRPr="00F629DB">
        <w:t>m</w:t>
      </w:r>
      <w:r w:rsidR="00955A8C" w:rsidRPr="00F629DB">
        <w:rPr>
          <w:rFonts w:ascii="Cambria Math" w:hAnsi="Cambria Math" w:cs="Cambria Math"/>
        </w:rPr>
        <w:t>⁶</w:t>
      </w:r>
      <w:r w:rsidR="00955A8C" w:rsidRPr="00F629DB">
        <w:t>A</w:t>
      </w:r>
      <w:proofErr w:type="spellEnd"/>
      <w:r w:rsidR="00955A8C" w:rsidRPr="00F629DB">
        <w:t xml:space="preserve"> detection across batches.</w:t>
      </w:r>
      <w:bookmarkStart w:id="23" w:name="OLE_LINK1"/>
      <w:bookmarkEnd w:id="22"/>
    </w:p>
    <w:bookmarkEnd w:id="23"/>
    <w:p w14:paraId="7F6633AD" w14:textId="79F1039F" w:rsidR="00955A8C" w:rsidRPr="00230280" w:rsidRDefault="00CC46A3" w:rsidP="00955A8C">
      <w:pPr>
        <w:spacing w:line="360" w:lineRule="auto"/>
        <w:rPr>
          <w:rFonts w:ascii="Times New Roman" w:hAnsi="Times New Roman" w:cs="Times New Roman"/>
          <w:lang w:val="en-AU"/>
        </w:rPr>
      </w:pPr>
      <w:r>
        <w:rPr>
          <w:rFonts w:ascii="Times New Roman" w:hAnsi="Times New Roman" w:cs="Times New Roman"/>
          <w:noProof/>
          <w:lang w:val="en-AU"/>
        </w:rPr>
        <w:drawing>
          <wp:inline distT="0" distB="0" distL="0" distR="0" wp14:anchorId="2E24EA24" wp14:editId="32CDBE3B">
            <wp:extent cx="5274310" cy="1461135"/>
            <wp:effectExtent l="0" t="0" r="0" b="0"/>
            <wp:docPr id="11036659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665952" name="Picture 1103665952"/>
                    <pic:cNvPicPr/>
                  </pic:nvPicPr>
                  <pic:blipFill>
                    <a:blip r:embed="rId33"/>
                    <a:stretch>
                      <a:fillRect/>
                    </a:stretch>
                  </pic:blipFill>
                  <pic:spPr>
                    <a:xfrm>
                      <a:off x="0" y="0"/>
                      <a:ext cx="5274310" cy="1461135"/>
                    </a:xfrm>
                    <a:prstGeom prst="rect">
                      <a:avLst/>
                    </a:prstGeom>
                  </pic:spPr>
                </pic:pic>
              </a:graphicData>
            </a:graphic>
          </wp:inline>
        </w:drawing>
      </w:r>
    </w:p>
    <w:p w14:paraId="0ED96C43" w14:textId="213BFFFC" w:rsidR="00955A8C" w:rsidRDefault="002E4EC6" w:rsidP="00955A8C">
      <w:pPr>
        <w:spacing w:line="360" w:lineRule="auto"/>
        <w:rPr>
          <w:rFonts w:ascii="Times New Roman" w:hAnsi="Times New Roman" w:cs="Times New Roman"/>
        </w:rPr>
      </w:pPr>
      <w:r>
        <w:rPr>
          <w:rFonts w:ascii="Times New Roman" w:hAnsi="Times New Roman" w:cs="Times New Roman"/>
          <w:b/>
          <w:bCs/>
        </w:rPr>
        <w:t xml:space="preserve">Supplementary Fig. </w:t>
      </w:r>
      <w:r w:rsidR="00CC6670">
        <w:rPr>
          <w:rFonts w:ascii="Times New Roman" w:hAnsi="Times New Roman" w:cs="Times New Roman" w:hint="eastAsia"/>
          <w:b/>
          <w:bCs/>
        </w:rPr>
        <w:t>21</w:t>
      </w:r>
      <w:r w:rsidR="00955A8C">
        <w:rPr>
          <w:rFonts w:ascii="Times New Roman" w:hAnsi="Times New Roman" w:cs="Times New Roman"/>
          <w:b/>
          <w:bCs/>
        </w:rPr>
        <w:t>.</w:t>
      </w:r>
      <w:r w:rsidR="00955A8C" w:rsidRPr="00E75B4B">
        <w:t xml:space="preserve"> </w:t>
      </w:r>
      <w:r w:rsidR="00955A8C" w:rsidRPr="001F6875">
        <w:rPr>
          <w:rFonts w:ascii="Times New Roman" w:hAnsi="Times New Roman" w:cs="Times New Roman"/>
        </w:rPr>
        <w:t xml:space="preserve">Reproducibility of direct-RNA </w:t>
      </w:r>
      <w:proofErr w:type="spellStart"/>
      <w:r w:rsidR="00955A8C" w:rsidRPr="001F6875">
        <w:rPr>
          <w:rFonts w:ascii="Times New Roman" w:hAnsi="Times New Roman" w:cs="Times New Roman"/>
        </w:rPr>
        <w:t>m⁶A</w:t>
      </w:r>
      <w:proofErr w:type="spellEnd"/>
      <w:r w:rsidR="00955A8C" w:rsidRPr="001F6875">
        <w:rPr>
          <w:rFonts w:ascii="Times New Roman" w:hAnsi="Times New Roman" w:cs="Times New Roman"/>
        </w:rPr>
        <w:t xml:space="preserve"> detection across batches.</w:t>
      </w:r>
    </w:p>
    <w:p w14:paraId="461AF5EB" w14:textId="7ACF5E17" w:rsidR="00955A8C" w:rsidRPr="001F6875" w:rsidRDefault="00955A8C" w:rsidP="00955A8C">
      <w:pPr>
        <w:widowControl w:val="0"/>
        <w:spacing w:line="360" w:lineRule="auto"/>
        <w:jc w:val="both"/>
        <w:rPr>
          <w:rFonts w:ascii="Times New Roman" w:hAnsi="Times New Roman" w:cs="Times New Roman"/>
        </w:rPr>
      </w:pPr>
      <w:r w:rsidRPr="001F6875">
        <w:rPr>
          <w:rFonts w:ascii="Times New Roman" w:hAnsi="Times New Roman" w:cs="Times New Roman"/>
        </w:rPr>
        <w:t xml:space="preserve">Number of confidently called </w:t>
      </w:r>
      <w:proofErr w:type="spellStart"/>
      <w:r w:rsidRPr="001F6875">
        <w:rPr>
          <w:rFonts w:ascii="Times New Roman" w:hAnsi="Times New Roman" w:cs="Times New Roman"/>
        </w:rPr>
        <w:t>m⁶A</w:t>
      </w:r>
      <w:proofErr w:type="spellEnd"/>
      <w:r w:rsidRPr="001F6875">
        <w:rPr>
          <w:rFonts w:ascii="Times New Roman" w:hAnsi="Times New Roman" w:cs="Times New Roman"/>
        </w:rPr>
        <w:t xml:space="preserve"> sites per biological replicate</w:t>
      </w:r>
      <w:r>
        <w:rPr>
          <w:rFonts w:ascii="Times New Roman" w:hAnsi="Times New Roman" w:cs="Times New Roman" w:hint="eastAsia"/>
        </w:rPr>
        <w:t xml:space="preserve"> (Supported modified counts </w:t>
      </w:r>
      <w:r>
        <w:rPr>
          <w:rFonts w:ascii="Times New Roman" w:hAnsi="Times New Roman" w:cs="Times New Roman" w:hint="eastAsia"/>
        </w:rPr>
        <w:t>≥</w:t>
      </w:r>
      <w:r>
        <w:rPr>
          <w:rFonts w:ascii="Times New Roman" w:hAnsi="Times New Roman" w:cs="Times New Roman" w:hint="eastAsia"/>
        </w:rPr>
        <w:t>50)</w:t>
      </w:r>
      <w:r w:rsidRPr="001F6875">
        <w:rPr>
          <w:rFonts w:ascii="Times New Roman" w:hAnsi="Times New Roman" w:cs="Times New Roman"/>
        </w:rPr>
        <w:t>. Boxplots are stratified by the two direct-RNA sequencing batches (D_ONT_LG_B1, left; D_ONT_LW_B1, right) and colored by sample (D5 cyan, D6 green, F7 yellow, M8 coral; center line = median, box = IQR, whiskers = 1.5 × IQR, points = outliers).</w:t>
      </w:r>
    </w:p>
    <w:p w14:paraId="5A808245" w14:textId="77777777" w:rsidR="000E4193" w:rsidRDefault="000E4193" w:rsidP="000E4193">
      <w:pPr>
        <w:spacing w:line="360" w:lineRule="auto"/>
        <w:rPr>
          <w:rFonts w:ascii="Times New Roman" w:hAnsi="Times New Roman" w:cs="Times New Roman"/>
          <w:b/>
          <w:bCs/>
        </w:rPr>
      </w:pPr>
    </w:p>
    <w:p w14:paraId="0F126E6E" w14:textId="77777777" w:rsidR="000E4193" w:rsidRDefault="000E4193" w:rsidP="000E4193">
      <w:pPr>
        <w:spacing w:line="360" w:lineRule="auto"/>
        <w:rPr>
          <w:rFonts w:ascii="Times New Roman" w:hAnsi="Times New Roman" w:cs="Times New Roman"/>
          <w:b/>
          <w:bCs/>
        </w:rPr>
        <w:sectPr w:rsidR="000E4193" w:rsidSect="000E4193">
          <w:pgSz w:w="11906" w:h="16838"/>
          <w:pgMar w:top="1440" w:right="1800" w:bottom="1440" w:left="1800" w:header="851" w:footer="992" w:gutter="0"/>
          <w:lnNumType w:countBy="1" w:restart="continuous"/>
          <w:cols w:space="425"/>
          <w:docGrid w:type="lines" w:linePitch="312"/>
        </w:sectPr>
      </w:pPr>
    </w:p>
    <w:p w14:paraId="08C418AF" w14:textId="634F0A7A" w:rsidR="00D122BF" w:rsidRDefault="00D122BF" w:rsidP="00D122BF">
      <w:pPr>
        <w:pStyle w:val="Heading1"/>
        <w:rPr>
          <w:b/>
          <w:bCs/>
          <w:kern w:val="44"/>
          <w:szCs w:val="44"/>
        </w:rPr>
      </w:pPr>
      <w:bookmarkStart w:id="24" w:name="_Toc207177539"/>
      <w:r>
        <w:lastRenderedPageBreak/>
        <w:t xml:space="preserve">Supplementary Fig. </w:t>
      </w:r>
      <w:r w:rsidRPr="00D122BF">
        <w:rPr>
          <w:rStyle w:val="Heading1Char"/>
        </w:rPr>
        <w:t>22. Stepwise workflow for constructing benchmark reference datasets.</w:t>
      </w:r>
      <w:bookmarkEnd w:id="24"/>
    </w:p>
    <w:p w14:paraId="200B84ED" w14:textId="72D4AE5C" w:rsidR="0016551C" w:rsidRDefault="00CC46A3" w:rsidP="00207659">
      <w:pPr>
        <w:rPr>
          <w:rFonts w:ascii="Times New Roman" w:hAnsi="Times New Roman" w:cs="Times New Roman"/>
          <w:b/>
          <w:bCs/>
        </w:rPr>
      </w:pPr>
      <w:r>
        <w:rPr>
          <w:rFonts w:ascii="Times New Roman" w:hAnsi="Times New Roman" w:cs="Times New Roman"/>
          <w:b/>
          <w:bCs/>
          <w:noProof/>
        </w:rPr>
        <w:drawing>
          <wp:inline distT="0" distB="0" distL="0" distR="0" wp14:anchorId="6432046B" wp14:editId="6DE06698">
            <wp:extent cx="4851400" cy="3949700"/>
            <wp:effectExtent l="0" t="0" r="0" b="0"/>
            <wp:docPr id="36895264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952646" name="Picture 368952646"/>
                    <pic:cNvPicPr/>
                  </pic:nvPicPr>
                  <pic:blipFill>
                    <a:blip r:embed="rId34"/>
                    <a:stretch>
                      <a:fillRect/>
                    </a:stretch>
                  </pic:blipFill>
                  <pic:spPr>
                    <a:xfrm>
                      <a:off x="0" y="0"/>
                      <a:ext cx="4851400" cy="3949700"/>
                    </a:xfrm>
                    <a:prstGeom prst="rect">
                      <a:avLst/>
                    </a:prstGeom>
                  </pic:spPr>
                </pic:pic>
              </a:graphicData>
            </a:graphic>
          </wp:inline>
        </w:drawing>
      </w:r>
    </w:p>
    <w:p w14:paraId="0D84C6BC" w14:textId="04716006" w:rsidR="00873765" w:rsidRPr="00284059" w:rsidRDefault="002E4EC6" w:rsidP="00873765">
      <w:pPr>
        <w:rPr>
          <w:rFonts w:ascii="Times New Roman" w:hAnsi="Times New Roman" w:cs="Times New Roman"/>
          <w:b/>
          <w:bCs/>
        </w:rPr>
      </w:pPr>
      <w:r>
        <w:rPr>
          <w:rFonts w:ascii="Times New Roman" w:hAnsi="Times New Roman" w:cs="Times New Roman"/>
          <w:b/>
          <w:bCs/>
        </w:rPr>
        <w:t xml:space="preserve">Supplementary Fig. </w:t>
      </w:r>
      <w:r w:rsidR="0073316A">
        <w:rPr>
          <w:rFonts w:ascii="Times New Roman" w:hAnsi="Times New Roman" w:cs="Times New Roman" w:hint="eastAsia"/>
          <w:b/>
          <w:bCs/>
        </w:rPr>
        <w:t>2</w:t>
      </w:r>
      <w:r w:rsidR="007D7830">
        <w:rPr>
          <w:rFonts w:ascii="Times New Roman" w:hAnsi="Times New Roman" w:cs="Times New Roman" w:hint="eastAsia"/>
          <w:b/>
          <w:bCs/>
        </w:rPr>
        <w:t>2</w:t>
      </w:r>
      <w:r w:rsidR="00873765">
        <w:rPr>
          <w:rFonts w:ascii="Times New Roman" w:hAnsi="Times New Roman" w:cs="Times New Roman"/>
          <w:b/>
          <w:bCs/>
        </w:rPr>
        <w:t xml:space="preserve">. </w:t>
      </w:r>
      <w:r w:rsidR="005126EB" w:rsidRPr="00873765">
        <w:rPr>
          <w:rFonts w:ascii="Times New Roman" w:hAnsi="Times New Roman" w:cs="Times New Roman"/>
        </w:rPr>
        <w:t>Stepwise</w:t>
      </w:r>
      <w:r w:rsidR="00873765" w:rsidRPr="00873765">
        <w:rPr>
          <w:rFonts w:ascii="Times New Roman" w:hAnsi="Times New Roman" w:cs="Times New Roman"/>
        </w:rPr>
        <w:t xml:space="preserve"> workflow for </w:t>
      </w:r>
      <w:r w:rsidR="00873765">
        <w:rPr>
          <w:rFonts w:ascii="Times New Roman" w:hAnsi="Times New Roman" w:cs="Times New Roman" w:hint="eastAsia"/>
        </w:rPr>
        <w:t xml:space="preserve">constructing </w:t>
      </w:r>
      <w:r w:rsidR="00873765" w:rsidRPr="00873765">
        <w:rPr>
          <w:rFonts w:ascii="Times New Roman" w:hAnsi="Times New Roman" w:cs="Times New Roman"/>
        </w:rPr>
        <w:t>benchmark reference datasets.</w:t>
      </w:r>
    </w:p>
    <w:p w14:paraId="7700ED6E" w14:textId="6875FDD3" w:rsidR="00873765" w:rsidRPr="00873765" w:rsidRDefault="00873765" w:rsidP="005B623B">
      <w:pPr>
        <w:widowControl w:val="0"/>
        <w:spacing w:line="360" w:lineRule="auto"/>
        <w:jc w:val="both"/>
        <w:rPr>
          <w:rFonts w:ascii="Times New Roman" w:hAnsi="Times New Roman" w:cs="Times New Roman"/>
        </w:rPr>
      </w:pPr>
      <w:r w:rsidRPr="00873765">
        <w:rPr>
          <w:rFonts w:ascii="Times New Roman" w:hAnsi="Times New Roman" w:cs="Times New Roman"/>
        </w:rPr>
        <w:t>The framework comprises two parallel branche</w:t>
      </w:r>
      <w:r>
        <w:rPr>
          <w:rFonts w:ascii="Times New Roman" w:hAnsi="Times New Roman" w:cs="Times New Roman" w:hint="eastAsia"/>
        </w:rPr>
        <w:t>s:</w:t>
      </w:r>
      <w:r w:rsidRPr="00873765">
        <w:rPr>
          <w:rFonts w:ascii="Times New Roman" w:hAnsi="Times New Roman" w:cs="Times New Roman"/>
        </w:rPr>
        <w:t xml:space="preserve"> (1) isoform-level and (2)</w:t>
      </w:r>
      <w:r>
        <w:rPr>
          <w:rFonts w:ascii="Times New Roman" w:hAnsi="Times New Roman" w:cs="Times New Roman" w:hint="eastAsia"/>
        </w:rPr>
        <w:t xml:space="preserve"> </w:t>
      </w:r>
      <w:r w:rsidRPr="00873765">
        <w:rPr>
          <w:rFonts w:ascii="Times New Roman" w:hAnsi="Times New Roman" w:cs="Times New Roman"/>
        </w:rPr>
        <w:t>alternative-splicing (AS) level—each executed independently for long-read (LR) and short-read (SR) data (1A/1B and 2A/2B).</w:t>
      </w:r>
    </w:p>
    <w:p w14:paraId="79A19563" w14:textId="77777777" w:rsidR="00873765" w:rsidRPr="00873765" w:rsidRDefault="00873765" w:rsidP="005B623B">
      <w:pPr>
        <w:widowControl w:val="0"/>
        <w:spacing w:line="360" w:lineRule="auto"/>
        <w:jc w:val="both"/>
        <w:rPr>
          <w:rFonts w:ascii="Times New Roman" w:hAnsi="Times New Roman" w:cs="Times New Roman"/>
        </w:rPr>
      </w:pPr>
      <w:r w:rsidRPr="00873765">
        <w:rPr>
          <w:rFonts w:ascii="Times New Roman" w:hAnsi="Times New Roman" w:cs="Times New Roman"/>
        </w:rPr>
        <w:t>Qualification per sample. Isoforms/AS events are first filtered for robust detectability: they must be observed in ≥ 2 replicates within a batch and present in every batch of the same technology.</w:t>
      </w:r>
    </w:p>
    <w:p w14:paraId="46ECDD8B" w14:textId="1F91DC52" w:rsidR="00873765" w:rsidRPr="00873765" w:rsidRDefault="00873765" w:rsidP="005B623B">
      <w:pPr>
        <w:widowControl w:val="0"/>
        <w:spacing w:line="360" w:lineRule="auto"/>
        <w:jc w:val="both"/>
        <w:rPr>
          <w:rFonts w:ascii="Times New Roman" w:hAnsi="Times New Roman" w:cs="Times New Roman"/>
        </w:rPr>
      </w:pPr>
      <w:r w:rsidRPr="00873765">
        <w:rPr>
          <w:rFonts w:ascii="Times New Roman" w:hAnsi="Times New Roman" w:cs="Times New Roman"/>
        </w:rPr>
        <w:t>Quantification per sample pair. For every biological sample pair, we compute relative expression (ratio normalization). Differential events are called by consensus (</w:t>
      </w:r>
      <w:proofErr w:type="spellStart"/>
      <w:r w:rsidRPr="00873765">
        <w:rPr>
          <w:rFonts w:ascii="Times New Roman" w:hAnsi="Times New Roman" w:cs="Times New Roman"/>
        </w:rPr>
        <w:t>edgeR</w:t>
      </w:r>
      <w:proofErr w:type="spellEnd"/>
      <w:r w:rsidRPr="00873765">
        <w:rPr>
          <w:rFonts w:ascii="Times New Roman" w:hAnsi="Times New Roman" w:cs="Times New Roman"/>
        </w:rPr>
        <w:t xml:space="preserve"> for isoforms, SUPPA2 for AS) with </w:t>
      </w:r>
      <w:r w:rsidRPr="007B3E2B">
        <w:rPr>
          <w:rFonts w:ascii="Times New Roman" w:hAnsi="Times New Roman" w:cs="Times New Roman"/>
          <w:i/>
          <w:iCs/>
        </w:rPr>
        <w:t>P</w:t>
      </w:r>
      <w:r w:rsidRPr="005B623B">
        <w:rPr>
          <w:rFonts w:ascii="Times New Roman" w:hAnsi="Times New Roman" w:cs="Times New Roman"/>
        </w:rPr>
        <w:t xml:space="preserve"> </w:t>
      </w:r>
      <w:r w:rsidRPr="00873765">
        <w:rPr>
          <w:rFonts w:ascii="Times New Roman" w:hAnsi="Times New Roman" w:cs="Times New Roman"/>
        </w:rPr>
        <w:t xml:space="preserve">&lt; 0.05 in ≥ 50% of datasets, and summarized by the across-dataset </w:t>
      </w:r>
      <w:r>
        <w:rPr>
          <w:rFonts w:ascii="Times New Roman" w:hAnsi="Times New Roman" w:cs="Times New Roman" w:hint="eastAsia"/>
        </w:rPr>
        <w:t>mean</w:t>
      </w:r>
      <w:r w:rsidRPr="00873765">
        <w:rPr>
          <w:rFonts w:ascii="Times New Roman" w:hAnsi="Times New Roman" w:cs="Times New Roman"/>
        </w:rPr>
        <w:t xml:space="preserve"> fold-change (FC) or ΔPSI.</w:t>
      </w:r>
    </w:p>
    <w:p w14:paraId="07FBEA9A" w14:textId="54B5D9B1" w:rsidR="00873765" w:rsidRPr="00873765" w:rsidRDefault="00873765" w:rsidP="005B623B">
      <w:pPr>
        <w:widowControl w:val="0"/>
        <w:spacing w:line="360" w:lineRule="auto"/>
        <w:jc w:val="both"/>
        <w:rPr>
          <w:rFonts w:ascii="Times New Roman" w:hAnsi="Times New Roman" w:cs="Times New Roman"/>
        </w:rPr>
      </w:pPr>
      <w:r w:rsidRPr="00873765">
        <w:rPr>
          <w:rFonts w:ascii="Times New Roman" w:hAnsi="Times New Roman" w:cs="Times New Roman"/>
        </w:rPr>
        <w:t xml:space="preserve">High-confidence differential expression </w:t>
      </w:r>
      <w:r>
        <w:rPr>
          <w:rFonts w:ascii="Times New Roman" w:hAnsi="Times New Roman" w:cs="Times New Roman" w:hint="eastAsia"/>
        </w:rPr>
        <w:t>features</w:t>
      </w:r>
      <w:r w:rsidRPr="00873765">
        <w:rPr>
          <w:rFonts w:ascii="Times New Roman" w:hAnsi="Times New Roman" w:cs="Times New Roman"/>
        </w:rPr>
        <w:t xml:space="preserve"> (DE</w:t>
      </w:r>
      <w:r>
        <w:rPr>
          <w:rFonts w:ascii="Times New Roman" w:hAnsi="Times New Roman" w:cs="Times New Roman" w:hint="eastAsia"/>
        </w:rPr>
        <w:t>F</w:t>
      </w:r>
      <w:r w:rsidRPr="00873765">
        <w:rPr>
          <w:rFonts w:ascii="Times New Roman" w:hAnsi="Times New Roman" w:cs="Times New Roman"/>
        </w:rPr>
        <w:t xml:space="preserve">s). </w:t>
      </w:r>
      <w:r w:rsidR="005B623B">
        <w:rPr>
          <w:rFonts w:ascii="Times New Roman" w:hAnsi="Times New Roman" w:cs="Times New Roman" w:hint="eastAsia"/>
        </w:rPr>
        <w:t>Features</w:t>
      </w:r>
      <w:r w:rsidR="005B623B" w:rsidRPr="00873765">
        <w:rPr>
          <w:rFonts w:ascii="Times New Roman" w:hAnsi="Times New Roman" w:cs="Times New Roman"/>
        </w:rPr>
        <w:t xml:space="preserve"> </w:t>
      </w:r>
      <w:r w:rsidRPr="00873765">
        <w:rPr>
          <w:rFonts w:ascii="Times New Roman" w:hAnsi="Times New Roman" w:cs="Times New Roman"/>
        </w:rPr>
        <w:t xml:space="preserve">meeting </w:t>
      </w:r>
      <w:r w:rsidRPr="007B3E2B">
        <w:rPr>
          <w:rFonts w:ascii="Times New Roman" w:hAnsi="Times New Roman" w:cs="Times New Roman"/>
          <w:i/>
          <w:iCs/>
        </w:rPr>
        <w:t>P</w:t>
      </w:r>
      <w:r w:rsidRPr="00873765">
        <w:rPr>
          <w:rFonts w:ascii="Times New Roman" w:hAnsi="Times New Roman" w:cs="Times New Roman"/>
        </w:rPr>
        <w:t xml:space="preserve"> &lt; 0.05 and |log2FC| ≥ 1 (or |ΔPSI| ≥ 0.05 for AS) in ≥ 50% of datasets are retained as high-confidence DE</w:t>
      </w:r>
      <w:r>
        <w:rPr>
          <w:rFonts w:ascii="Times New Roman" w:hAnsi="Times New Roman" w:cs="Times New Roman" w:hint="eastAsia"/>
        </w:rPr>
        <w:t>F</w:t>
      </w:r>
      <w:r w:rsidRPr="00873765">
        <w:rPr>
          <w:rFonts w:ascii="Times New Roman" w:hAnsi="Times New Roman" w:cs="Times New Roman"/>
        </w:rPr>
        <w:t>s.</w:t>
      </w:r>
    </w:p>
    <w:p w14:paraId="115BB760" w14:textId="6663C5E6" w:rsidR="0016551C" w:rsidRPr="005B623B" w:rsidRDefault="00873765" w:rsidP="005B623B">
      <w:pPr>
        <w:widowControl w:val="0"/>
        <w:spacing w:line="360" w:lineRule="auto"/>
        <w:jc w:val="both"/>
        <w:rPr>
          <w:rFonts w:ascii="Times New Roman" w:hAnsi="Times New Roman" w:cs="Times New Roman"/>
        </w:rPr>
        <w:sectPr w:rsidR="0016551C" w:rsidRPr="005B623B" w:rsidSect="007B295E">
          <w:pgSz w:w="11906" w:h="16838"/>
          <w:pgMar w:top="1440" w:right="1800" w:bottom="1440" w:left="1800" w:header="851" w:footer="992" w:gutter="0"/>
          <w:lnNumType w:countBy="1" w:restart="continuous"/>
          <w:cols w:space="425"/>
          <w:docGrid w:type="lines" w:linePitch="312"/>
        </w:sectPr>
      </w:pPr>
      <w:r w:rsidRPr="00873765">
        <w:rPr>
          <w:rFonts w:ascii="Times New Roman" w:hAnsi="Times New Roman" w:cs="Times New Roman"/>
        </w:rPr>
        <w:lastRenderedPageBreak/>
        <w:t>Consensus reference sets. Finally, results from all analysis pipelines within the same technology are merged by majority vote; events supported by ≥ half of the pipelines constitute the LR and SR reference datasets used throughout the study.</w:t>
      </w:r>
    </w:p>
    <w:p w14:paraId="3C90EDB3" w14:textId="4690FE1B" w:rsidR="003F182A" w:rsidRPr="00F629DB" w:rsidRDefault="002E4EC6" w:rsidP="002E4EC6">
      <w:pPr>
        <w:pStyle w:val="Heading1"/>
      </w:pPr>
      <w:bookmarkStart w:id="25" w:name="_Toc207177540"/>
      <w:r>
        <w:lastRenderedPageBreak/>
        <w:t xml:space="preserve">Supplementary Fig. </w:t>
      </w:r>
      <w:r w:rsidR="003F182A" w:rsidRPr="00F629DB">
        <w:t>2</w:t>
      </w:r>
      <w:r w:rsidR="007D7830" w:rsidRPr="00F629DB">
        <w:rPr>
          <w:rFonts w:hint="eastAsia"/>
        </w:rPr>
        <w:t>3</w:t>
      </w:r>
      <w:r w:rsidR="003F182A" w:rsidRPr="00F629DB">
        <w:t>. Schematic overview of qPCR validation.</w:t>
      </w:r>
      <w:bookmarkEnd w:id="25"/>
      <w:r w:rsidR="003F182A" w:rsidRPr="00F629DB">
        <w:t xml:space="preserve"> </w:t>
      </w:r>
    </w:p>
    <w:p w14:paraId="1EFBCF76" w14:textId="2F3C04CD" w:rsidR="003F182A" w:rsidRDefault="00CC46A3" w:rsidP="007718BD">
      <w:pPr>
        <w:spacing w:line="360" w:lineRule="auto"/>
        <w:jc w:val="center"/>
        <w:rPr>
          <w:rFonts w:ascii="Times New Roman" w:eastAsia="DengXian" w:hAnsi="Times New Roman" w:cs="Times New Roman"/>
        </w:rPr>
      </w:pPr>
      <w:r>
        <w:rPr>
          <w:rFonts w:ascii="Times New Roman" w:eastAsia="DengXian" w:hAnsi="Times New Roman" w:cs="Times New Roman"/>
          <w:noProof/>
        </w:rPr>
        <w:drawing>
          <wp:inline distT="0" distB="0" distL="0" distR="0" wp14:anchorId="2C90EA11" wp14:editId="38FC7784">
            <wp:extent cx="5274310" cy="5720953"/>
            <wp:effectExtent l="0" t="0" r="0" b="0"/>
            <wp:docPr id="2137981829" name="Picture 17" descr="A chart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981829" name="Picture 17" descr="A chart of different colored lines&#10;&#10;AI-generated content may be incorrect."/>
                    <pic:cNvPicPr/>
                  </pic:nvPicPr>
                  <pic:blipFill rotWithShape="1">
                    <a:blip r:embed="rId35"/>
                    <a:srcRect l="10022" r="20910"/>
                    <a:stretch/>
                  </pic:blipFill>
                  <pic:spPr bwMode="auto">
                    <a:xfrm>
                      <a:off x="0" y="0"/>
                      <a:ext cx="5274310" cy="5720953"/>
                    </a:xfrm>
                    <a:prstGeom prst="rect">
                      <a:avLst/>
                    </a:prstGeom>
                    <a:ln>
                      <a:noFill/>
                    </a:ln>
                    <a:extLst>
                      <a:ext uri="{53640926-AAD7-44D8-BBD7-CCE9431645EC}">
                        <a14:shadowObscured xmlns:a14="http://schemas.microsoft.com/office/drawing/2010/main"/>
                      </a:ext>
                    </a:extLst>
                  </pic:spPr>
                </pic:pic>
              </a:graphicData>
            </a:graphic>
          </wp:inline>
        </w:drawing>
      </w:r>
    </w:p>
    <w:p w14:paraId="722914FA" w14:textId="77777777" w:rsidR="007F73FE" w:rsidRDefault="002E4EC6" w:rsidP="003F182A">
      <w:pPr>
        <w:spacing w:line="360" w:lineRule="auto"/>
        <w:rPr>
          <w:rFonts w:ascii="Times New Roman" w:eastAsia="DengXian" w:hAnsi="Times New Roman" w:cs="Times New Roman"/>
        </w:rPr>
      </w:pPr>
      <w:r>
        <w:rPr>
          <w:rFonts w:ascii="Times New Roman" w:hAnsi="Times New Roman" w:cs="Times New Roman"/>
          <w:b/>
          <w:bCs/>
        </w:rPr>
        <w:t xml:space="preserve">Supplementary Fig. </w:t>
      </w:r>
      <w:r w:rsidR="003F182A">
        <w:rPr>
          <w:rFonts w:ascii="Times New Roman" w:hAnsi="Times New Roman" w:cs="Times New Roman"/>
          <w:b/>
          <w:bCs/>
        </w:rPr>
        <w:t>2</w:t>
      </w:r>
      <w:r w:rsidR="007D7830">
        <w:rPr>
          <w:rFonts w:ascii="Times New Roman" w:hAnsi="Times New Roman" w:cs="Times New Roman" w:hint="eastAsia"/>
          <w:b/>
          <w:bCs/>
        </w:rPr>
        <w:t>3</w:t>
      </w:r>
      <w:r w:rsidR="003F182A">
        <w:rPr>
          <w:rFonts w:ascii="Times New Roman" w:hAnsi="Times New Roman" w:cs="Times New Roman"/>
          <w:b/>
          <w:bCs/>
        </w:rPr>
        <w:t xml:space="preserve">. </w:t>
      </w:r>
      <w:r w:rsidR="003F182A" w:rsidRPr="009C3C13">
        <w:rPr>
          <w:rFonts w:ascii="Times New Roman" w:eastAsia="DengXian" w:hAnsi="Times New Roman" w:cs="Times New Roman"/>
        </w:rPr>
        <w:t xml:space="preserve">Schematic overview of </w:t>
      </w:r>
      <w:r w:rsidR="003F182A">
        <w:rPr>
          <w:rFonts w:ascii="Times New Roman" w:eastAsia="DengXian" w:hAnsi="Times New Roman" w:cs="Times New Roman"/>
        </w:rPr>
        <w:t>qPCR validation.</w:t>
      </w:r>
      <w:r w:rsidR="003F182A" w:rsidRPr="009C3C13">
        <w:rPr>
          <w:rFonts w:ascii="Times New Roman" w:eastAsia="DengXian" w:hAnsi="Times New Roman" w:cs="Times New Roman"/>
        </w:rPr>
        <w:t xml:space="preserve"> </w:t>
      </w:r>
    </w:p>
    <w:p w14:paraId="5BA90126" w14:textId="4F445C56" w:rsidR="003F182A" w:rsidRDefault="003F182A" w:rsidP="007F73FE">
      <w:pPr>
        <w:spacing w:line="360" w:lineRule="auto"/>
        <w:jc w:val="both"/>
        <w:rPr>
          <w:rFonts w:ascii="Times New Roman" w:hAnsi="Times New Roman" w:cs="Times New Roman"/>
        </w:rPr>
        <w:sectPr w:rsidR="003F182A" w:rsidSect="007B295E">
          <w:pgSz w:w="11906" w:h="16838"/>
          <w:pgMar w:top="1440" w:right="1800" w:bottom="1440" w:left="1800" w:header="851" w:footer="992" w:gutter="0"/>
          <w:lnNumType w:countBy="1" w:restart="continuous"/>
          <w:cols w:space="425"/>
          <w:docGrid w:type="lines" w:linePitch="312"/>
        </w:sectPr>
      </w:pPr>
      <w:r w:rsidRPr="00A82203">
        <w:rPr>
          <w:rFonts w:ascii="Times New Roman" w:hAnsi="Times New Roman" w:cs="Times New Roman"/>
        </w:rPr>
        <w:t xml:space="preserve">To rigorously verify </w:t>
      </w:r>
      <w:r w:rsidR="007F73FE">
        <w:rPr>
          <w:rFonts w:ascii="Times New Roman" w:hAnsi="Times New Roman" w:cs="Times New Roman"/>
        </w:rPr>
        <w:t>seven</w:t>
      </w:r>
      <w:r w:rsidRPr="00A82203">
        <w:rPr>
          <w:rFonts w:ascii="Times New Roman" w:hAnsi="Times New Roman" w:cs="Times New Roman"/>
        </w:rPr>
        <w:t xml:space="preserve"> common alternative splicing events, this study employed RT-qPCR combining TB Green dye and TaqMan probe methods. Within a single alternative splicing event, a single gene generates two distinct isoforms, each containing a unique splicing junction. Primers and probes were designed to target these junctions, spanning the junction sites to enable relative expression quantification via Ct values. As illustrated, arrows and dashes below each isoform denote primer and probe target positions, serving as an intuitive reference for target sequence selection. </w:t>
      </w:r>
      <w:r>
        <w:rPr>
          <w:rFonts w:ascii="Times New Roman" w:hAnsi="Times New Roman" w:cs="Times New Roman" w:hint="eastAsia"/>
        </w:rPr>
        <w:t xml:space="preserve">Red </w:t>
      </w:r>
      <w:r w:rsidRPr="00A82203">
        <w:rPr>
          <w:rFonts w:ascii="Times New Roman" w:hAnsi="Times New Roman" w:cs="Times New Roman"/>
        </w:rPr>
        <w:lastRenderedPageBreak/>
        <w:t>arrows/dashes denote TaqMan primers/probes, while yellow arrows indicate TB Green primers.</w:t>
      </w:r>
    </w:p>
    <w:p w14:paraId="6343A36E" w14:textId="65348728" w:rsidR="00F459B4" w:rsidRPr="00F629DB" w:rsidRDefault="00F459B4" w:rsidP="00F459B4">
      <w:pPr>
        <w:pStyle w:val="Heading1"/>
      </w:pPr>
      <w:bookmarkStart w:id="26" w:name="_Toc207177541"/>
      <w:r>
        <w:lastRenderedPageBreak/>
        <w:t xml:space="preserve">Supplementary Fig. </w:t>
      </w:r>
      <w:r w:rsidRPr="00F459B4">
        <w:t>24. Concordance between long-only (LO) and short-only (SO) isoform reference datasets</w:t>
      </w:r>
      <w:r w:rsidRPr="00F629DB">
        <w:t>.</w:t>
      </w:r>
      <w:bookmarkEnd w:id="26"/>
      <w:r w:rsidRPr="00F629DB">
        <w:t xml:space="preserve"> </w:t>
      </w:r>
    </w:p>
    <w:p w14:paraId="3AA72D50" w14:textId="6502ED6C" w:rsidR="00F54240" w:rsidRPr="005B623B" w:rsidRDefault="00D36176" w:rsidP="003F182A">
      <w:pPr>
        <w:spacing w:line="360" w:lineRule="auto"/>
        <w:rPr>
          <w:rFonts w:ascii="Times New Roman" w:eastAsia="DengXian" w:hAnsi="Times New Roman" w:cs="Times New Roman"/>
          <w:lang w:val="en-AU"/>
        </w:rPr>
      </w:pPr>
      <w:r>
        <w:rPr>
          <w:rFonts w:ascii="Times New Roman" w:eastAsia="DengXian" w:hAnsi="Times New Roman" w:cs="Times New Roman"/>
          <w:noProof/>
          <w:lang w:val="en-AU"/>
        </w:rPr>
        <w:drawing>
          <wp:inline distT="0" distB="0" distL="0" distR="0" wp14:anchorId="3C5B4238" wp14:editId="371F24F5">
            <wp:extent cx="5274310" cy="1550035"/>
            <wp:effectExtent l="0" t="0" r="0" b="0"/>
            <wp:docPr id="10293017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301785" name="Picture 1029301785"/>
                    <pic:cNvPicPr/>
                  </pic:nvPicPr>
                  <pic:blipFill>
                    <a:blip r:embed="rId36"/>
                    <a:stretch>
                      <a:fillRect/>
                    </a:stretch>
                  </pic:blipFill>
                  <pic:spPr>
                    <a:xfrm>
                      <a:off x="0" y="0"/>
                      <a:ext cx="5274310" cy="1550035"/>
                    </a:xfrm>
                    <a:prstGeom prst="rect">
                      <a:avLst/>
                    </a:prstGeom>
                  </pic:spPr>
                </pic:pic>
              </a:graphicData>
            </a:graphic>
          </wp:inline>
        </w:drawing>
      </w:r>
    </w:p>
    <w:p w14:paraId="5BEAD40A" w14:textId="61642C9D" w:rsidR="005B623B" w:rsidRDefault="002E4EC6" w:rsidP="00383349">
      <w:pPr>
        <w:spacing w:line="360" w:lineRule="auto"/>
        <w:jc w:val="both"/>
        <w:rPr>
          <w:rFonts w:ascii="Times New Roman" w:eastAsia="DengXian" w:hAnsi="Times New Roman" w:cs="Times New Roman"/>
        </w:rPr>
      </w:pPr>
      <w:r>
        <w:rPr>
          <w:rFonts w:ascii="Times New Roman" w:hAnsi="Times New Roman" w:cs="Times New Roman"/>
          <w:b/>
          <w:bCs/>
        </w:rPr>
        <w:t xml:space="preserve">Supplementary Fig. </w:t>
      </w:r>
      <w:r w:rsidR="005B623B">
        <w:rPr>
          <w:rFonts w:ascii="Times New Roman" w:hAnsi="Times New Roman" w:cs="Times New Roman"/>
          <w:b/>
          <w:bCs/>
        </w:rPr>
        <w:t>2</w:t>
      </w:r>
      <w:r w:rsidR="007D7830">
        <w:rPr>
          <w:rFonts w:ascii="Times New Roman" w:hAnsi="Times New Roman" w:cs="Times New Roman" w:hint="eastAsia"/>
          <w:b/>
          <w:bCs/>
        </w:rPr>
        <w:t>4</w:t>
      </w:r>
      <w:r w:rsidR="005B623B">
        <w:rPr>
          <w:rFonts w:ascii="Times New Roman" w:hAnsi="Times New Roman" w:cs="Times New Roman"/>
          <w:b/>
          <w:bCs/>
        </w:rPr>
        <w:t xml:space="preserve">. </w:t>
      </w:r>
      <w:r w:rsidR="005B623B" w:rsidRPr="005B623B">
        <w:rPr>
          <w:rFonts w:ascii="Times New Roman" w:eastAsia="DengXian" w:hAnsi="Times New Roman" w:cs="Times New Roman"/>
        </w:rPr>
        <w:t>Concordance between long-only (LO) and short-only (SO)</w:t>
      </w:r>
      <w:r w:rsidR="00AE5C78">
        <w:rPr>
          <w:rFonts w:ascii="Times New Roman" w:eastAsia="DengXian" w:hAnsi="Times New Roman" w:cs="Times New Roman" w:hint="eastAsia"/>
        </w:rPr>
        <w:t xml:space="preserve"> isoform</w:t>
      </w:r>
      <w:r w:rsidR="005B623B" w:rsidRPr="005B623B">
        <w:rPr>
          <w:rFonts w:ascii="Times New Roman" w:eastAsia="DengXian" w:hAnsi="Times New Roman" w:cs="Times New Roman"/>
        </w:rPr>
        <w:t xml:space="preserve"> reference datasets</w:t>
      </w:r>
      <w:r w:rsidR="00F54240">
        <w:rPr>
          <w:rFonts w:ascii="Times New Roman" w:eastAsia="DengXian" w:hAnsi="Times New Roman" w:cs="Times New Roman"/>
        </w:rPr>
        <w:t>.</w:t>
      </w:r>
      <w:r w:rsidR="00F54240" w:rsidRPr="009C3C13">
        <w:rPr>
          <w:rFonts w:ascii="Times New Roman" w:eastAsia="DengXian" w:hAnsi="Times New Roman" w:cs="Times New Roman"/>
        </w:rPr>
        <w:t xml:space="preserve"> </w:t>
      </w:r>
    </w:p>
    <w:p w14:paraId="59C67A82" w14:textId="2E3A38CB" w:rsidR="00C57AF0" w:rsidRDefault="00F54240" w:rsidP="00383349">
      <w:pPr>
        <w:spacing w:line="360" w:lineRule="auto"/>
        <w:jc w:val="both"/>
        <w:rPr>
          <w:rFonts w:ascii="Times New Roman" w:eastAsia="DengXian" w:hAnsi="Times New Roman" w:cs="Times New Roman"/>
        </w:rPr>
      </w:pPr>
      <w:r>
        <w:rPr>
          <w:rFonts w:ascii="Times New Roman" w:eastAsia="DengXian" w:hAnsi="Times New Roman" w:cs="Times New Roman" w:hint="eastAsia"/>
          <w:b/>
          <w:bCs/>
        </w:rPr>
        <w:t>a</w:t>
      </w:r>
      <w:r w:rsidR="005A6A54" w:rsidRPr="007718BD">
        <w:rPr>
          <w:rFonts w:ascii="Times New Roman" w:eastAsia="DengXian" w:hAnsi="Times New Roman" w:cs="Times New Roman"/>
        </w:rPr>
        <w:t>,</w:t>
      </w:r>
      <w:r w:rsidRPr="00657303">
        <w:rPr>
          <w:rFonts w:ascii="Times New Roman" w:eastAsia="DengXian" w:hAnsi="Times New Roman" w:cs="Times New Roman"/>
        </w:rPr>
        <w:t xml:space="preserve"> </w:t>
      </w:r>
      <w:proofErr w:type="spellStart"/>
      <w:proofErr w:type="gramStart"/>
      <w:r w:rsidR="005B623B" w:rsidRPr="005B623B">
        <w:rPr>
          <w:rFonts w:ascii="Times New Roman" w:eastAsia="DengXian" w:hAnsi="Times New Roman" w:cs="Times New Roman"/>
        </w:rPr>
        <w:t>UpSet</w:t>
      </w:r>
      <w:proofErr w:type="spellEnd"/>
      <w:proofErr w:type="gramEnd"/>
      <w:r w:rsidR="005B623B" w:rsidRPr="005B623B">
        <w:rPr>
          <w:rFonts w:ascii="Times New Roman" w:eastAsia="DengXian" w:hAnsi="Times New Roman" w:cs="Times New Roman"/>
        </w:rPr>
        <w:t xml:space="preserve"> plot showing overlap between isoforms included in the SO and LO reference datasets. Among the total 2</w:t>
      </w:r>
      <w:r w:rsidR="00D36176">
        <w:rPr>
          <w:rFonts w:ascii="Times New Roman" w:eastAsia="DengXian" w:hAnsi="Times New Roman" w:cs="Times New Roman" w:hint="eastAsia"/>
        </w:rPr>
        <w:t>7</w:t>
      </w:r>
      <w:r w:rsidR="005B623B" w:rsidRPr="005B623B">
        <w:rPr>
          <w:rFonts w:ascii="Times New Roman" w:eastAsia="DengXian" w:hAnsi="Times New Roman" w:cs="Times New Roman"/>
        </w:rPr>
        <w:t>,</w:t>
      </w:r>
      <w:r w:rsidR="00D36176">
        <w:rPr>
          <w:rFonts w:ascii="Times New Roman" w:eastAsia="DengXian" w:hAnsi="Times New Roman" w:cs="Times New Roman" w:hint="eastAsia"/>
        </w:rPr>
        <w:t>737</w:t>
      </w:r>
      <w:r w:rsidR="005B623B" w:rsidRPr="005B623B">
        <w:rPr>
          <w:rFonts w:ascii="Times New Roman" w:eastAsia="DengXian" w:hAnsi="Times New Roman" w:cs="Times New Roman"/>
        </w:rPr>
        <w:t xml:space="preserve"> isoforms, </w:t>
      </w:r>
      <w:r w:rsidR="00C57AF0" w:rsidRPr="005B623B">
        <w:rPr>
          <w:rFonts w:ascii="Times New Roman" w:eastAsia="DengXian" w:hAnsi="Times New Roman" w:cs="Times New Roman"/>
        </w:rPr>
        <w:t>7,</w:t>
      </w:r>
      <w:r w:rsidR="00D36176">
        <w:rPr>
          <w:rFonts w:ascii="Times New Roman" w:eastAsia="DengXian" w:hAnsi="Times New Roman" w:cs="Times New Roman" w:hint="eastAsia"/>
        </w:rPr>
        <w:t>437</w:t>
      </w:r>
      <w:r w:rsidR="00C57AF0" w:rsidRPr="005B623B">
        <w:rPr>
          <w:rFonts w:ascii="Times New Roman" w:eastAsia="DengXian" w:hAnsi="Times New Roman" w:cs="Times New Roman"/>
        </w:rPr>
        <w:t xml:space="preserve"> </w:t>
      </w:r>
      <w:r w:rsidR="005B623B" w:rsidRPr="005B623B">
        <w:rPr>
          <w:rFonts w:ascii="Times New Roman" w:eastAsia="DengXian" w:hAnsi="Times New Roman" w:cs="Times New Roman"/>
        </w:rPr>
        <w:t xml:space="preserve">were shared, </w:t>
      </w:r>
      <w:r w:rsidR="00C57AF0" w:rsidRPr="005B623B">
        <w:rPr>
          <w:rFonts w:ascii="Times New Roman" w:eastAsia="DengXian" w:hAnsi="Times New Roman" w:cs="Times New Roman"/>
        </w:rPr>
        <w:t>1</w:t>
      </w:r>
      <w:r w:rsidR="00D36176">
        <w:rPr>
          <w:rFonts w:ascii="Times New Roman" w:eastAsia="DengXian" w:hAnsi="Times New Roman" w:cs="Times New Roman" w:hint="eastAsia"/>
        </w:rPr>
        <w:t>7</w:t>
      </w:r>
      <w:r w:rsidR="00C57AF0" w:rsidRPr="005B623B">
        <w:rPr>
          <w:rFonts w:ascii="Times New Roman" w:eastAsia="DengXian" w:hAnsi="Times New Roman" w:cs="Times New Roman"/>
        </w:rPr>
        <w:t>,</w:t>
      </w:r>
      <w:r w:rsidR="00D36176">
        <w:rPr>
          <w:rFonts w:ascii="Times New Roman" w:eastAsia="DengXian" w:hAnsi="Times New Roman" w:cs="Times New Roman" w:hint="eastAsia"/>
        </w:rPr>
        <w:t xml:space="preserve">519 </w:t>
      </w:r>
      <w:r w:rsidR="005B623B" w:rsidRPr="005B623B">
        <w:rPr>
          <w:rFonts w:ascii="Times New Roman" w:eastAsia="DengXian" w:hAnsi="Times New Roman" w:cs="Times New Roman"/>
        </w:rPr>
        <w:t xml:space="preserve">were SO-specific, and </w:t>
      </w:r>
      <w:r w:rsidR="00D36176">
        <w:rPr>
          <w:rFonts w:ascii="Times New Roman" w:eastAsia="DengXian" w:hAnsi="Times New Roman" w:cs="Times New Roman" w:hint="eastAsia"/>
        </w:rPr>
        <w:t>2</w:t>
      </w:r>
      <w:r w:rsidR="005B623B" w:rsidRPr="005B623B">
        <w:rPr>
          <w:rFonts w:ascii="Times New Roman" w:eastAsia="DengXian" w:hAnsi="Times New Roman" w:cs="Times New Roman"/>
        </w:rPr>
        <w:t>,</w:t>
      </w:r>
      <w:r w:rsidR="00D36176">
        <w:rPr>
          <w:rFonts w:ascii="Times New Roman" w:eastAsia="DengXian" w:hAnsi="Times New Roman" w:cs="Times New Roman" w:hint="eastAsia"/>
        </w:rPr>
        <w:t>781</w:t>
      </w:r>
      <w:r w:rsidR="005B623B" w:rsidRPr="005B623B">
        <w:rPr>
          <w:rFonts w:ascii="Times New Roman" w:eastAsia="DengXian" w:hAnsi="Times New Roman" w:cs="Times New Roman"/>
        </w:rPr>
        <w:t xml:space="preserve"> were LO-specific. Bar colors indicate transcript length categories.</w:t>
      </w:r>
      <w:r w:rsidR="005B623B" w:rsidRPr="005B623B">
        <w:rPr>
          <w:rFonts w:ascii="Times New Roman" w:eastAsia="DengXian" w:hAnsi="Times New Roman" w:cs="Times New Roman" w:hint="eastAsia"/>
        </w:rPr>
        <w:t xml:space="preserve"> </w:t>
      </w:r>
    </w:p>
    <w:p w14:paraId="634C5093" w14:textId="184E04DC" w:rsidR="007B295E" w:rsidRDefault="00F54240" w:rsidP="008E4938">
      <w:pPr>
        <w:spacing w:line="360" w:lineRule="auto"/>
        <w:jc w:val="both"/>
        <w:rPr>
          <w:rFonts w:ascii="Times New Roman" w:hAnsi="Times New Roman" w:cs="Times New Roman"/>
        </w:rPr>
      </w:pPr>
      <w:r>
        <w:rPr>
          <w:rFonts w:ascii="Times New Roman" w:eastAsia="DengXian" w:hAnsi="Times New Roman" w:cs="Times New Roman" w:hint="eastAsia"/>
          <w:b/>
          <w:bCs/>
        </w:rPr>
        <w:t>b</w:t>
      </w:r>
      <w:r w:rsidR="005A6A54" w:rsidRPr="007718BD">
        <w:rPr>
          <w:rFonts w:ascii="Times New Roman" w:eastAsia="DengXian" w:hAnsi="Times New Roman" w:cs="Times New Roman"/>
        </w:rPr>
        <w:t>,</w:t>
      </w:r>
      <w:r w:rsidRPr="00657303">
        <w:rPr>
          <w:rFonts w:ascii="Times New Roman" w:eastAsia="DengXian" w:hAnsi="Times New Roman" w:cs="Times New Roman"/>
        </w:rPr>
        <w:t xml:space="preserve"> </w:t>
      </w:r>
      <w:r w:rsidR="005B623B" w:rsidRPr="005B623B">
        <w:rPr>
          <w:rFonts w:ascii="Times New Roman" w:eastAsia="DengXian" w:hAnsi="Times New Roman" w:cs="Times New Roman"/>
        </w:rPr>
        <w:t>Correlation of log₂ fold changes (</w:t>
      </w:r>
      <w:proofErr w:type="spellStart"/>
      <w:r w:rsidR="005B623B" w:rsidRPr="005B623B">
        <w:rPr>
          <w:rFonts w:ascii="Times New Roman" w:eastAsia="DengXian" w:hAnsi="Times New Roman" w:cs="Times New Roman"/>
        </w:rPr>
        <w:t>log₂FC</w:t>
      </w:r>
      <w:proofErr w:type="spellEnd"/>
      <w:r w:rsidR="005B623B" w:rsidRPr="005B623B">
        <w:rPr>
          <w:rFonts w:ascii="Times New Roman" w:eastAsia="DengXian" w:hAnsi="Times New Roman" w:cs="Times New Roman"/>
        </w:rPr>
        <w:t>) for shared isoforms (n = 7,</w:t>
      </w:r>
      <w:r w:rsidR="00D36176">
        <w:rPr>
          <w:rFonts w:ascii="Times New Roman" w:eastAsia="DengXian" w:hAnsi="Times New Roman" w:cs="Times New Roman" w:hint="eastAsia"/>
        </w:rPr>
        <w:t>437</w:t>
      </w:r>
      <w:r w:rsidR="005B623B" w:rsidRPr="005B623B">
        <w:rPr>
          <w:rFonts w:ascii="Times New Roman" w:eastAsia="DengXian" w:hAnsi="Times New Roman" w:cs="Times New Roman"/>
        </w:rPr>
        <w:t xml:space="preserve">) between LO and SO reference datasets across three comparisons. A strong concordance is observed (Pearson’s </w:t>
      </w:r>
      <w:r w:rsidR="005B623B" w:rsidRPr="007718BD">
        <w:rPr>
          <w:rFonts w:ascii="Times New Roman" w:eastAsia="DengXian" w:hAnsi="Times New Roman" w:cs="Times New Roman"/>
          <w:i/>
          <w:iCs/>
        </w:rPr>
        <w:t>r</w:t>
      </w:r>
      <w:r w:rsidR="005B623B" w:rsidRPr="005B623B">
        <w:rPr>
          <w:rFonts w:ascii="Times New Roman" w:eastAsia="DengXian" w:hAnsi="Times New Roman" w:cs="Times New Roman"/>
        </w:rPr>
        <w:t xml:space="preserve"> = 0.97), </w:t>
      </w:r>
      <w:r w:rsidR="00E52711" w:rsidRPr="00E52711">
        <w:rPr>
          <w:rFonts w:ascii="Times New Roman" w:eastAsia="DengXian" w:hAnsi="Times New Roman" w:cs="Times New Roman"/>
        </w:rPr>
        <w:t>supporting the robustness of both datasets and the potential for integration</w:t>
      </w:r>
      <w:r w:rsidR="005B623B" w:rsidRPr="005B623B">
        <w:rPr>
          <w:rFonts w:ascii="Times New Roman" w:eastAsia="DengXian" w:hAnsi="Times New Roman" w:cs="Times New Roman"/>
        </w:rPr>
        <w:t>.</w:t>
      </w:r>
    </w:p>
    <w:p w14:paraId="63D127A7" w14:textId="77777777" w:rsidR="008E4938" w:rsidRDefault="008E4938" w:rsidP="00627A69">
      <w:pPr>
        <w:spacing w:line="360" w:lineRule="auto"/>
        <w:rPr>
          <w:rFonts w:ascii="Times New Roman" w:hAnsi="Times New Roman"/>
          <w:b/>
          <w:bCs/>
          <w:kern w:val="44"/>
          <w:szCs w:val="44"/>
        </w:rPr>
        <w:sectPr w:rsidR="008E4938" w:rsidSect="007B295E">
          <w:pgSz w:w="11906" w:h="16838"/>
          <w:pgMar w:top="1440" w:right="1800" w:bottom="1440" w:left="1800" w:header="851" w:footer="992" w:gutter="0"/>
          <w:lnNumType w:countBy="1" w:restart="continuous"/>
          <w:cols w:space="425"/>
          <w:docGrid w:type="lines" w:linePitch="312"/>
        </w:sectPr>
      </w:pPr>
    </w:p>
    <w:p w14:paraId="3BACA8DC" w14:textId="3A0D6481" w:rsidR="00716256" w:rsidRPr="00F629DB" w:rsidRDefault="00716256" w:rsidP="00716256">
      <w:pPr>
        <w:pStyle w:val="Heading1"/>
      </w:pPr>
      <w:bookmarkStart w:id="27" w:name="_Toc207177542"/>
      <w:r>
        <w:lastRenderedPageBreak/>
        <w:t xml:space="preserve">Supplementary Fig. </w:t>
      </w:r>
      <w:r w:rsidRPr="00716256">
        <w:t>25. Concordance between long-only (LO) and short-only (SO) AS reference datasets</w:t>
      </w:r>
      <w:r w:rsidRPr="00F629DB">
        <w:t>.</w:t>
      </w:r>
      <w:bookmarkEnd w:id="27"/>
      <w:r w:rsidRPr="00F629DB">
        <w:t xml:space="preserve"> </w:t>
      </w:r>
    </w:p>
    <w:p w14:paraId="6F6B61F4" w14:textId="4434DA18" w:rsidR="0063448F" w:rsidRPr="0063448F" w:rsidRDefault="00517E2B" w:rsidP="00627A69">
      <w:pPr>
        <w:spacing w:line="360" w:lineRule="auto"/>
        <w:rPr>
          <w:rFonts w:ascii="Times New Roman" w:eastAsia="DengXian" w:hAnsi="Times New Roman" w:cs="Times New Roman"/>
        </w:rPr>
      </w:pPr>
      <w:r>
        <w:rPr>
          <w:rFonts w:ascii="Times New Roman" w:eastAsia="DengXian" w:hAnsi="Times New Roman" w:cs="Times New Roman"/>
          <w:noProof/>
        </w:rPr>
        <w:drawing>
          <wp:inline distT="0" distB="0" distL="0" distR="0" wp14:anchorId="3A9F987F" wp14:editId="4E17BE1C">
            <wp:extent cx="5274310" cy="2309495"/>
            <wp:effectExtent l="0" t="0" r="0" b="1905"/>
            <wp:docPr id="9104439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43970" name="Picture 910443970"/>
                    <pic:cNvPicPr/>
                  </pic:nvPicPr>
                  <pic:blipFill>
                    <a:blip r:embed="rId37"/>
                    <a:stretch>
                      <a:fillRect/>
                    </a:stretch>
                  </pic:blipFill>
                  <pic:spPr>
                    <a:xfrm>
                      <a:off x="0" y="0"/>
                      <a:ext cx="5274310" cy="2309495"/>
                    </a:xfrm>
                    <a:prstGeom prst="rect">
                      <a:avLst/>
                    </a:prstGeom>
                  </pic:spPr>
                </pic:pic>
              </a:graphicData>
            </a:graphic>
          </wp:inline>
        </w:drawing>
      </w:r>
    </w:p>
    <w:p w14:paraId="6186C734" w14:textId="1F438DAC" w:rsidR="000F3186" w:rsidRDefault="002E4EC6" w:rsidP="00627A69">
      <w:pPr>
        <w:spacing w:line="360" w:lineRule="auto"/>
        <w:rPr>
          <w:rFonts w:ascii="Times New Roman" w:eastAsia="DengXian" w:hAnsi="Times New Roman" w:cs="Times New Roman"/>
        </w:rPr>
      </w:pPr>
      <w:r>
        <w:rPr>
          <w:rFonts w:ascii="Times New Roman" w:hAnsi="Times New Roman" w:cs="Times New Roman"/>
          <w:b/>
          <w:bCs/>
        </w:rPr>
        <w:t xml:space="preserve">Supplementary Fig. </w:t>
      </w:r>
      <w:r w:rsidR="000F3186">
        <w:rPr>
          <w:rFonts w:ascii="Times New Roman" w:hAnsi="Times New Roman" w:cs="Times New Roman"/>
          <w:b/>
          <w:bCs/>
        </w:rPr>
        <w:t>2</w:t>
      </w:r>
      <w:r w:rsidR="008E4938">
        <w:rPr>
          <w:rFonts w:ascii="Times New Roman" w:hAnsi="Times New Roman" w:cs="Times New Roman" w:hint="eastAsia"/>
          <w:b/>
          <w:bCs/>
        </w:rPr>
        <w:t>5</w:t>
      </w:r>
      <w:r w:rsidR="000F3186">
        <w:rPr>
          <w:rFonts w:ascii="Times New Roman" w:hAnsi="Times New Roman" w:cs="Times New Roman"/>
          <w:b/>
          <w:bCs/>
        </w:rPr>
        <w:t xml:space="preserve">. </w:t>
      </w:r>
      <w:r w:rsidR="000F3186" w:rsidRPr="005B623B">
        <w:rPr>
          <w:rFonts w:ascii="Times New Roman" w:eastAsia="DengXian" w:hAnsi="Times New Roman" w:cs="Times New Roman"/>
        </w:rPr>
        <w:t xml:space="preserve">Concordance between long-only (LO) and short-only (SO) </w:t>
      </w:r>
      <w:r w:rsidR="000F3186">
        <w:rPr>
          <w:rFonts w:ascii="Times New Roman" w:eastAsia="DengXian" w:hAnsi="Times New Roman" w:cs="Times New Roman" w:hint="eastAsia"/>
        </w:rPr>
        <w:t xml:space="preserve">AS </w:t>
      </w:r>
      <w:r w:rsidR="000F3186" w:rsidRPr="005B623B">
        <w:rPr>
          <w:rFonts w:ascii="Times New Roman" w:eastAsia="DengXian" w:hAnsi="Times New Roman" w:cs="Times New Roman"/>
        </w:rPr>
        <w:t>reference datasets</w:t>
      </w:r>
      <w:r w:rsidR="00627A69">
        <w:rPr>
          <w:rFonts w:ascii="Times New Roman" w:eastAsia="DengXian" w:hAnsi="Times New Roman" w:cs="Times New Roman"/>
        </w:rPr>
        <w:t>.</w:t>
      </w:r>
      <w:r w:rsidR="00627A69" w:rsidRPr="009C3C13">
        <w:rPr>
          <w:rFonts w:ascii="Times New Roman" w:eastAsia="DengXian" w:hAnsi="Times New Roman" w:cs="Times New Roman"/>
        </w:rPr>
        <w:t xml:space="preserve"> </w:t>
      </w:r>
    </w:p>
    <w:p w14:paraId="3AC83A49" w14:textId="53413622" w:rsidR="0063448F" w:rsidRPr="0063448F" w:rsidRDefault="00627A69" w:rsidP="00302652">
      <w:pPr>
        <w:spacing w:line="360" w:lineRule="auto"/>
        <w:jc w:val="both"/>
        <w:rPr>
          <w:rFonts w:ascii="Times New Roman" w:eastAsia="DengXian" w:hAnsi="Times New Roman" w:cs="Times New Roman"/>
        </w:rPr>
      </w:pPr>
      <w:proofErr w:type="gramStart"/>
      <w:r>
        <w:rPr>
          <w:rFonts w:ascii="Times New Roman" w:eastAsia="DengXian" w:hAnsi="Times New Roman" w:cs="Times New Roman" w:hint="eastAsia"/>
          <w:b/>
          <w:bCs/>
        </w:rPr>
        <w:t>a</w:t>
      </w:r>
      <w:r w:rsidR="005A6A54" w:rsidRPr="007718BD">
        <w:rPr>
          <w:rFonts w:ascii="Times New Roman" w:eastAsia="DengXian" w:hAnsi="Times New Roman" w:cs="Times New Roman"/>
        </w:rPr>
        <w:t>,</w:t>
      </w:r>
      <w:proofErr w:type="gramEnd"/>
      <w:r w:rsidRPr="00657303">
        <w:rPr>
          <w:rFonts w:ascii="Times New Roman" w:eastAsia="DengXian" w:hAnsi="Times New Roman" w:cs="Times New Roman"/>
        </w:rPr>
        <w:t xml:space="preserve"> </w:t>
      </w:r>
      <w:r w:rsidR="0063448F" w:rsidRPr="0063448F">
        <w:rPr>
          <w:rFonts w:ascii="Times New Roman" w:eastAsia="DengXian" w:hAnsi="Times New Roman" w:cs="Times New Roman"/>
        </w:rPr>
        <w:t xml:space="preserve">Euler diagram showing the overlap of alternative splicing (AS) events identified in the LO and SO reference datasets. A total of </w:t>
      </w:r>
      <w:r w:rsidR="001F3EDE">
        <w:rPr>
          <w:rFonts w:ascii="Times New Roman" w:eastAsia="DengXian" w:hAnsi="Times New Roman" w:cs="Times New Roman" w:hint="eastAsia"/>
        </w:rPr>
        <w:t>4</w:t>
      </w:r>
      <w:r w:rsidR="0063448F" w:rsidRPr="0063448F">
        <w:rPr>
          <w:rFonts w:ascii="Times New Roman" w:eastAsia="DengXian" w:hAnsi="Times New Roman" w:cs="Times New Roman"/>
        </w:rPr>
        <w:t>,</w:t>
      </w:r>
      <w:r w:rsidR="001F3EDE">
        <w:rPr>
          <w:rFonts w:ascii="Times New Roman" w:eastAsia="DengXian" w:hAnsi="Times New Roman" w:cs="Times New Roman" w:hint="eastAsia"/>
        </w:rPr>
        <w:t>070</w:t>
      </w:r>
      <w:r w:rsidR="0063448F" w:rsidRPr="0063448F">
        <w:rPr>
          <w:rFonts w:ascii="Times New Roman" w:eastAsia="DengXian" w:hAnsi="Times New Roman" w:cs="Times New Roman"/>
        </w:rPr>
        <w:t xml:space="preserve"> AS events (</w:t>
      </w:r>
      <w:r w:rsidR="001F3EDE">
        <w:rPr>
          <w:rFonts w:ascii="Times New Roman" w:eastAsia="DengXian" w:hAnsi="Times New Roman" w:cs="Times New Roman" w:hint="eastAsia"/>
        </w:rPr>
        <w:t>7</w:t>
      </w:r>
      <w:r w:rsidR="0063448F" w:rsidRPr="0063448F">
        <w:rPr>
          <w:rFonts w:ascii="Times New Roman" w:eastAsia="DengXian" w:hAnsi="Times New Roman" w:cs="Times New Roman"/>
        </w:rPr>
        <w:t>%) were shared between LO and SO datasets, while 6,032 events (1</w:t>
      </w:r>
      <w:r w:rsidR="001F3EDE">
        <w:rPr>
          <w:rFonts w:ascii="Times New Roman" w:eastAsia="DengXian" w:hAnsi="Times New Roman" w:cs="Times New Roman" w:hint="eastAsia"/>
        </w:rPr>
        <w:t>0</w:t>
      </w:r>
      <w:r w:rsidR="0063448F" w:rsidRPr="0063448F">
        <w:rPr>
          <w:rFonts w:ascii="Times New Roman" w:eastAsia="DengXian" w:hAnsi="Times New Roman" w:cs="Times New Roman"/>
        </w:rPr>
        <w:t xml:space="preserve">%) and </w:t>
      </w:r>
      <w:r w:rsidR="001F3EDE">
        <w:rPr>
          <w:rFonts w:ascii="Times New Roman" w:eastAsia="DengXian" w:hAnsi="Times New Roman" w:cs="Times New Roman" w:hint="eastAsia"/>
        </w:rPr>
        <w:t>51</w:t>
      </w:r>
      <w:r w:rsidR="0063448F" w:rsidRPr="0063448F">
        <w:rPr>
          <w:rFonts w:ascii="Times New Roman" w:eastAsia="DengXian" w:hAnsi="Times New Roman" w:cs="Times New Roman"/>
        </w:rPr>
        <w:t>,</w:t>
      </w:r>
      <w:r w:rsidR="001F3EDE">
        <w:rPr>
          <w:rFonts w:ascii="Times New Roman" w:eastAsia="DengXian" w:hAnsi="Times New Roman" w:cs="Times New Roman" w:hint="eastAsia"/>
        </w:rPr>
        <w:t>814</w:t>
      </w:r>
      <w:r w:rsidR="0063448F" w:rsidRPr="0063448F">
        <w:rPr>
          <w:rFonts w:ascii="Times New Roman" w:eastAsia="DengXian" w:hAnsi="Times New Roman" w:cs="Times New Roman"/>
        </w:rPr>
        <w:t xml:space="preserve"> events (</w:t>
      </w:r>
      <w:r w:rsidR="001F3EDE">
        <w:rPr>
          <w:rFonts w:ascii="Times New Roman" w:eastAsia="DengXian" w:hAnsi="Times New Roman" w:cs="Times New Roman" w:hint="eastAsia"/>
        </w:rPr>
        <w:t>84</w:t>
      </w:r>
      <w:r w:rsidR="0063448F" w:rsidRPr="0063448F">
        <w:rPr>
          <w:rFonts w:ascii="Times New Roman" w:eastAsia="DengXian" w:hAnsi="Times New Roman" w:cs="Times New Roman"/>
        </w:rPr>
        <w:t>%) were identified</w:t>
      </w:r>
      <w:r w:rsidR="00462009">
        <w:rPr>
          <w:rFonts w:ascii="Times New Roman" w:eastAsia="DengXian" w:hAnsi="Times New Roman" w:cs="Times New Roman"/>
        </w:rPr>
        <w:t xml:space="preserve"> </w:t>
      </w:r>
      <w:r w:rsidR="005A6A54">
        <w:rPr>
          <w:rFonts w:ascii="Times New Roman" w:eastAsia="DengXian" w:hAnsi="Times New Roman" w:cs="Times New Roman"/>
        </w:rPr>
        <w:t>exclusively</w:t>
      </w:r>
      <w:r w:rsidR="005A6A54" w:rsidRPr="0063448F">
        <w:rPr>
          <w:rFonts w:ascii="Times New Roman" w:eastAsia="DengXian" w:hAnsi="Times New Roman" w:cs="Times New Roman"/>
        </w:rPr>
        <w:t xml:space="preserve"> </w:t>
      </w:r>
      <w:r w:rsidR="0063448F" w:rsidRPr="0063448F">
        <w:rPr>
          <w:rFonts w:ascii="Times New Roman" w:eastAsia="DengXian" w:hAnsi="Times New Roman" w:cs="Times New Roman"/>
        </w:rPr>
        <w:t>in LO and SO datasets, respectively.</w:t>
      </w:r>
    </w:p>
    <w:p w14:paraId="65CD3E03" w14:textId="1BD728C2" w:rsidR="00627A69" w:rsidRDefault="0063448F" w:rsidP="00302652">
      <w:pPr>
        <w:spacing w:line="360" w:lineRule="auto"/>
        <w:jc w:val="both"/>
        <w:rPr>
          <w:rFonts w:ascii="Times New Roman" w:hAnsi="Times New Roman" w:cs="Times New Roman"/>
          <w:b/>
          <w:bCs/>
        </w:rPr>
      </w:pPr>
      <w:r>
        <w:rPr>
          <w:rFonts w:ascii="Times New Roman" w:eastAsia="DengXian" w:hAnsi="Times New Roman" w:cs="Times New Roman" w:hint="eastAsia"/>
          <w:b/>
          <w:bCs/>
        </w:rPr>
        <w:t>b</w:t>
      </w:r>
      <w:r w:rsidR="005A6A54" w:rsidRPr="007718BD">
        <w:rPr>
          <w:rFonts w:ascii="Times New Roman" w:eastAsia="DengXian" w:hAnsi="Times New Roman" w:cs="Times New Roman"/>
        </w:rPr>
        <w:t>,</w:t>
      </w:r>
      <w:r w:rsidRPr="00657303">
        <w:rPr>
          <w:rFonts w:ascii="Times New Roman" w:eastAsia="DengXian" w:hAnsi="Times New Roman" w:cs="Times New Roman"/>
        </w:rPr>
        <w:t xml:space="preserve"> </w:t>
      </w:r>
      <w:r w:rsidRPr="0063448F">
        <w:rPr>
          <w:rFonts w:ascii="Times New Roman" w:eastAsia="DengXian" w:hAnsi="Times New Roman" w:cs="Times New Roman"/>
        </w:rPr>
        <w:t xml:space="preserve">Scatter plot showing the correlation of ΔPSI values between LO and SO reference datasets for the </w:t>
      </w:r>
      <w:r w:rsidR="001F3EDE">
        <w:rPr>
          <w:rFonts w:ascii="Times New Roman" w:eastAsia="DengXian" w:hAnsi="Times New Roman" w:cs="Times New Roman" w:hint="eastAsia"/>
        </w:rPr>
        <w:t>4</w:t>
      </w:r>
      <w:r w:rsidRPr="0063448F">
        <w:rPr>
          <w:rFonts w:ascii="Times New Roman" w:eastAsia="DengXian" w:hAnsi="Times New Roman" w:cs="Times New Roman"/>
        </w:rPr>
        <w:t>,</w:t>
      </w:r>
      <w:r w:rsidR="001F3EDE">
        <w:rPr>
          <w:rFonts w:ascii="Times New Roman" w:eastAsia="DengXian" w:hAnsi="Times New Roman" w:cs="Times New Roman" w:hint="eastAsia"/>
        </w:rPr>
        <w:t>070</w:t>
      </w:r>
      <w:r w:rsidRPr="0063448F">
        <w:rPr>
          <w:rFonts w:ascii="Times New Roman" w:eastAsia="DengXian" w:hAnsi="Times New Roman" w:cs="Times New Roman"/>
        </w:rPr>
        <w:t xml:space="preserve"> shared AS events across three comparisons (D5/D6, F7/D6, and M8/D6). Pearson correlation coefficient (</w:t>
      </w:r>
      <w:r w:rsidRPr="007718BD">
        <w:rPr>
          <w:rFonts w:ascii="Times New Roman" w:eastAsia="DengXian" w:hAnsi="Times New Roman" w:cs="Times New Roman"/>
          <w:i/>
          <w:iCs/>
        </w:rPr>
        <w:t>r</w:t>
      </w:r>
      <w:r w:rsidRPr="0063448F">
        <w:rPr>
          <w:rFonts w:ascii="Times New Roman" w:eastAsia="DengXian" w:hAnsi="Times New Roman" w:cs="Times New Roman"/>
        </w:rPr>
        <w:t xml:space="preserve"> = 0.7</w:t>
      </w:r>
      <w:r w:rsidR="001F3EDE">
        <w:rPr>
          <w:rFonts w:ascii="Times New Roman" w:eastAsia="DengXian" w:hAnsi="Times New Roman" w:cs="Times New Roman" w:hint="eastAsia"/>
        </w:rPr>
        <w:t>4</w:t>
      </w:r>
      <w:r w:rsidRPr="0063448F">
        <w:rPr>
          <w:rFonts w:ascii="Times New Roman" w:eastAsia="DengXian" w:hAnsi="Times New Roman" w:cs="Times New Roman"/>
        </w:rPr>
        <w:t>) indicates high quantitative concordance between LO and SO reference datasets. The dashed line represents the fitted regression trend, illustrating the overall directional consistency between LO- and SO-derived ΔPSI values</w:t>
      </w:r>
      <w:r w:rsidR="00627A69" w:rsidRPr="00B27C17">
        <w:rPr>
          <w:rFonts w:ascii="Times New Roman" w:eastAsia="DengXian" w:hAnsi="Times New Roman" w:cs="Times New Roman"/>
        </w:rPr>
        <w:t>.</w:t>
      </w:r>
    </w:p>
    <w:p w14:paraId="3E378317" w14:textId="77777777" w:rsidR="00627A69" w:rsidRDefault="00627A69" w:rsidP="00284059">
      <w:pPr>
        <w:spacing w:line="360" w:lineRule="auto"/>
        <w:rPr>
          <w:rFonts w:ascii="Times New Roman" w:hAnsi="Times New Roman" w:cs="Times New Roman"/>
          <w:b/>
          <w:bCs/>
        </w:rPr>
        <w:sectPr w:rsidR="00627A69" w:rsidSect="007B295E">
          <w:pgSz w:w="11906" w:h="16838"/>
          <w:pgMar w:top="1440" w:right="1800" w:bottom="1440" w:left="1800" w:header="851" w:footer="992" w:gutter="0"/>
          <w:lnNumType w:countBy="1" w:restart="continuous"/>
          <w:cols w:space="425"/>
          <w:docGrid w:type="lines" w:linePitch="312"/>
        </w:sectPr>
      </w:pPr>
    </w:p>
    <w:p w14:paraId="6E2C0DA9" w14:textId="51631E11" w:rsidR="008A3E33" w:rsidRPr="00F629DB" w:rsidRDefault="002E4EC6" w:rsidP="002E4EC6">
      <w:pPr>
        <w:pStyle w:val="Heading1"/>
      </w:pPr>
      <w:bookmarkStart w:id="28" w:name="_Toc207177543"/>
      <w:r>
        <w:lastRenderedPageBreak/>
        <w:t xml:space="preserve">Supplementary Fig. </w:t>
      </w:r>
      <w:r w:rsidR="008A3E33" w:rsidRPr="00F629DB">
        <w:rPr>
          <w:rFonts w:hint="eastAsia"/>
        </w:rPr>
        <w:t>2</w:t>
      </w:r>
      <w:r w:rsidR="008E4938">
        <w:rPr>
          <w:rFonts w:hint="eastAsia"/>
        </w:rPr>
        <w:t>6</w:t>
      </w:r>
      <w:r w:rsidR="008A3E33" w:rsidRPr="00F629DB">
        <w:t xml:space="preserve">. </w:t>
      </w:r>
      <w:r w:rsidR="00F85FC9" w:rsidRPr="00F629DB">
        <w:t>Composite performance of quantification pipelines across the Quartet datasets.</w:t>
      </w:r>
      <w:bookmarkEnd w:id="28"/>
      <w:r w:rsidR="008A3E33" w:rsidRPr="00F629DB">
        <w:t xml:space="preserve"> </w:t>
      </w:r>
    </w:p>
    <w:p w14:paraId="2B14FDEA" w14:textId="26C32C5D" w:rsidR="008A3E33" w:rsidRDefault="00CC46A3" w:rsidP="008A3E33">
      <w:pPr>
        <w:spacing w:line="360" w:lineRule="auto"/>
        <w:rPr>
          <w:rFonts w:ascii="Times New Roman" w:eastAsia="DengXian" w:hAnsi="Times New Roman" w:cs="Times New Roman"/>
        </w:rPr>
      </w:pPr>
      <w:r>
        <w:rPr>
          <w:rFonts w:ascii="Times New Roman" w:eastAsia="DengXian" w:hAnsi="Times New Roman" w:cs="Times New Roman"/>
          <w:noProof/>
        </w:rPr>
        <w:drawing>
          <wp:inline distT="0" distB="0" distL="0" distR="0" wp14:anchorId="2889C015" wp14:editId="4E780BDE">
            <wp:extent cx="5274310" cy="3874770"/>
            <wp:effectExtent l="0" t="0" r="0" b="0"/>
            <wp:docPr id="46856691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566918" name="Picture 468566918"/>
                    <pic:cNvPicPr/>
                  </pic:nvPicPr>
                  <pic:blipFill>
                    <a:blip r:embed="rId38"/>
                    <a:stretch>
                      <a:fillRect/>
                    </a:stretch>
                  </pic:blipFill>
                  <pic:spPr>
                    <a:xfrm>
                      <a:off x="0" y="0"/>
                      <a:ext cx="5274310" cy="3874770"/>
                    </a:xfrm>
                    <a:prstGeom prst="rect">
                      <a:avLst/>
                    </a:prstGeom>
                  </pic:spPr>
                </pic:pic>
              </a:graphicData>
            </a:graphic>
          </wp:inline>
        </w:drawing>
      </w:r>
    </w:p>
    <w:p w14:paraId="395B443A" w14:textId="361ACA86" w:rsidR="00F85FC9" w:rsidRPr="007B295E" w:rsidRDefault="002E4EC6" w:rsidP="00F85FC9">
      <w:pPr>
        <w:spacing w:line="360" w:lineRule="auto"/>
        <w:rPr>
          <w:rFonts w:ascii="Times New Roman" w:hAnsi="Times New Roman" w:cs="Times New Roman"/>
        </w:rPr>
      </w:pPr>
      <w:r>
        <w:rPr>
          <w:rFonts w:ascii="Times New Roman" w:hAnsi="Times New Roman" w:cs="Times New Roman"/>
          <w:b/>
          <w:bCs/>
        </w:rPr>
        <w:t xml:space="preserve">Supplementary Fig. </w:t>
      </w:r>
      <w:r w:rsidR="00F85FC9">
        <w:rPr>
          <w:rFonts w:ascii="Times New Roman" w:hAnsi="Times New Roman" w:cs="Times New Roman" w:hint="eastAsia"/>
          <w:b/>
          <w:bCs/>
        </w:rPr>
        <w:t>2</w:t>
      </w:r>
      <w:r w:rsidR="008E4938">
        <w:rPr>
          <w:rFonts w:ascii="Times New Roman" w:hAnsi="Times New Roman" w:cs="Times New Roman" w:hint="eastAsia"/>
          <w:b/>
          <w:bCs/>
        </w:rPr>
        <w:t>6</w:t>
      </w:r>
      <w:r w:rsidR="00F85FC9">
        <w:rPr>
          <w:rFonts w:ascii="Times New Roman" w:hAnsi="Times New Roman" w:cs="Times New Roman"/>
          <w:b/>
          <w:bCs/>
        </w:rPr>
        <w:t xml:space="preserve">. </w:t>
      </w:r>
      <w:r w:rsidR="00F85FC9" w:rsidRPr="00F85FC9">
        <w:rPr>
          <w:rFonts w:ascii="Times New Roman" w:eastAsia="DengXian" w:hAnsi="Times New Roman" w:cs="Times New Roman"/>
        </w:rPr>
        <w:t>Composite performance of quantification pipelines across the Quartet datasets.</w:t>
      </w:r>
      <w:r w:rsidR="00F85FC9" w:rsidRPr="009C3C13">
        <w:rPr>
          <w:rFonts w:ascii="Times New Roman" w:eastAsia="DengXian" w:hAnsi="Times New Roman" w:cs="Times New Roman"/>
        </w:rPr>
        <w:t xml:space="preserve"> </w:t>
      </w:r>
    </w:p>
    <w:p w14:paraId="10360CC5" w14:textId="738F761F" w:rsidR="00F26C77" w:rsidRDefault="00F26C77" w:rsidP="00462009">
      <w:pPr>
        <w:spacing w:line="360" w:lineRule="auto"/>
        <w:jc w:val="both"/>
        <w:rPr>
          <w:rFonts w:ascii="Times New Roman" w:hAnsi="Times New Roman" w:cs="Times New Roman"/>
          <w:b/>
          <w:bCs/>
        </w:rPr>
        <w:sectPr w:rsidR="00F26C77" w:rsidSect="00F26C77">
          <w:footerReference w:type="even" r:id="rId39"/>
          <w:footerReference w:type="default" r:id="rId40"/>
          <w:pgSz w:w="11906" w:h="16838"/>
          <w:pgMar w:top="1440" w:right="1800" w:bottom="1440" w:left="1800" w:header="851" w:footer="992" w:gutter="0"/>
          <w:lnNumType w:countBy="1" w:restart="continuous"/>
          <w:cols w:space="425"/>
          <w:docGrid w:type="lines" w:linePitch="312"/>
        </w:sectPr>
      </w:pPr>
      <w:r w:rsidRPr="00F26C77">
        <w:rPr>
          <w:rFonts w:ascii="Times New Roman" w:eastAsia="DengXian" w:hAnsi="Times New Roman" w:cs="Times New Roman"/>
        </w:rPr>
        <w:t>Bubble</w:t>
      </w:r>
      <w:r>
        <w:rPr>
          <w:rFonts w:ascii="Times New Roman" w:eastAsia="DengXian" w:hAnsi="Times New Roman" w:cs="Times New Roman" w:hint="eastAsia"/>
        </w:rPr>
        <w:t xml:space="preserve"> plots </w:t>
      </w:r>
      <w:r w:rsidRPr="00F26C77">
        <w:rPr>
          <w:rFonts w:ascii="Times New Roman" w:eastAsia="DengXian" w:hAnsi="Times New Roman" w:cs="Times New Roman"/>
        </w:rPr>
        <w:t xml:space="preserve">present the composite performance of </w:t>
      </w:r>
      <w:r w:rsidRPr="00F26C77">
        <w:rPr>
          <w:rFonts w:ascii="Times New Roman" w:eastAsia="DengXian" w:hAnsi="Times New Roman" w:cs="Times New Roman"/>
          <w:b/>
          <w:bCs/>
        </w:rPr>
        <w:t>a</w:t>
      </w:r>
      <w:r w:rsidR="005A6A54" w:rsidRPr="007718BD">
        <w:rPr>
          <w:rFonts w:ascii="Times New Roman" w:eastAsia="DengXian" w:hAnsi="Times New Roman" w:cs="Times New Roman"/>
        </w:rPr>
        <w:t>,</w:t>
      </w:r>
      <w:r w:rsidRPr="00657303">
        <w:rPr>
          <w:rFonts w:ascii="Times New Roman" w:eastAsia="DengXian" w:hAnsi="Times New Roman" w:cs="Times New Roman"/>
        </w:rPr>
        <w:t xml:space="preserve"> </w:t>
      </w:r>
      <w:r>
        <w:rPr>
          <w:rFonts w:ascii="Times New Roman" w:eastAsia="DengXian" w:hAnsi="Times New Roman" w:cs="Times New Roman" w:hint="eastAsia"/>
        </w:rPr>
        <w:t>l</w:t>
      </w:r>
      <w:r w:rsidRPr="00F26C77">
        <w:rPr>
          <w:rFonts w:ascii="Times New Roman" w:eastAsia="DengXian" w:hAnsi="Times New Roman" w:cs="Times New Roman"/>
        </w:rPr>
        <w:t>ong-read-only (LO)</w:t>
      </w:r>
      <w:r w:rsidR="005A6A54">
        <w:rPr>
          <w:rFonts w:ascii="Times New Roman" w:eastAsia="DengXian" w:hAnsi="Times New Roman" w:cs="Times New Roman"/>
        </w:rPr>
        <w:t>;</w:t>
      </w:r>
      <w:r>
        <w:rPr>
          <w:rFonts w:ascii="Times New Roman" w:eastAsia="DengXian" w:hAnsi="Times New Roman" w:cs="Times New Roman" w:hint="eastAsia"/>
        </w:rPr>
        <w:t xml:space="preserve"> </w:t>
      </w:r>
      <w:r w:rsidRPr="00F26C77">
        <w:rPr>
          <w:rFonts w:ascii="Times New Roman" w:eastAsia="DengXian" w:hAnsi="Times New Roman" w:cs="Times New Roman"/>
          <w:b/>
          <w:bCs/>
        </w:rPr>
        <w:t>b</w:t>
      </w:r>
      <w:r w:rsidR="005A6A54" w:rsidRPr="007718BD">
        <w:rPr>
          <w:rFonts w:ascii="Times New Roman" w:eastAsia="DengXian" w:hAnsi="Times New Roman" w:cs="Times New Roman"/>
        </w:rPr>
        <w:t>,</w:t>
      </w:r>
      <w:r w:rsidRPr="00657303">
        <w:rPr>
          <w:rFonts w:ascii="Times New Roman" w:eastAsia="DengXian" w:hAnsi="Times New Roman" w:cs="Times New Roman"/>
        </w:rPr>
        <w:t xml:space="preserve"> </w:t>
      </w:r>
      <w:r w:rsidRPr="00F26C77">
        <w:rPr>
          <w:rFonts w:ascii="Times New Roman" w:eastAsia="DengXian" w:hAnsi="Times New Roman" w:cs="Times New Roman"/>
        </w:rPr>
        <w:t>long + short hybrid (LS)</w:t>
      </w:r>
      <w:r w:rsidR="005A6A54">
        <w:rPr>
          <w:rFonts w:ascii="Times New Roman" w:eastAsia="DengXian" w:hAnsi="Times New Roman" w:cs="Times New Roman"/>
        </w:rPr>
        <w:t>;</w:t>
      </w:r>
      <w:r>
        <w:rPr>
          <w:rFonts w:ascii="Times New Roman" w:eastAsia="DengXian" w:hAnsi="Times New Roman" w:cs="Times New Roman" w:hint="eastAsia"/>
        </w:rPr>
        <w:t xml:space="preserve"> </w:t>
      </w:r>
      <w:r w:rsidR="005A6A54">
        <w:rPr>
          <w:rFonts w:ascii="Times New Roman" w:eastAsia="DengXian" w:hAnsi="Times New Roman" w:cs="Times New Roman"/>
        </w:rPr>
        <w:t xml:space="preserve">and </w:t>
      </w:r>
      <w:r w:rsidRPr="00F26C77">
        <w:rPr>
          <w:rFonts w:ascii="Times New Roman" w:eastAsia="DengXian" w:hAnsi="Times New Roman" w:cs="Times New Roman"/>
          <w:b/>
          <w:bCs/>
        </w:rPr>
        <w:t>c</w:t>
      </w:r>
      <w:r w:rsidR="005A6A54" w:rsidRPr="007718BD">
        <w:rPr>
          <w:rFonts w:ascii="Times New Roman" w:eastAsia="DengXian" w:hAnsi="Times New Roman" w:cs="Times New Roman"/>
        </w:rPr>
        <w:t>,</w:t>
      </w:r>
      <w:r w:rsidRPr="00657303">
        <w:rPr>
          <w:rFonts w:ascii="Times New Roman" w:eastAsia="DengXian" w:hAnsi="Times New Roman" w:cs="Times New Roman"/>
        </w:rPr>
        <w:t xml:space="preserve"> </w:t>
      </w:r>
      <w:r w:rsidRPr="00F26C77">
        <w:rPr>
          <w:rFonts w:ascii="Times New Roman" w:eastAsia="DengXian" w:hAnsi="Times New Roman" w:cs="Times New Roman"/>
        </w:rPr>
        <w:t>short-read-only (SO)</w:t>
      </w:r>
      <w:r>
        <w:rPr>
          <w:rFonts w:ascii="Times New Roman" w:eastAsia="DengXian" w:hAnsi="Times New Roman" w:cs="Times New Roman" w:hint="eastAsia"/>
        </w:rPr>
        <w:t xml:space="preserve"> </w:t>
      </w:r>
      <w:r w:rsidRPr="00F26C77">
        <w:rPr>
          <w:rFonts w:ascii="Times New Roman" w:eastAsia="DengXian" w:hAnsi="Times New Roman" w:cs="Times New Roman"/>
        </w:rPr>
        <w:t>pipelines.</w:t>
      </w:r>
      <w:r w:rsidR="00AF026B">
        <w:rPr>
          <w:rFonts w:ascii="Times New Roman" w:eastAsia="DengXian" w:hAnsi="Times New Roman" w:cs="Times New Roman" w:hint="eastAsia"/>
        </w:rPr>
        <w:t xml:space="preserve"> </w:t>
      </w:r>
      <w:r w:rsidRPr="00F26C77">
        <w:rPr>
          <w:rFonts w:ascii="Times New Roman" w:eastAsia="DengXian" w:hAnsi="Times New Roman" w:cs="Times New Roman"/>
        </w:rPr>
        <w:t>For each compar</w:t>
      </w:r>
      <w:r w:rsidR="00462009">
        <w:rPr>
          <w:rFonts w:ascii="Times New Roman" w:eastAsia="DengXian" w:hAnsi="Times New Roman" w:cs="Times New Roman"/>
        </w:rPr>
        <w:t xml:space="preserve">ison </w:t>
      </w:r>
      <w:r w:rsidRPr="00F26C77">
        <w:rPr>
          <w:rFonts w:ascii="Times New Roman" w:eastAsia="DengXian" w:hAnsi="Times New Roman" w:cs="Times New Roman"/>
        </w:rPr>
        <w:t xml:space="preserve">group, the x-axis lists candidate </w:t>
      </w:r>
      <w:r w:rsidR="00AF026B" w:rsidRPr="00F26C77">
        <w:rPr>
          <w:rFonts w:ascii="Times New Roman" w:eastAsia="DengXian" w:hAnsi="Times New Roman" w:cs="Times New Roman"/>
        </w:rPr>
        <w:t>pipelines,</w:t>
      </w:r>
      <w:r w:rsidRPr="00F26C77">
        <w:rPr>
          <w:rFonts w:ascii="Times New Roman" w:eastAsia="DengXian" w:hAnsi="Times New Roman" w:cs="Times New Roman"/>
        </w:rPr>
        <w:t xml:space="preserve"> and the y-axis lists batches. Within every batch</w:t>
      </w:r>
      <w:r w:rsidR="00462009">
        <w:rPr>
          <w:rFonts w:ascii="Times New Roman" w:eastAsia="DengXian" w:hAnsi="Times New Roman" w:cs="Times New Roman"/>
        </w:rPr>
        <w:t>,</w:t>
      </w:r>
      <w:r w:rsidRPr="00F26C77">
        <w:rPr>
          <w:rFonts w:ascii="Times New Roman" w:eastAsia="DengXian" w:hAnsi="Times New Roman" w:cs="Times New Roman"/>
        </w:rPr>
        <w:t xml:space="preserve"> a colored bubble is plotted separately for </w:t>
      </w:r>
      <w:r>
        <w:rPr>
          <w:rFonts w:ascii="Times New Roman" w:eastAsia="DengXian" w:hAnsi="Times New Roman" w:cs="Times New Roman" w:hint="eastAsia"/>
        </w:rPr>
        <w:t>i</w:t>
      </w:r>
      <w:r w:rsidRPr="00F26C77">
        <w:rPr>
          <w:rFonts w:ascii="Times New Roman" w:eastAsia="DengXian" w:hAnsi="Times New Roman" w:cs="Times New Roman"/>
        </w:rPr>
        <w:t>soform (upper facet) and AS (lower facet) quantification. The bubble fill encodes the composite z-score that averages three accuracy metrics</w:t>
      </w:r>
      <w:r w:rsidR="00222F8A">
        <w:rPr>
          <w:rFonts w:ascii="Times New Roman" w:eastAsia="DengXian" w:hAnsi="Times New Roman" w:cs="Times New Roman"/>
        </w:rPr>
        <w:t xml:space="preserve">: </w:t>
      </w:r>
      <w:r w:rsidRPr="00F26C77">
        <w:rPr>
          <w:rFonts w:ascii="Times New Roman" w:eastAsia="DengXian" w:hAnsi="Times New Roman" w:cs="Times New Roman"/>
        </w:rPr>
        <w:t>Pearson correlation (RC), root</w:t>
      </w:r>
      <w:r w:rsidR="00AF026B">
        <w:rPr>
          <w:rFonts w:ascii="Times New Roman" w:eastAsia="DengXian" w:hAnsi="Times New Roman" w:cs="Times New Roman" w:hint="eastAsia"/>
        </w:rPr>
        <w:t xml:space="preserve"> </w:t>
      </w:r>
      <w:r w:rsidRPr="00F26C77">
        <w:rPr>
          <w:rFonts w:ascii="Times New Roman" w:eastAsia="DengXian" w:hAnsi="Times New Roman" w:cs="Times New Roman"/>
        </w:rPr>
        <w:t>mean</w:t>
      </w:r>
      <w:r w:rsidR="00AF026B">
        <w:rPr>
          <w:rFonts w:ascii="Times New Roman" w:eastAsia="DengXian" w:hAnsi="Times New Roman" w:cs="Times New Roman" w:hint="eastAsia"/>
        </w:rPr>
        <w:t xml:space="preserve"> </w:t>
      </w:r>
      <w:r w:rsidRPr="00F26C77">
        <w:rPr>
          <w:rFonts w:ascii="Times New Roman" w:eastAsia="DengXian" w:hAnsi="Times New Roman" w:cs="Times New Roman"/>
        </w:rPr>
        <w:t xml:space="preserve">square error (RMSE; sign-reversed), and </w:t>
      </w:r>
      <w:proofErr w:type="gramStart"/>
      <w:r w:rsidRPr="00F26C77">
        <w:rPr>
          <w:rFonts w:ascii="Times New Roman" w:eastAsia="DengXian" w:hAnsi="Times New Roman" w:cs="Times New Roman"/>
        </w:rPr>
        <w:t>Matthews</w:t>
      </w:r>
      <w:proofErr w:type="gramEnd"/>
      <w:r w:rsidRPr="00F26C77">
        <w:rPr>
          <w:rFonts w:ascii="Times New Roman" w:eastAsia="DengXian" w:hAnsi="Times New Roman" w:cs="Times New Roman"/>
        </w:rPr>
        <w:t xml:space="preserve"> correlation coefficient (MCC). Blue indicates above-average performance, red below</w:t>
      </w:r>
      <w:r w:rsidR="00462009">
        <w:rPr>
          <w:rFonts w:ascii="Times New Roman" w:eastAsia="DengXian" w:hAnsi="Times New Roman" w:cs="Times New Roman"/>
        </w:rPr>
        <w:t>-</w:t>
      </w:r>
      <w:r w:rsidRPr="00F26C77">
        <w:rPr>
          <w:rFonts w:ascii="Times New Roman" w:eastAsia="DengXian" w:hAnsi="Times New Roman" w:cs="Times New Roman"/>
        </w:rPr>
        <w:t>average, and white the global mean.</w:t>
      </w:r>
      <w:r>
        <w:rPr>
          <w:rFonts w:ascii="Times New Roman" w:eastAsia="DengXian" w:hAnsi="Times New Roman" w:cs="Times New Roman" w:hint="eastAsia"/>
        </w:rPr>
        <w:t xml:space="preserve"> </w:t>
      </w:r>
      <w:r w:rsidRPr="00F26C77">
        <w:rPr>
          <w:rFonts w:ascii="Times New Roman" w:eastAsia="DengXian" w:hAnsi="Times New Roman" w:cs="Times New Roman"/>
        </w:rPr>
        <w:t xml:space="preserve">Bubble size is proportional to |z|, </w:t>
      </w:r>
      <w:r w:rsidR="00AF026B" w:rsidRPr="00F26C77">
        <w:rPr>
          <w:rFonts w:ascii="Times New Roman" w:eastAsia="DengXian" w:hAnsi="Times New Roman" w:cs="Times New Roman"/>
        </w:rPr>
        <w:t>emphasizing</w:t>
      </w:r>
      <w:r w:rsidRPr="00F26C77">
        <w:rPr>
          <w:rFonts w:ascii="Times New Roman" w:eastAsia="DengXian" w:hAnsi="Times New Roman" w:cs="Times New Roman"/>
        </w:rPr>
        <w:t xml:space="preserve"> stronger departures from the mean. Stars, circles</w:t>
      </w:r>
      <w:r w:rsidR="00462009">
        <w:rPr>
          <w:rFonts w:ascii="Times New Roman" w:eastAsia="DengXian" w:hAnsi="Times New Roman" w:cs="Times New Roman"/>
        </w:rPr>
        <w:t>,</w:t>
      </w:r>
      <w:r w:rsidRPr="00F26C77">
        <w:rPr>
          <w:rFonts w:ascii="Times New Roman" w:eastAsia="DengXian" w:hAnsi="Times New Roman" w:cs="Times New Roman"/>
        </w:rPr>
        <w:t xml:space="preserve"> and triangles label the first-, second-</w:t>
      </w:r>
      <w:r w:rsidR="00462009">
        <w:rPr>
          <w:rFonts w:ascii="Times New Roman" w:eastAsia="DengXian" w:hAnsi="Times New Roman" w:cs="Times New Roman"/>
        </w:rPr>
        <w:t>,</w:t>
      </w:r>
      <w:r w:rsidRPr="00F26C77">
        <w:rPr>
          <w:rFonts w:ascii="Times New Roman" w:eastAsia="DengXian" w:hAnsi="Times New Roman" w:cs="Times New Roman"/>
        </w:rPr>
        <w:t xml:space="preserve"> and third-ranked pipelines within each facet and compare-group; pipelines lacking results for a given batch are not shown.</w:t>
      </w:r>
    </w:p>
    <w:p w14:paraId="5549A42F" w14:textId="4D73FF94" w:rsidR="008E4938" w:rsidRPr="00F629DB" w:rsidRDefault="002E4EC6" w:rsidP="002E4EC6">
      <w:pPr>
        <w:pStyle w:val="Heading1"/>
      </w:pPr>
      <w:bookmarkStart w:id="29" w:name="_Toc207177544"/>
      <w:r>
        <w:lastRenderedPageBreak/>
        <w:t xml:space="preserve">Supplementary Fig. </w:t>
      </w:r>
      <w:r w:rsidR="008E4938" w:rsidRPr="00F629DB">
        <w:t>2</w:t>
      </w:r>
      <w:r w:rsidR="0083171E">
        <w:rPr>
          <w:rFonts w:hint="eastAsia"/>
        </w:rPr>
        <w:t>7</w:t>
      </w:r>
      <w:r w:rsidR="008E4938" w:rsidRPr="00F629DB">
        <w:t xml:space="preserve">. </w:t>
      </w:r>
      <w:r w:rsidR="00026BD9">
        <w:rPr>
          <w:rFonts w:hint="eastAsia"/>
        </w:rPr>
        <w:t>A</w:t>
      </w:r>
      <w:r w:rsidR="00026BD9" w:rsidRPr="00812DDE">
        <w:t>ssembly of the Quartet-specific transcriptome</w:t>
      </w:r>
      <w:r w:rsidR="008E4938" w:rsidRPr="00F629DB">
        <w:t>.</w:t>
      </w:r>
      <w:bookmarkEnd w:id="29"/>
    </w:p>
    <w:p w14:paraId="052C6FC7" w14:textId="6A7CEF1A" w:rsidR="008E4938" w:rsidRPr="00F82149" w:rsidRDefault="00CC46A3" w:rsidP="008E4938">
      <w:pPr>
        <w:spacing w:line="360" w:lineRule="auto"/>
        <w:rPr>
          <w:rFonts w:ascii="Times New Roman" w:eastAsia="DengXian" w:hAnsi="Times New Roman" w:cs="Times New Roman"/>
          <w:lang w:val="en-AU"/>
        </w:rPr>
      </w:pPr>
      <w:r>
        <w:rPr>
          <w:rFonts w:ascii="Times New Roman" w:eastAsia="DengXian" w:hAnsi="Times New Roman" w:cs="Times New Roman" w:hint="eastAsia"/>
          <w:noProof/>
          <w:lang w:val="en-AU"/>
        </w:rPr>
        <w:drawing>
          <wp:inline distT="0" distB="0" distL="0" distR="0" wp14:anchorId="55ED9F9F" wp14:editId="58089D47">
            <wp:extent cx="5274310" cy="1708785"/>
            <wp:effectExtent l="0" t="0" r="0" b="5715"/>
            <wp:docPr id="4143497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49702" name="Picture 414349702"/>
                    <pic:cNvPicPr/>
                  </pic:nvPicPr>
                  <pic:blipFill>
                    <a:blip r:embed="rId41"/>
                    <a:stretch>
                      <a:fillRect/>
                    </a:stretch>
                  </pic:blipFill>
                  <pic:spPr>
                    <a:xfrm>
                      <a:off x="0" y="0"/>
                      <a:ext cx="5274310" cy="1708785"/>
                    </a:xfrm>
                    <a:prstGeom prst="rect">
                      <a:avLst/>
                    </a:prstGeom>
                  </pic:spPr>
                </pic:pic>
              </a:graphicData>
            </a:graphic>
          </wp:inline>
        </w:drawing>
      </w:r>
    </w:p>
    <w:p w14:paraId="14C8CA76" w14:textId="417F3FB0" w:rsidR="008E4938" w:rsidRPr="008E4938" w:rsidRDefault="002E4EC6" w:rsidP="008E4938">
      <w:pPr>
        <w:spacing w:line="360" w:lineRule="auto"/>
        <w:rPr>
          <w:rFonts w:ascii="Times New Roman" w:eastAsia="DengXian" w:hAnsi="Times New Roman" w:cs="Times New Roman"/>
        </w:rPr>
      </w:pPr>
      <w:r>
        <w:rPr>
          <w:rFonts w:ascii="Times New Roman" w:hAnsi="Times New Roman" w:cs="Times New Roman"/>
          <w:b/>
          <w:bCs/>
        </w:rPr>
        <w:t xml:space="preserve">Supplementary Fig. </w:t>
      </w:r>
      <w:r w:rsidR="008E4938">
        <w:rPr>
          <w:rFonts w:ascii="Times New Roman" w:hAnsi="Times New Roman" w:cs="Times New Roman"/>
          <w:b/>
          <w:bCs/>
        </w:rPr>
        <w:t>2</w:t>
      </w:r>
      <w:r w:rsidR="0083171E">
        <w:rPr>
          <w:rFonts w:ascii="Times New Roman" w:hAnsi="Times New Roman" w:cs="Times New Roman" w:hint="eastAsia"/>
          <w:b/>
          <w:bCs/>
        </w:rPr>
        <w:t>7</w:t>
      </w:r>
      <w:r w:rsidR="008E4938">
        <w:rPr>
          <w:rFonts w:ascii="Times New Roman" w:hAnsi="Times New Roman" w:cs="Times New Roman"/>
          <w:b/>
          <w:bCs/>
        </w:rPr>
        <w:t>.</w:t>
      </w:r>
      <w:r w:rsidR="00026BD9">
        <w:rPr>
          <w:rFonts w:ascii="Times New Roman" w:eastAsia="DengXian" w:hAnsi="Times New Roman" w:cs="Times New Roman" w:hint="eastAsia"/>
        </w:rPr>
        <w:t xml:space="preserve"> </w:t>
      </w:r>
      <w:r w:rsidR="00026BD9" w:rsidRPr="00026BD9">
        <w:rPr>
          <w:rFonts w:ascii="Times New Roman" w:eastAsia="DengXian" w:hAnsi="Times New Roman" w:cs="Times New Roman"/>
        </w:rPr>
        <w:t>Assembly of the Quartet-specific transcriptome</w:t>
      </w:r>
      <w:r w:rsidR="008E4938">
        <w:rPr>
          <w:rFonts w:ascii="Times New Roman" w:eastAsia="DengXian" w:hAnsi="Times New Roman" w:cs="Times New Roman"/>
        </w:rPr>
        <w:t>.</w:t>
      </w:r>
    </w:p>
    <w:p w14:paraId="760BC7F0" w14:textId="357A000C" w:rsidR="008E4938" w:rsidRPr="00F82149" w:rsidRDefault="008E4938" w:rsidP="00302652">
      <w:pPr>
        <w:spacing w:line="360" w:lineRule="auto"/>
        <w:jc w:val="both"/>
        <w:rPr>
          <w:rFonts w:ascii="Times New Roman" w:eastAsia="DengXian" w:hAnsi="Times New Roman" w:cs="Times New Roman"/>
        </w:rPr>
      </w:pPr>
      <w:r w:rsidRPr="008E4938">
        <w:rPr>
          <w:rFonts w:ascii="Times New Roman" w:eastAsia="DengXian" w:hAnsi="Times New Roman" w:cs="Times New Roman" w:hint="eastAsia"/>
          <w:b/>
          <w:bCs/>
        </w:rPr>
        <w:t>a</w:t>
      </w:r>
      <w:r w:rsidR="00222F8A" w:rsidRPr="007718BD">
        <w:rPr>
          <w:rFonts w:ascii="Times New Roman" w:eastAsia="DengXian" w:hAnsi="Times New Roman" w:cs="Times New Roman"/>
        </w:rPr>
        <w:t>,</w:t>
      </w:r>
      <w:r w:rsidRPr="00657303">
        <w:rPr>
          <w:rFonts w:ascii="Times New Roman" w:eastAsia="DengXian" w:hAnsi="Times New Roman" w:cs="Times New Roman"/>
        </w:rPr>
        <w:t xml:space="preserve"> </w:t>
      </w:r>
      <w:r w:rsidRPr="00F82149">
        <w:rPr>
          <w:rFonts w:ascii="Times New Roman" w:eastAsia="DengXian" w:hAnsi="Times New Roman" w:cs="Times New Roman"/>
        </w:rPr>
        <w:t xml:space="preserve">Growth of the Quartet assembly when GENCODE is augmented with long-read data (GENCODE + Quartets) and after high-confidence filtering (GENCODE + </w:t>
      </w:r>
      <w:proofErr w:type="spellStart"/>
      <w:r w:rsidRPr="00F82149">
        <w:rPr>
          <w:rFonts w:ascii="Times New Roman" w:eastAsia="DengXian" w:hAnsi="Times New Roman" w:cs="Times New Roman"/>
        </w:rPr>
        <w:t>Quartets_filter</w:t>
      </w:r>
      <w:proofErr w:type="spellEnd"/>
      <w:r w:rsidRPr="00F82149">
        <w:rPr>
          <w:rFonts w:ascii="Times New Roman" w:eastAsia="DengXian" w:hAnsi="Times New Roman" w:cs="Times New Roman"/>
        </w:rPr>
        <w:t>); bars are split into annotated (dark) and novel (light) isoforms.</w:t>
      </w:r>
    </w:p>
    <w:p w14:paraId="3D022F6F" w14:textId="796F5F47" w:rsidR="008E4938" w:rsidRPr="00F82149" w:rsidRDefault="008E4938" w:rsidP="00302652">
      <w:pPr>
        <w:spacing w:line="360" w:lineRule="auto"/>
        <w:jc w:val="both"/>
        <w:rPr>
          <w:rFonts w:ascii="Times New Roman" w:eastAsia="DengXian" w:hAnsi="Times New Roman" w:cs="Times New Roman"/>
        </w:rPr>
      </w:pPr>
      <w:r w:rsidRPr="008E4938">
        <w:rPr>
          <w:rFonts w:ascii="Times New Roman" w:eastAsia="DengXian" w:hAnsi="Times New Roman" w:cs="Times New Roman" w:hint="eastAsia"/>
          <w:b/>
          <w:bCs/>
        </w:rPr>
        <w:t>b</w:t>
      </w:r>
      <w:r w:rsidR="00222F8A" w:rsidRPr="007718BD">
        <w:rPr>
          <w:rFonts w:ascii="Times New Roman" w:eastAsia="DengXian" w:hAnsi="Times New Roman" w:cs="Times New Roman"/>
        </w:rPr>
        <w:t>,</w:t>
      </w:r>
      <w:r w:rsidRPr="007718BD">
        <w:rPr>
          <w:rFonts w:ascii="Times New Roman" w:eastAsia="DengXian" w:hAnsi="Times New Roman" w:cs="Times New Roman"/>
        </w:rPr>
        <w:t xml:space="preserve"> </w:t>
      </w:r>
      <w:r w:rsidRPr="00F82149">
        <w:rPr>
          <w:rFonts w:ascii="Times New Roman" w:eastAsia="DengXian" w:hAnsi="Times New Roman" w:cs="Times New Roman"/>
        </w:rPr>
        <w:t xml:space="preserve">SQANTI3 structural classification of the 20,803 novel isoforms. Stacked </w:t>
      </w:r>
      <w:r w:rsidR="00462009" w:rsidRPr="00F82149">
        <w:rPr>
          <w:rFonts w:ascii="Times New Roman" w:eastAsia="DengXian" w:hAnsi="Times New Roman" w:cs="Times New Roman"/>
        </w:rPr>
        <w:t>colors</w:t>
      </w:r>
      <w:r w:rsidRPr="00F82149">
        <w:rPr>
          <w:rFonts w:ascii="Times New Roman" w:eastAsia="DengXian" w:hAnsi="Times New Roman" w:cs="Times New Roman"/>
        </w:rPr>
        <w:t xml:space="preserve"> indicate predicted coding status (protein-coding, NMD-sensitive, non-coding)</w:t>
      </w:r>
      <w:r w:rsidR="00222F8A">
        <w:rPr>
          <w:rFonts w:ascii="Times New Roman" w:eastAsia="DengXian" w:hAnsi="Times New Roman" w:cs="Times New Roman"/>
        </w:rPr>
        <w:t>,</w:t>
      </w:r>
      <w:r w:rsidRPr="00F82149">
        <w:rPr>
          <w:rFonts w:ascii="Times New Roman" w:eastAsia="DengXian" w:hAnsi="Times New Roman" w:cs="Times New Roman"/>
        </w:rPr>
        <w:t xml:space="preserve"> and percentages above bars give the fraction protein-coding.</w:t>
      </w:r>
    </w:p>
    <w:p w14:paraId="17E288B9" w14:textId="6775CE26" w:rsidR="008E4938" w:rsidRDefault="008E4938" w:rsidP="00302652">
      <w:pPr>
        <w:spacing w:line="360" w:lineRule="auto"/>
        <w:jc w:val="both"/>
        <w:rPr>
          <w:rFonts w:ascii="Times New Roman" w:eastAsia="DengXian" w:hAnsi="Times New Roman" w:cs="Times New Roman"/>
        </w:rPr>
      </w:pPr>
      <w:r w:rsidRPr="008E4938">
        <w:rPr>
          <w:rFonts w:ascii="Times New Roman" w:eastAsia="DengXian" w:hAnsi="Times New Roman" w:cs="Times New Roman" w:hint="eastAsia"/>
          <w:b/>
          <w:bCs/>
        </w:rPr>
        <w:t>c</w:t>
      </w:r>
      <w:r w:rsidR="00222F8A" w:rsidRPr="007718BD">
        <w:rPr>
          <w:rFonts w:ascii="Times New Roman" w:eastAsia="DengXian" w:hAnsi="Times New Roman" w:cs="Times New Roman"/>
        </w:rPr>
        <w:t>,</w:t>
      </w:r>
      <w:r w:rsidRPr="00657303">
        <w:rPr>
          <w:rFonts w:ascii="Times New Roman" w:eastAsia="DengXian" w:hAnsi="Times New Roman" w:cs="Times New Roman"/>
        </w:rPr>
        <w:t xml:space="preserve"> </w:t>
      </w:r>
      <w:r w:rsidRPr="00F82149">
        <w:rPr>
          <w:rFonts w:ascii="Times New Roman" w:eastAsia="DengXian" w:hAnsi="Times New Roman" w:cs="Times New Roman"/>
        </w:rPr>
        <w:t xml:space="preserve">Catalogue of alternative-splicing events in the three assemblies, showing the marked contribution of the hybrid (GENCODE + </w:t>
      </w:r>
      <w:proofErr w:type="spellStart"/>
      <w:r w:rsidRPr="00F82149">
        <w:rPr>
          <w:rFonts w:ascii="Times New Roman" w:eastAsia="DengXian" w:hAnsi="Times New Roman" w:cs="Times New Roman"/>
        </w:rPr>
        <w:t>Quartets_filter</w:t>
      </w:r>
      <w:proofErr w:type="spellEnd"/>
      <w:r w:rsidRPr="00F82149">
        <w:rPr>
          <w:rFonts w:ascii="Times New Roman" w:eastAsia="DengXian" w:hAnsi="Times New Roman" w:cs="Times New Roman"/>
        </w:rPr>
        <w:t xml:space="preserve">) set to retained-intron and </w:t>
      </w:r>
      <w:proofErr w:type="gramStart"/>
      <w:r w:rsidR="00222F8A" w:rsidRPr="00F82149">
        <w:rPr>
          <w:rFonts w:ascii="Times New Roman" w:eastAsia="DengXian" w:hAnsi="Times New Roman" w:cs="Times New Roman"/>
        </w:rPr>
        <w:t>mutually</w:t>
      </w:r>
      <w:r w:rsidR="00222F8A">
        <w:rPr>
          <w:rFonts w:ascii="Times New Roman" w:eastAsia="DengXian" w:hAnsi="Times New Roman" w:cs="Times New Roman"/>
        </w:rPr>
        <w:t>-</w:t>
      </w:r>
      <w:r w:rsidRPr="00F82149">
        <w:rPr>
          <w:rFonts w:ascii="Times New Roman" w:eastAsia="DengXian" w:hAnsi="Times New Roman" w:cs="Times New Roman"/>
        </w:rPr>
        <w:t>exclusive</w:t>
      </w:r>
      <w:proofErr w:type="gramEnd"/>
      <w:r w:rsidR="00222F8A">
        <w:rPr>
          <w:rFonts w:ascii="Times New Roman" w:eastAsia="DengXian" w:hAnsi="Times New Roman" w:cs="Times New Roman"/>
        </w:rPr>
        <w:t xml:space="preserve"> </w:t>
      </w:r>
      <w:r w:rsidRPr="00F82149">
        <w:rPr>
          <w:rFonts w:ascii="Times New Roman" w:eastAsia="DengXian" w:hAnsi="Times New Roman" w:cs="Times New Roman"/>
        </w:rPr>
        <w:t>exon annotations</w:t>
      </w:r>
      <w:r w:rsidR="00026BD9">
        <w:rPr>
          <w:rFonts w:ascii="Times New Roman" w:eastAsia="DengXian" w:hAnsi="Times New Roman" w:cs="Times New Roman" w:hint="eastAsia"/>
        </w:rPr>
        <w:t>.</w:t>
      </w:r>
    </w:p>
    <w:p w14:paraId="68A3DB0D" w14:textId="77777777" w:rsidR="008E4938" w:rsidRDefault="008E4938" w:rsidP="008E4938">
      <w:pPr>
        <w:spacing w:line="360" w:lineRule="auto"/>
        <w:rPr>
          <w:rFonts w:ascii="Times New Roman" w:eastAsia="DengXian" w:hAnsi="Times New Roman" w:cs="Times New Roman"/>
        </w:rPr>
      </w:pPr>
    </w:p>
    <w:p w14:paraId="71176440" w14:textId="77777777" w:rsidR="008E4938" w:rsidRDefault="008E4938" w:rsidP="008E4938">
      <w:pPr>
        <w:spacing w:line="360" w:lineRule="auto"/>
        <w:rPr>
          <w:rFonts w:ascii="Times New Roman" w:hAnsi="Times New Roman" w:cs="Times New Roman"/>
        </w:rPr>
      </w:pPr>
      <w:r>
        <w:rPr>
          <w:rFonts w:ascii="Times New Roman" w:hAnsi="Times New Roman" w:cs="Times New Roman"/>
        </w:rPr>
        <w:br w:type="page"/>
      </w:r>
    </w:p>
    <w:p w14:paraId="479A4208" w14:textId="77777777" w:rsidR="008E4938" w:rsidRPr="008E4938" w:rsidRDefault="008E4938" w:rsidP="008E4938">
      <w:pPr>
        <w:rPr>
          <w:rFonts w:ascii="Times New Roman" w:hAnsi="Times New Roman" w:cs="Times New Roman"/>
          <w:lang w:val="en-AU"/>
        </w:rPr>
        <w:sectPr w:rsidR="008E4938" w:rsidRPr="008E4938" w:rsidSect="008E4938">
          <w:pgSz w:w="11906" w:h="16838"/>
          <w:pgMar w:top="1440" w:right="1800" w:bottom="1440" w:left="1800" w:header="851" w:footer="992" w:gutter="0"/>
          <w:lnNumType w:countBy="1" w:restart="continuous"/>
          <w:cols w:space="425"/>
          <w:docGrid w:type="lines" w:linePitch="312"/>
        </w:sectPr>
      </w:pPr>
    </w:p>
    <w:p w14:paraId="23C8B9F4" w14:textId="2C54188F" w:rsidR="008E4938" w:rsidRPr="00F629DB" w:rsidRDefault="002E4EC6" w:rsidP="002E4EC6">
      <w:pPr>
        <w:pStyle w:val="Heading1"/>
      </w:pPr>
      <w:bookmarkStart w:id="30" w:name="_Toc207177545"/>
      <w:r>
        <w:lastRenderedPageBreak/>
        <w:t xml:space="preserve">Supplementary Fig. </w:t>
      </w:r>
      <w:r w:rsidR="008E4938" w:rsidRPr="00F629DB">
        <w:t>2</w:t>
      </w:r>
      <w:r w:rsidR="008E4938">
        <w:rPr>
          <w:rFonts w:hint="eastAsia"/>
        </w:rPr>
        <w:t>8</w:t>
      </w:r>
      <w:r w:rsidR="008E4938" w:rsidRPr="00F629DB">
        <w:t>. Comparison of transcriptome assemblies between StringTie3 and Bambu.</w:t>
      </w:r>
      <w:bookmarkEnd w:id="30"/>
      <w:r w:rsidR="008E4938" w:rsidRPr="00F629DB">
        <w:t xml:space="preserve"> </w:t>
      </w:r>
    </w:p>
    <w:p w14:paraId="669286E7" w14:textId="40026320" w:rsidR="008E4938" w:rsidRDefault="00CC46A3" w:rsidP="008E4938">
      <w:pPr>
        <w:spacing w:line="360" w:lineRule="auto"/>
        <w:rPr>
          <w:rFonts w:ascii="Times New Roman" w:eastAsia="DengXian" w:hAnsi="Times New Roman" w:cs="Times New Roman"/>
        </w:rPr>
      </w:pPr>
      <w:r>
        <w:rPr>
          <w:rFonts w:ascii="Times New Roman" w:eastAsia="DengXian" w:hAnsi="Times New Roman" w:cs="Times New Roman"/>
          <w:noProof/>
        </w:rPr>
        <w:drawing>
          <wp:inline distT="0" distB="0" distL="0" distR="0" wp14:anchorId="36A19FC3" wp14:editId="6DA91563">
            <wp:extent cx="5274310" cy="2344420"/>
            <wp:effectExtent l="0" t="0" r="0" b="5080"/>
            <wp:docPr id="120887536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75363" name="Picture 1208875363"/>
                    <pic:cNvPicPr/>
                  </pic:nvPicPr>
                  <pic:blipFill>
                    <a:blip r:embed="rId42"/>
                    <a:stretch>
                      <a:fillRect/>
                    </a:stretch>
                  </pic:blipFill>
                  <pic:spPr>
                    <a:xfrm>
                      <a:off x="0" y="0"/>
                      <a:ext cx="5274310" cy="2344420"/>
                    </a:xfrm>
                    <a:prstGeom prst="rect">
                      <a:avLst/>
                    </a:prstGeom>
                  </pic:spPr>
                </pic:pic>
              </a:graphicData>
            </a:graphic>
          </wp:inline>
        </w:drawing>
      </w:r>
    </w:p>
    <w:p w14:paraId="1E4E2DC7" w14:textId="78C315AE" w:rsidR="008E4938" w:rsidRDefault="002E4EC6" w:rsidP="008E4938">
      <w:pPr>
        <w:spacing w:line="360" w:lineRule="auto"/>
        <w:rPr>
          <w:rFonts w:ascii="Times New Roman" w:eastAsia="DengXian" w:hAnsi="Times New Roman" w:cs="Times New Roman"/>
        </w:rPr>
      </w:pPr>
      <w:r>
        <w:rPr>
          <w:rFonts w:ascii="Times New Roman" w:hAnsi="Times New Roman" w:cs="Times New Roman"/>
          <w:b/>
          <w:bCs/>
        </w:rPr>
        <w:t xml:space="preserve">Supplementary Fig. </w:t>
      </w:r>
      <w:r w:rsidR="008E4938">
        <w:rPr>
          <w:rFonts w:ascii="Times New Roman" w:hAnsi="Times New Roman" w:cs="Times New Roman" w:hint="eastAsia"/>
          <w:b/>
          <w:bCs/>
        </w:rPr>
        <w:t>2</w:t>
      </w:r>
      <w:r w:rsidR="0083171E">
        <w:rPr>
          <w:rFonts w:ascii="Times New Roman" w:hAnsi="Times New Roman" w:cs="Times New Roman" w:hint="eastAsia"/>
          <w:b/>
          <w:bCs/>
        </w:rPr>
        <w:t>8</w:t>
      </w:r>
      <w:r w:rsidR="008E4938">
        <w:rPr>
          <w:rFonts w:ascii="Times New Roman" w:hAnsi="Times New Roman" w:cs="Times New Roman"/>
          <w:b/>
          <w:bCs/>
        </w:rPr>
        <w:t xml:space="preserve">. </w:t>
      </w:r>
      <w:r w:rsidR="008E4938">
        <w:rPr>
          <w:rFonts w:ascii="Times New Roman" w:eastAsia="DengXian" w:hAnsi="Times New Roman" w:cs="Times New Roman"/>
        </w:rPr>
        <w:t>Comparison of transcriptome assemblies between StringTie3 and Bambu.</w:t>
      </w:r>
      <w:r w:rsidR="008E4938" w:rsidRPr="009C3C13">
        <w:rPr>
          <w:rFonts w:ascii="Times New Roman" w:eastAsia="DengXian" w:hAnsi="Times New Roman" w:cs="Times New Roman"/>
        </w:rPr>
        <w:t xml:space="preserve"> </w:t>
      </w:r>
    </w:p>
    <w:p w14:paraId="383EE750" w14:textId="52BFC2D1" w:rsidR="008E4938" w:rsidRPr="003B298D" w:rsidRDefault="008E4938" w:rsidP="00302652">
      <w:pPr>
        <w:spacing w:line="360" w:lineRule="auto"/>
        <w:jc w:val="both"/>
        <w:rPr>
          <w:rFonts w:ascii="Times New Roman" w:eastAsia="DengXian" w:hAnsi="Times New Roman" w:cs="Times New Roman"/>
        </w:rPr>
      </w:pPr>
      <w:r w:rsidRPr="003B298D">
        <w:rPr>
          <w:rFonts w:ascii="Times New Roman" w:eastAsia="DengXian" w:hAnsi="Times New Roman" w:cs="Times New Roman"/>
          <w:b/>
          <w:bCs/>
        </w:rPr>
        <w:t>a</w:t>
      </w:r>
      <w:r w:rsidR="00222F8A" w:rsidRPr="007718BD">
        <w:rPr>
          <w:rFonts w:ascii="Times New Roman" w:eastAsia="DengXian" w:hAnsi="Times New Roman" w:cs="Times New Roman"/>
        </w:rPr>
        <w:t>,</w:t>
      </w:r>
      <w:r w:rsidRPr="00657303">
        <w:rPr>
          <w:rFonts w:ascii="Times New Roman" w:eastAsia="DengXian" w:hAnsi="Times New Roman" w:cs="Times New Roman"/>
        </w:rPr>
        <w:t xml:space="preserve"> </w:t>
      </w:r>
      <w:proofErr w:type="spellStart"/>
      <w:proofErr w:type="gramStart"/>
      <w:r w:rsidRPr="003B298D">
        <w:rPr>
          <w:rFonts w:ascii="Times New Roman" w:eastAsia="DengXian" w:hAnsi="Times New Roman" w:cs="Times New Roman"/>
        </w:rPr>
        <w:t>UpSet</w:t>
      </w:r>
      <w:proofErr w:type="spellEnd"/>
      <w:proofErr w:type="gramEnd"/>
      <w:r w:rsidR="00462009">
        <w:rPr>
          <w:rFonts w:ascii="Times New Roman" w:eastAsia="DengXian" w:hAnsi="Times New Roman" w:cs="Times New Roman"/>
        </w:rPr>
        <w:t xml:space="preserve"> </w:t>
      </w:r>
      <w:r>
        <w:rPr>
          <w:rFonts w:ascii="Times New Roman" w:eastAsia="DengXian" w:hAnsi="Times New Roman" w:cs="Times New Roman" w:hint="eastAsia"/>
        </w:rPr>
        <w:t xml:space="preserve">plot showing </w:t>
      </w:r>
      <w:r w:rsidRPr="003B298D">
        <w:rPr>
          <w:rFonts w:ascii="Times New Roman" w:eastAsia="DengXian" w:hAnsi="Times New Roman" w:cs="Times New Roman"/>
        </w:rPr>
        <w:t>the overlap between the two assemblies. Horizontal bars on the left give the total number of transcript models output by each tool (StringTie3, 119,334; Bambu, 88,731). Vertical bars above the matrix indicate the number of isoforms found only by StringTie3 (95,988), only by Bambu (22,438)</w:t>
      </w:r>
      <w:r w:rsidR="00302652">
        <w:rPr>
          <w:rFonts w:ascii="Times New Roman" w:eastAsia="DengXian" w:hAnsi="Times New Roman" w:cs="Times New Roman"/>
        </w:rPr>
        <w:t>,</w:t>
      </w:r>
      <w:r w:rsidRPr="003B298D">
        <w:rPr>
          <w:rFonts w:ascii="Times New Roman" w:eastAsia="DengXian" w:hAnsi="Times New Roman" w:cs="Times New Roman"/>
        </w:rPr>
        <w:t xml:space="preserve"> or by both tools (65,343). Bar fill distinguishes GENCODE-annotated (‘known’, blue) from novel (‘new’, red) isoforms, showing that most tool-specific models are novel</w:t>
      </w:r>
      <w:r w:rsidR="00302652">
        <w:rPr>
          <w:rFonts w:ascii="Times New Roman" w:eastAsia="DengXian" w:hAnsi="Times New Roman" w:cs="Times New Roman"/>
        </w:rPr>
        <w:t>,</w:t>
      </w:r>
      <w:r w:rsidRPr="003B298D">
        <w:rPr>
          <w:rFonts w:ascii="Times New Roman" w:eastAsia="DengXian" w:hAnsi="Times New Roman" w:cs="Times New Roman"/>
        </w:rPr>
        <w:t xml:space="preserve"> whereas the shared set is enriched for annotated transcripts.</w:t>
      </w:r>
    </w:p>
    <w:p w14:paraId="603CAE7E" w14:textId="51CA740F" w:rsidR="008E4938" w:rsidRDefault="008E4938" w:rsidP="00302652">
      <w:pPr>
        <w:spacing w:line="360" w:lineRule="auto"/>
        <w:jc w:val="both"/>
        <w:rPr>
          <w:rFonts w:ascii="Times New Roman" w:eastAsia="DengXian" w:hAnsi="Times New Roman" w:cs="Times New Roman"/>
        </w:rPr>
        <w:sectPr w:rsidR="008E4938" w:rsidSect="008E4938">
          <w:footerReference w:type="even" r:id="rId43"/>
          <w:footerReference w:type="default" r:id="rId44"/>
          <w:pgSz w:w="11906" w:h="16838"/>
          <w:pgMar w:top="1440" w:right="1800" w:bottom="1440" w:left="1800" w:header="851" w:footer="992" w:gutter="0"/>
          <w:lnNumType w:countBy="1" w:restart="continuous"/>
          <w:cols w:space="425"/>
          <w:docGrid w:type="lines" w:linePitch="312"/>
        </w:sectPr>
      </w:pPr>
      <w:r w:rsidRPr="003B298D">
        <w:rPr>
          <w:rFonts w:ascii="Times New Roman" w:eastAsia="DengXian" w:hAnsi="Times New Roman" w:cs="Times New Roman"/>
          <w:b/>
          <w:bCs/>
        </w:rPr>
        <w:t>b</w:t>
      </w:r>
      <w:r w:rsidR="00222F8A" w:rsidRPr="007718BD">
        <w:rPr>
          <w:rFonts w:ascii="Times New Roman" w:eastAsia="DengXian" w:hAnsi="Times New Roman" w:cs="Times New Roman"/>
        </w:rPr>
        <w:t>,</w:t>
      </w:r>
      <w:r w:rsidRPr="00657303">
        <w:rPr>
          <w:rFonts w:ascii="Times New Roman" w:eastAsia="DengXian" w:hAnsi="Times New Roman" w:cs="Times New Roman"/>
        </w:rPr>
        <w:t xml:space="preserve"> </w:t>
      </w:r>
      <w:r w:rsidRPr="003B298D">
        <w:rPr>
          <w:rFonts w:ascii="Times New Roman" w:eastAsia="DengXian" w:hAnsi="Times New Roman" w:cs="Times New Roman"/>
        </w:rPr>
        <w:t>SQANTI3 classification of novel isoforms recovered by each assembler. Both tools are dominated by novel-in-catalog (NIC) and novel-not-in-catalog (NNC) transcripts, with smaller but comparable fractions of antisense, intergenic, genic, fusion</w:t>
      </w:r>
      <w:r w:rsidR="00222F8A">
        <w:rPr>
          <w:rFonts w:ascii="Times New Roman" w:eastAsia="DengXian" w:hAnsi="Times New Roman" w:cs="Times New Roman"/>
        </w:rPr>
        <w:t>,</w:t>
      </w:r>
      <w:r w:rsidRPr="003B298D">
        <w:rPr>
          <w:rFonts w:ascii="Times New Roman" w:eastAsia="DengXian" w:hAnsi="Times New Roman" w:cs="Times New Roman"/>
        </w:rPr>
        <w:t xml:space="preserve"> and incomplete-splice-match (ISM) classes. </w:t>
      </w:r>
    </w:p>
    <w:p w14:paraId="0F114435" w14:textId="5361B57B" w:rsidR="00B84859" w:rsidRPr="00DA37C5" w:rsidRDefault="00B84859" w:rsidP="002E4EC6">
      <w:pPr>
        <w:pStyle w:val="Heading1"/>
        <w:rPr>
          <w:b/>
          <w:bCs/>
          <w:sz w:val="28"/>
          <w:szCs w:val="28"/>
        </w:rPr>
      </w:pPr>
      <w:bookmarkStart w:id="31" w:name="_Toc207177546"/>
      <w:r w:rsidRPr="00DA37C5">
        <w:rPr>
          <w:b/>
          <w:bCs/>
          <w:sz w:val="28"/>
          <w:szCs w:val="28"/>
        </w:rPr>
        <w:lastRenderedPageBreak/>
        <w:t xml:space="preserve">Supplementary </w:t>
      </w:r>
      <w:r w:rsidR="00085A5D" w:rsidRPr="00DA37C5">
        <w:rPr>
          <w:b/>
          <w:bCs/>
          <w:sz w:val="28"/>
          <w:szCs w:val="28"/>
        </w:rPr>
        <w:t>T</w:t>
      </w:r>
      <w:r w:rsidRPr="00DA37C5">
        <w:rPr>
          <w:b/>
          <w:bCs/>
          <w:sz w:val="28"/>
          <w:szCs w:val="28"/>
        </w:rPr>
        <w:t>ables</w:t>
      </w:r>
      <w:bookmarkEnd w:id="31"/>
      <w:r w:rsidRPr="00DA37C5">
        <w:rPr>
          <w:b/>
          <w:bCs/>
          <w:sz w:val="28"/>
          <w:szCs w:val="28"/>
        </w:rPr>
        <w:t xml:space="preserve"> </w:t>
      </w:r>
    </w:p>
    <w:p w14:paraId="100533BA" w14:textId="77777777" w:rsidR="00963C56" w:rsidRPr="00963C56" w:rsidRDefault="00963C56" w:rsidP="00963C56"/>
    <w:p w14:paraId="24724F71" w14:textId="0F6C8D38" w:rsidR="00B84859" w:rsidRDefault="00F629DB" w:rsidP="002E4EC6">
      <w:pPr>
        <w:pStyle w:val="Heading1"/>
      </w:pPr>
      <w:bookmarkStart w:id="32" w:name="_Toc207177547"/>
      <w:r w:rsidRPr="00F629DB">
        <w:t xml:space="preserve">Table S1. Metadata of the Quartet </w:t>
      </w:r>
      <w:proofErr w:type="spellStart"/>
      <w:r w:rsidRPr="00F629DB">
        <w:t>lrRNA</w:t>
      </w:r>
      <w:proofErr w:type="spellEnd"/>
      <w:r w:rsidRPr="00F629DB">
        <w:t>-seq datasets</w:t>
      </w:r>
      <w:r>
        <w:rPr>
          <w:rFonts w:hint="eastAsia"/>
        </w:rPr>
        <w:t>.</w:t>
      </w:r>
      <w:bookmarkEnd w:id="32"/>
    </w:p>
    <w:p w14:paraId="2CBA6A2E" w14:textId="3B8DDA3F" w:rsidR="00F629DB" w:rsidRDefault="00F629DB" w:rsidP="002E4EC6">
      <w:pPr>
        <w:pStyle w:val="Heading1"/>
      </w:pPr>
      <w:bookmarkStart w:id="33" w:name="_Toc207177548"/>
      <w:r w:rsidRPr="00F629DB">
        <w:t>Table S2. Benchmark source comparison</w:t>
      </w:r>
      <w:bookmarkEnd w:id="33"/>
      <w:r w:rsidR="00222F8A">
        <w:t>.</w:t>
      </w:r>
    </w:p>
    <w:p w14:paraId="36100428" w14:textId="500C0360" w:rsidR="00F629DB" w:rsidRDefault="00F629DB" w:rsidP="002E4EC6">
      <w:pPr>
        <w:pStyle w:val="Heading1"/>
      </w:pPr>
      <w:bookmarkStart w:id="34" w:name="_Toc207177549"/>
      <w:r w:rsidRPr="00F629DB">
        <w:t xml:space="preserve">Table S3. Metadata of the Quartet </w:t>
      </w:r>
      <w:proofErr w:type="spellStart"/>
      <w:r w:rsidRPr="00F629DB">
        <w:t>srRNA</w:t>
      </w:r>
      <w:proofErr w:type="spellEnd"/>
      <w:r w:rsidRPr="00F629DB">
        <w:t>-seq datasets</w:t>
      </w:r>
      <w:bookmarkEnd w:id="34"/>
      <w:r w:rsidR="00222F8A">
        <w:t>.</w:t>
      </w:r>
    </w:p>
    <w:p w14:paraId="07E4F590" w14:textId="742B85DD" w:rsidR="00F629DB" w:rsidRDefault="00F629DB" w:rsidP="002E4EC6">
      <w:pPr>
        <w:pStyle w:val="Heading1"/>
      </w:pPr>
      <w:bookmarkStart w:id="35" w:name="_Toc207177550"/>
      <w:r w:rsidRPr="00F629DB">
        <w:t>Table S4. Performance metrics overview.</w:t>
      </w:r>
      <w:bookmarkEnd w:id="35"/>
    </w:p>
    <w:p w14:paraId="5FE80F0B" w14:textId="025C19E2" w:rsidR="00F629DB" w:rsidRPr="00F629DB" w:rsidRDefault="00F629DB" w:rsidP="002E4EC6">
      <w:pPr>
        <w:pStyle w:val="Heading1"/>
      </w:pPr>
      <w:bookmarkStart w:id="36" w:name="_Toc207177551"/>
      <w:r w:rsidRPr="00F629DB">
        <w:t>Table S5. Ratio-based isoform reference datasets.</w:t>
      </w:r>
      <w:bookmarkEnd w:id="36"/>
    </w:p>
    <w:p w14:paraId="504D4EFD" w14:textId="7996724C" w:rsidR="00F629DB" w:rsidRDefault="00F629DB" w:rsidP="002E4EC6">
      <w:pPr>
        <w:pStyle w:val="Heading1"/>
      </w:pPr>
      <w:bookmarkStart w:id="37" w:name="_Toc207177552"/>
      <w:r w:rsidRPr="00F629DB">
        <w:t>Table S6. Ratio-based differential</w:t>
      </w:r>
      <w:r w:rsidR="00657303">
        <w:t>ly</w:t>
      </w:r>
      <w:r w:rsidRPr="00F629DB">
        <w:t xml:space="preserve"> expressed isoforms (DEIs) reference datasets.</w:t>
      </w:r>
      <w:bookmarkEnd w:id="37"/>
    </w:p>
    <w:p w14:paraId="5F2BC78D" w14:textId="4140FF06" w:rsidR="00F629DB" w:rsidRDefault="00F629DB" w:rsidP="002E4EC6">
      <w:pPr>
        <w:pStyle w:val="Heading1"/>
      </w:pPr>
      <w:bookmarkStart w:id="38" w:name="_Toc207177553"/>
      <w:r w:rsidRPr="00F629DB">
        <w:t xml:space="preserve">Table S7. The log2 fold changes and </w:t>
      </w:r>
      <w:r w:rsidRPr="007718BD">
        <w:rPr>
          <w:i/>
          <w:iCs/>
        </w:rPr>
        <w:t>p</w:t>
      </w:r>
      <w:r w:rsidR="007718BD">
        <w:rPr>
          <w:rFonts w:hint="eastAsia"/>
        </w:rPr>
        <w:t>-</w:t>
      </w:r>
      <w:r w:rsidRPr="00F629DB">
        <w:t>values of reference isoforms tested in reference datasets and qPCR results</w:t>
      </w:r>
      <w:bookmarkEnd w:id="38"/>
      <w:r w:rsidR="00222F8A">
        <w:t>.</w:t>
      </w:r>
    </w:p>
    <w:p w14:paraId="000057CF" w14:textId="5FC1C172" w:rsidR="00F629DB" w:rsidRPr="00F629DB" w:rsidRDefault="00F629DB" w:rsidP="002E4EC6">
      <w:pPr>
        <w:pStyle w:val="Heading1"/>
      </w:pPr>
      <w:bookmarkStart w:id="39" w:name="_Toc207177554"/>
      <w:r w:rsidRPr="00F629DB">
        <w:t>Table S8. Ratio-based alternative splicing (AS) reference datasets.</w:t>
      </w:r>
      <w:bookmarkEnd w:id="39"/>
    </w:p>
    <w:p w14:paraId="4F87FC41" w14:textId="0B1A88AF" w:rsidR="00B84859" w:rsidRPr="00F629DB" w:rsidRDefault="00F629DB" w:rsidP="002E4EC6">
      <w:pPr>
        <w:pStyle w:val="Heading1"/>
      </w:pPr>
      <w:bookmarkStart w:id="40" w:name="_Toc207177555"/>
      <w:r w:rsidRPr="00F629DB">
        <w:t>Table S9. Ratio-based differential alternative splicing events (DASEs) reference datasets.</w:t>
      </w:r>
      <w:bookmarkEnd w:id="40"/>
    </w:p>
    <w:p w14:paraId="1B884643" w14:textId="4CB0EBCD" w:rsidR="00F629DB" w:rsidRPr="00F629DB" w:rsidRDefault="00F629DB" w:rsidP="002E4EC6">
      <w:pPr>
        <w:pStyle w:val="Heading1"/>
      </w:pPr>
      <w:bookmarkStart w:id="41" w:name="_Toc207177556"/>
      <w:r w:rsidRPr="00F629DB">
        <w:t xml:space="preserve">Table S10. The mean delta psi and </w:t>
      </w:r>
      <w:r w:rsidRPr="007718BD">
        <w:rPr>
          <w:i/>
          <w:iCs/>
        </w:rPr>
        <w:t>p</w:t>
      </w:r>
      <w:r w:rsidR="007718BD">
        <w:rPr>
          <w:rFonts w:hint="eastAsia"/>
          <w:i/>
          <w:iCs/>
        </w:rPr>
        <w:t>-</w:t>
      </w:r>
      <w:r w:rsidRPr="00F629DB">
        <w:t>values of reference isoforms tested in reference datasets and qPCR results</w:t>
      </w:r>
      <w:bookmarkEnd w:id="41"/>
      <w:r w:rsidR="00222F8A">
        <w:t>.</w:t>
      </w:r>
    </w:p>
    <w:p w14:paraId="31729237" w14:textId="6F1A6133" w:rsidR="004D7B94" w:rsidRPr="00F629DB" w:rsidRDefault="00F629DB" w:rsidP="002E4EC6">
      <w:pPr>
        <w:pStyle w:val="Heading1"/>
      </w:pPr>
      <w:bookmarkStart w:id="42" w:name="_Toc207177557"/>
      <w:r w:rsidRPr="00F629DB">
        <w:t>Table S11. Primers for validated isoforms for TB Green method.</w:t>
      </w:r>
      <w:bookmarkEnd w:id="42"/>
    </w:p>
    <w:p w14:paraId="0087BE97" w14:textId="2CE1C2C9" w:rsidR="00F629DB" w:rsidRPr="00F629DB" w:rsidRDefault="00F629DB" w:rsidP="002E4EC6">
      <w:pPr>
        <w:pStyle w:val="Heading1"/>
      </w:pPr>
      <w:bookmarkStart w:id="43" w:name="_Toc207177558"/>
      <w:r w:rsidRPr="00F629DB">
        <w:t>Table S12. Primers and probes for validated isoforms for Taq</w:t>
      </w:r>
      <w:r w:rsidR="00222F8A">
        <w:t>M</w:t>
      </w:r>
      <w:r w:rsidRPr="00F629DB">
        <w:t>an method.</w:t>
      </w:r>
      <w:bookmarkEnd w:id="43"/>
    </w:p>
    <w:p w14:paraId="3C1539F9" w14:textId="386C94FE" w:rsidR="00F629DB" w:rsidRPr="00F629DB" w:rsidRDefault="00F629DB" w:rsidP="002E4EC6">
      <w:pPr>
        <w:pStyle w:val="Heading1"/>
      </w:pPr>
      <w:bookmarkStart w:id="44" w:name="_Toc207177559"/>
      <w:r w:rsidRPr="00F629DB">
        <w:t xml:space="preserve">Table S13. Primers for validated </w:t>
      </w:r>
      <w:r w:rsidR="00657303" w:rsidRPr="00F629DB">
        <w:t xml:space="preserve">alternative splicing </w:t>
      </w:r>
      <w:r w:rsidR="00657303">
        <w:t>events (</w:t>
      </w:r>
      <w:r w:rsidRPr="00F629DB">
        <w:t>ASEs</w:t>
      </w:r>
      <w:r w:rsidR="00657303">
        <w:t>)</w:t>
      </w:r>
      <w:r w:rsidRPr="00F629DB">
        <w:t xml:space="preserve"> for TB Green method.</w:t>
      </w:r>
      <w:bookmarkEnd w:id="44"/>
      <w:r w:rsidRPr="00F629DB">
        <w:tab/>
      </w:r>
      <w:r w:rsidRPr="00F629DB">
        <w:tab/>
      </w:r>
      <w:r w:rsidRPr="00F629DB">
        <w:tab/>
      </w:r>
      <w:r w:rsidRPr="00F629DB">
        <w:tab/>
      </w:r>
      <w:r w:rsidRPr="00F629DB">
        <w:tab/>
      </w:r>
    </w:p>
    <w:p w14:paraId="7F0435A9" w14:textId="72E28882" w:rsidR="00F629DB" w:rsidRPr="00F629DB" w:rsidRDefault="00F629DB" w:rsidP="002E4EC6">
      <w:pPr>
        <w:pStyle w:val="Heading1"/>
      </w:pPr>
      <w:bookmarkStart w:id="45" w:name="_Toc207177560"/>
      <w:r w:rsidRPr="00F629DB">
        <w:t xml:space="preserve">Table S14. Primers and probes for validated </w:t>
      </w:r>
      <w:r w:rsidR="00657303" w:rsidRPr="00F629DB">
        <w:t xml:space="preserve">alternative splicing </w:t>
      </w:r>
      <w:r w:rsidR="00657303">
        <w:t>events (</w:t>
      </w:r>
      <w:r w:rsidRPr="00F629DB">
        <w:t>ASEs</w:t>
      </w:r>
      <w:r w:rsidR="00657303">
        <w:t>)</w:t>
      </w:r>
      <w:r w:rsidRPr="00F629DB">
        <w:t xml:space="preserve"> for Taq</w:t>
      </w:r>
      <w:r w:rsidR="00222F8A">
        <w:t>M</w:t>
      </w:r>
      <w:r w:rsidRPr="00F629DB">
        <w:t>an method.</w:t>
      </w:r>
      <w:bookmarkEnd w:id="45"/>
    </w:p>
    <w:sectPr w:rsidR="00F629DB" w:rsidRPr="00F629DB" w:rsidSect="00B84859">
      <w:footerReference w:type="even" r:id="rId45"/>
      <w:footerReference w:type="default" r:id="rId46"/>
      <w:pgSz w:w="11906" w:h="16838"/>
      <w:pgMar w:top="1440" w:right="1800" w:bottom="1440" w:left="1800" w:header="851" w:footer="992" w:gutter="0"/>
      <w:lnNumType w:countBy="1" w:restart="continuous"/>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4D1A7E" w14:textId="77777777" w:rsidR="004A3532" w:rsidRDefault="004A3532">
      <w:r>
        <w:separator/>
      </w:r>
    </w:p>
  </w:endnote>
  <w:endnote w:type="continuationSeparator" w:id="0">
    <w:p w14:paraId="6711873B" w14:textId="77777777" w:rsidR="004A3532" w:rsidRDefault="004A35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34972071"/>
      <w:docPartObj>
        <w:docPartGallery w:val="Page Numbers (Bottom of Page)"/>
        <w:docPartUnique/>
      </w:docPartObj>
    </w:sdtPr>
    <w:sdtContent>
      <w:p w14:paraId="51802044" w14:textId="56A220B9" w:rsidR="00F629DB" w:rsidRDefault="00F629DB" w:rsidP="00CC175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ABF21CA" w14:textId="77777777" w:rsidR="00F629DB" w:rsidRDefault="00F629DB" w:rsidP="00F629DB">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95599775"/>
    </w:sdtPr>
    <w:sdtContent>
      <w:p w14:paraId="7899B9FB" w14:textId="77777777" w:rsidR="004D7B94" w:rsidRDefault="00DC4749">
        <w:pPr>
          <w:pStyle w:val="Footer"/>
          <w:framePr w:wrap="around"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sdtContent>
  </w:sdt>
  <w:p w14:paraId="3C80C81F" w14:textId="77777777" w:rsidR="004D7B94" w:rsidRDefault="004D7B9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431005028"/>
      <w:docPartObj>
        <w:docPartGallery w:val="Page Numbers (Bottom of Page)"/>
        <w:docPartUnique/>
      </w:docPartObj>
    </w:sdtPr>
    <w:sdtContent>
      <w:p w14:paraId="24F68EEE" w14:textId="2EDB9A77" w:rsidR="00F629DB" w:rsidRDefault="00F629DB" w:rsidP="00CC175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441A227" w14:textId="77777777" w:rsidR="00F629DB" w:rsidRDefault="00F629DB" w:rsidP="00F629DB">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316081257"/>
    </w:sdtPr>
    <w:sdtContent>
      <w:p w14:paraId="2DA5F768" w14:textId="77777777" w:rsidR="007B295E" w:rsidRDefault="007B295E">
        <w:pPr>
          <w:pStyle w:val="Footer"/>
          <w:framePr w:wrap="around"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5</w:t>
        </w:r>
        <w:r>
          <w:rPr>
            <w:rStyle w:val="PageNumber"/>
          </w:rPr>
          <w:fldChar w:fldCharType="end"/>
        </w:r>
      </w:p>
    </w:sdtContent>
  </w:sdt>
  <w:p w14:paraId="5311175D" w14:textId="77777777" w:rsidR="007B295E" w:rsidRDefault="007B295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846824066"/>
    </w:sdtPr>
    <w:sdtContent>
      <w:p w14:paraId="6DB718D0" w14:textId="77777777" w:rsidR="007B295E" w:rsidRDefault="007B295E">
        <w:pPr>
          <w:pStyle w:val="Footer"/>
          <w:framePr w:wrap="around"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sdtContent>
  </w:sdt>
  <w:p w14:paraId="243FC499" w14:textId="77777777" w:rsidR="007B295E" w:rsidRDefault="007B295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313375489"/>
    </w:sdtPr>
    <w:sdtContent>
      <w:p w14:paraId="0E2CE18A" w14:textId="77777777" w:rsidR="008A3E33" w:rsidRDefault="008A3E33">
        <w:pPr>
          <w:pStyle w:val="Footer"/>
          <w:framePr w:wrap="around"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5</w:t>
        </w:r>
        <w:r>
          <w:rPr>
            <w:rStyle w:val="PageNumber"/>
          </w:rPr>
          <w:fldChar w:fldCharType="end"/>
        </w:r>
      </w:p>
    </w:sdtContent>
  </w:sdt>
  <w:p w14:paraId="6AD5208E" w14:textId="77777777" w:rsidR="008A3E33" w:rsidRDefault="008A3E3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34511689"/>
    </w:sdtPr>
    <w:sdtContent>
      <w:p w14:paraId="244D8284" w14:textId="77777777" w:rsidR="008A3E33" w:rsidRDefault="008A3E33">
        <w:pPr>
          <w:pStyle w:val="Footer"/>
          <w:framePr w:wrap="around"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sdtContent>
  </w:sdt>
  <w:p w14:paraId="4C94D9EB" w14:textId="77777777" w:rsidR="008A3E33" w:rsidRDefault="008A3E33">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65958096"/>
    </w:sdtPr>
    <w:sdtContent>
      <w:p w14:paraId="00666B47" w14:textId="77777777" w:rsidR="008E4938" w:rsidRDefault="008E4938">
        <w:pPr>
          <w:pStyle w:val="Footer"/>
          <w:framePr w:wrap="around"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5</w:t>
        </w:r>
        <w:r>
          <w:rPr>
            <w:rStyle w:val="PageNumber"/>
          </w:rPr>
          <w:fldChar w:fldCharType="end"/>
        </w:r>
      </w:p>
    </w:sdtContent>
  </w:sdt>
  <w:p w14:paraId="742E2110" w14:textId="77777777" w:rsidR="008E4938" w:rsidRDefault="008E4938">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27646044"/>
    </w:sdtPr>
    <w:sdtContent>
      <w:p w14:paraId="1AD2194E" w14:textId="77777777" w:rsidR="008E4938" w:rsidRDefault="008E4938">
        <w:pPr>
          <w:pStyle w:val="Footer"/>
          <w:framePr w:wrap="around"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sdtContent>
  </w:sdt>
  <w:p w14:paraId="092190DE" w14:textId="77777777" w:rsidR="008E4938" w:rsidRDefault="008E4938">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045398735"/>
    </w:sdtPr>
    <w:sdtContent>
      <w:p w14:paraId="557B2895" w14:textId="77777777" w:rsidR="004D7B94" w:rsidRDefault="00DC4749">
        <w:pPr>
          <w:pStyle w:val="Footer"/>
          <w:framePr w:wrap="around"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5</w:t>
        </w:r>
        <w:r>
          <w:rPr>
            <w:rStyle w:val="PageNumber"/>
          </w:rPr>
          <w:fldChar w:fldCharType="end"/>
        </w:r>
      </w:p>
    </w:sdtContent>
  </w:sdt>
  <w:p w14:paraId="70D0C3C1" w14:textId="77777777" w:rsidR="004D7B94" w:rsidRDefault="004D7B9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01F60A" w14:textId="77777777" w:rsidR="004A3532" w:rsidRDefault="004A3532">
      <w:r>
        <w:separator/>
      </w:r>
    </w:p>
  </w:footnote>
  <w:footnote w:type="continuationSeparator" w:id="0">
    <w:p w14:paraId="515B00AD" w14:textId="77777777" w:rsidR="004A3532" w:rsidRDefault="004A353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71C3D52"/>
    <w:multiLevelType w:val="hybridMultilevel"/>
    <w:tmpl w:val="5024C4A4"/>
    <w:lvl w:ilvl="0" w:tplc="78EC57B2">
      <w:start w:val="1"/>
      <w:numFmt w:val="decimal"/>
      <w:lvlText w:val="%1."/>
      <w:lvlJc w:val="left"/>
      <w:pPr>
        <w:ind w:left="1020" w:hanging="360"/>
      </w:pPr>
    </w:lvl>
    <w:lvl w:ilvl="1" w:tplc="9E603032">
      <w:start w:val="1"/>
      <w:numFmt w:val="decimal"/>
      <w:lvlText w:val="%2."/>
      <w:lvlJc w:val="left"/>
      <w:pPr>
        <w:ind w:left="1020" w:hanging="360"/>
      </w:pPr>
    </w:lvl>
    <w:lvl w:ilvl="2" w:tplc="3D4A9E98">
      <w:start w:val="1"/>
      <w:numFmt w:val="decimal"/>
      <w:lvlText w:val="%3."/>
      <w:lvlJc w:val="left"/>
      <w:pPr>
        <w:ind w:left="1020" w:hanging="360"/>
      </w:pPr>
    </w:lvl>
    <w:lvl w:ilvl="3" w:tplc="C03E7DE8">
      <w:start w:val="1"/>
      <w:numFmt w:val="decimal"/>
      <w:lvlText w:val="%4."/>
      <w:lvlJc w:val="left"/>
      <w:pPr>
        <w:ind w:left="1020" w:hanging="360"/>
      </w:pPr>
    </w:lvl>
    <w:lvl w:ilvl="4" w:tplc="A6325AAE">
      <w:start w:val="1"/>
      <w:numFmt w:val="decimal"/>
      <w:lvlText w:val="%5."/>
      <w:lvlJc w:val="left"/>
      <w:pPr>
        <w:ind w:left="1020" w:hanging="360"/>
      </w:pPr>
    </w:lvl>
    <w:lvl w:ilvl="5" w:tplc="5E0A1954">
      <w:start w:val="1"/>
      <w:numFmt w:val="decimal"/>
      <w:lvlText w:val="%6."/>
      <w:lvlJc w:val="left"/>
      <w:pPr>
        <w:ind w:left="1020" w:hanging="360"/>
      </w:pPr>
    </w:lvl>
    <w:lvl w:ilvl="6" w:tplc="2A74FEDA">
      <w:start w:val="1"/>
      <w:numFmt w:val="decimal"/>
      <w:lvlText w:val="%7."/>
      <w:lvlJc w:val="left"/>
      <w:pPr>
        <w:ind w:left="1020" w:hanging="360"/>
      </w:pPr>
    </w:lvl>
    <w:lvl w:ilvl="7" w:tplc="841CD02C">
      <w:start w:val="1"/>
      <w:numFmt w:val="decimal"/>
      <w:lvlText w:val="%8."/>
      <w:lvlJc w:val="left"/>
      <w:pPr>
        <w:ind w:left="1020" w:hanging="360"/>
      </w:pPr>
    </w:lvl>
    <w:lvl w:ilvl="8" w:tplc="E8B06C4C">
      <w:start w:val="1"/>
      <w:numFmt w:val="decimal"/>
      <w:lvlText w:val="%9."/>
      <w:lvlJc w:val="left"/>
      <w:pPr>
        <w:ind w:left="1020" w:hanging="360"/>
      </w:pPr>
    </w:lvl>
  </w:abstractNum>
  <w:abstractNum w:abstractNumId="1" w15:restartNumberingAfterBreak="0">
    <w:nsid w:val="3F141421"/>
    <w:multiLevelType w:val="multilevel"/>
    <w:tmpl w:val="3F141421"/>
    <w:lvl w:ilvl="0">
      <w:start w:val="1"/>
      <w:numFmt w:val="decimal"/>
      <w:pStyle w:val="0711"/>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 w15:restartNumberingAfterBreak="0">
    <w:nsid w:val="6EC82FD8"/>
    <w:multiLevelType w:val="hybridMultilevel"/>
    <w:tmpl w:val="63B6C314"/>
    <w:lvl w:ilvl="0" w:tplc="6C80C334">
      <w:start w:val="1"/>
      <w:numFmt w:val="decimal"/>
      <w:lvlText w:val="%1."/>
      <w:lvlJc w:val="left"/>
      <w:pPr>
        <w:ind w:left="1020" w:hanging="360"/>
      </w:pPr>
    </w:lvl>
    <w:lvl w:ilvl="1" w:tplc="5B543002">
      <w:start w:val="1"/>
      <w:numFmt w:val="decimal"/>
      <w:lvlText w:val="%2."/>
      <w:lvlJc w:val="left"/>
      <w:pPr>
        <w:ind w:left="1020" w:hanging="360"/>
      </w:pPr>
    </w:lvl>
    <w:lvl w:ilvl="2" w:tplc="401825B4">
      <w:start w:val="1"/>
      <w:numFmt w:val="decimal"/>
      <w:lvlText w:val="%3."/>
      <w:lvlJc w:val="left"/>
      <w:pPr>
        <w:ind w:left="1020" w:hanging="360"/>
      </w:pPr>
    </w:lvl>
    <w:lvl w:ilvl="3" w:tplc="DA5C9116">
      <w:start w:val="1"/>
      <w:numFmt w:val="decimal"/>
      <w:lvlText w:val="%4."/>
      <w:lvlJc w:val="left"/>
      <w:pPr>
        <w:ind w:left="1020" w:hanging="360"/>
      </w:pPr>
    </w:lvl>
    <w:lvl w:ilvl="4" w:tplc="A360095A">
      <w:start w:val="1"/>
      <w:numFmt w:val="decimal"/>
      <w:lvlText w:val="%5."/>
      <w:lvlJc w:val="left"/>
      <w:pPr>
        <w:ind w:left="1020" w:hanging="360"/>
      </w:pPr>
    </w:lvl>
    <w:lvl w:ilvl="5" w:tplc="266EA4D2">
      <w:start w:val="1"/>
      <w:numFmt w:val="decimal"/>
      <w:lvlText w:val="%6."/>
      <w:lvlJc w:val="left"/>
      <w:pPr>
        <w:ind w:left="1020" w:hanging="360"/>
      </w:pPr>
    </w:lvl>
    <w:lvl w:ilvl="6" w:tplc="94760F48">
      <w:start w:val="1"/>
      <w:numFmt w:val="decimal"/>
      <w:lvlText w:val="%7."/>
      <w:lvlJc w:val="left"/>
      <w:pPr>
        <w:ind w:left="1020" w:hanging="360"/>
      </w:pPr>
    </w:lvl>
    <w:lvl w:ilvl="7" w:tplc="84F05768">
      <w:start w:val="1"/>
      <w:numFmt w:val="decimal"/>
      <w:lvlText w:val="%8."/>
      <w:lvlJc w:val="left"/>
      <w:pPr>
        <w:ind w:left="1020" w:hanging="360"/>
      </w:pPr>
    </w:lvl>
    <w:lvl w:ilvl="8" w:tplc="9DF67E9A">
      <w:start w:val="1"/>
      <w:numFmt w:val="decimal"/>
      <w:lvlText w:val="%9."/>
      <w:lvlJc w:val="left"/>
      <w:pPr>
        <w:ind w:left="1020" w:hanging="360"/>
      </w:pPr>
    </w:lvl>
  </w:abstractNum>
  <w:abstractNum w:abstractNumId="3" w15:restartNumberingAfterBreak="0">
    <w:nsid w:val="75581474"/>
    <w:multiLevelType w:val="hybridMultilevel"/>
    <w:tmpl w:val="99E68226"/>
    <w:lvl w:ilvl="0" w:tplc="69EA8EF0">
      <w:start w:val="1"/>
      <w:numFmt w:val="decimal"/>
      <w:lvlText w:val="%1."/>
      <w:lvlJc w:val="left"/>
      <w:pPr>
        <w:ind w:left="720" w:hanging="360"/>
      </w:pPr>
    </w:lvl>
    <w:lvl w:ilvl="1" w:tplc="162E499A">
      <w:start w:val="1"/>
      <w:numFmt w:val="decimal"/>
      <w:lvlText w:val="%2."/>
      <w:lvlJc w:val="left"/>
      <w:pPr>
        <w:ind w:left="720" w:hanging="360"/>
      </w:pPr>
    </w:lvl>
    <w:lvl w:ilvl="2" w:tplc="2B7CA8DE">
      <w:start w:val="1"/>
      <w:numFmt w:val="decimal"/>
      <w:lvlText w:val="%3."/>
      <w:lvlJc w:val="left"/>
      <w:pPr>
        <w:ind w:left="720" w:hanging="360"/>
      </w:pPr>
    </w:lvl>
    <w:lvl w:ilvl="3" w:tplc="F3EC5988">
      <w:start w:val="1"/>
      <w:numFmt w:val="decimal"/>
      <w:lvlText w:val="%4."/>
      <w:lvlJc w:val="left"/>
      <w:pPr>
        <w:ind w:left="720" w:hanging="360"/>
      </w:pPr>
    </w:lvl>
    <w:lvl w:ilvl="4" w:tplc="38CEBDF2">
      <w:start w:val="1"/>
      <w:numFmt w:val="decimal"/>
      <w:lvlText w:val="%5."/>
      <w:lvlJc w:val="left"/>
      <w:pPr>
        <w:ind w:left="720" w:hanging="360"/>
      </w:pPr>
    </w:lvl>
    <w:lvl w:ilvl="5" w:tplc="80A0EC90">
      <w:start w:val="1"/>
      <w:numFmt w:val="decimal"/>
      <w:lvlText w:val="%6."/>
      <w:lvlJc w:val="left"/>
      <w:pPr>
        <w:ind w:left="720" w:hanging="360"/>
      </w:pPr>
    </w:lvl>
    <w:lvl w:ilvl="6" w:tplc="036E077C">
      <w:start w:val="1"/>
      <w:numFmt w:val="decimal"/>
      <w:lvlText w:val="%7."/>
      <w:lvlJc w:val="left"/>
      <w:pPr>
        <w:ind w:left="720" w:hanging="360"/>
      </w:pPr>
    </w:lvl>
    <w:lvl w:ilvl="7" w:tplc="95F67F3E">
      <w:start w:val="1"/>
      <w:numFmt w:val="decimal"/>
      <w:lvlText w:val="%8."/>
      <w:lvlJc w:val="left"/>
      <w:pPr>
        <w:ind w:left="720" w:hanging="360"/>
      </w:pPr>
    </w:lvl>
    <w:lvl w:ilvl="8" w:tplc="00E6D63A">
      <w:start w:val="1"/>
      <w:numFmt w:val="decimal"/>
      <w:lvlText w:val="%9."/>
      <w:lvlJc w:val="left"/>
      <w:pPr>
        <w:ind w:left="720" w:hanging="360"/>
      </w:pPr>
    </w:lvl>
  </w:abstractNum>
  <w:num w:numId="1" w16cid:durableId="2019429825">
    <w:abstractNumId w:val="1"/>
  </w:num>
  <w:num w:numId="2" w16cid:durableId="1880244390">
    <w:abstractNumId w:val="0"/>
  </w:num>
  <w:num w:numId="3" w16cid:durableId="313873809">
    <w:abstractNumId w:val="3"/>
  </w:num>
  <w:num w:numId="4" w16cid:durableId="180187544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7"/>
  <w:bordersDoNotSurroundHeader/>
  <w:bordersDoNotSurroundFooter/>
  <w:proofState w:spelling="clean" w:grammar="clean"/>
  <w:defaultTabStop w:val="420"/>
  <w:drawingGridHorizontalSpacing w:val="120"/>
  <w:drawingGridVerticalSpacing w:val="163"/>
  <w:displayHorizontalDrawingGridEvery w:val="2"/>
  <w:displayVerticalDrawingGridEvery w:val="2"/>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0368"/>
    <w:rsid w:val="000054E3"/>
    <w:rsid w:val="0000640C"/>
    <w:rsid w:val="00011CBD"/>
    <w:rsid w:val="00020368"/>
    <w:rsid w:val="00023145"/>
    <w:rsid w:val="00023683"/>
    <w:rsid w:val="00024F21"/>
    <w:rsid w:val="00026BD9"/>
    <w:rsid w:val="00031C2C"/>
    <w:rsid w:val="00037405"/>
    <w:rsid w:val="00042C9E"/>
    <w:rsid w:val="0005103E"/>
    <w:rsid w:val="0006105E"/>
    <w:rsid w:val="00065D73"/>
    <w:rsid w:val="00074A17"/>
    <w:rsid w:val="00075BF4"/>
    <w:rsid w:val="0008290D"/>
    <w:rsid w:val="00083566"/>
    <w:rsid w:val="000842A6"/>
    <w:rsid w:val="00085A5D"/>
    <w:rsid w:val="0008735F"/>
    <w:rsid w:val="000932D4"/>
    <w:rsid w:val="000956AF"/>
    <w:rsid w:val="000A40F7"/>
    <w:rsid w:val="000A5A42"/>
    <w:rsid w:val="000B0412"/>
    <w:rsid w:val="000B211C"/>
    <w:rsid w:val="000B2C6D"/>
    <w:rsid w:val="000B536C"/>
    <w:rsid w:val="000B6636"/>
    <w:rsid w:val="000C1B74"/>
    <w:rsid w:val="000C3AF6"/>
    <w:rsid w:val="000D7D7E"/>
    <w:rsid w:val="000E11C3"/>
    <w:rsid w:val="000E4193"/>
    <w:rsid w:val="000F3186"/>
    <w:rsid w:val="001001E4"/>
    <w:rsid w:val="0010094E"/>
    <w:rsid w:val="00112AEE"/>
    <w:rsid w:val="001153CA"/>
    <w:rsid w:val="00124741"/>
    <w:rsid w:val="0012627E"/>
    <w:rsid w:val="00134759"/>
    <w:rsid w:val="001417D2"/>
    <w:rsid w:val="0014472D"/>
    <w:rsid w:val="00145F3A"/>
    <w:rsid w:val="001472AA"/>
    <w:rsid w:val="001532C8"/>
    <w:rsid w:val="00155444"/>
    <w:rsid w:val="001568E6"/>
    <w:rsid w:val="00160380"/>
    <w:rsid w:val="00161452"/>
    <w:rsid w:val="00161F1E"/>
    <w:rsid w:val="0016551C"/>
    <w:rsid w:val="00171EB1"/>
    <w:rsid w:val="00194306"/>
    <w:rsid w:val="001A165A"/>
    <w:rsid w:val="001A44F7"/>
    <w:rsid w:val="001B36BB"/>
    <w:rsid w:val="001B5D0F"/>
    <w:rsid w:val="001C5585"/>
    <w:rsid w:val="001D21A0"/>
    <w:rsid w:val="001D3977"/>
    <w:rsid w:val="001D7D17"/>
    <w:rsid w:val="001E2925"/>
    <w:rsid w:val="001F1340"/>
    <w:rsid w:val="001F1A93"/>
    <w:rsid w:val="001F25CF"/>
    <w:rsid w:val="001F3EDE"/>
    <w:rsid w:val="001F6338"/>
    <w:rsid w:val="001F6875"/>
    <w:rsid w:val="002018E2"/>
    <w:rsid w:val="00207659"/>
    <w:rsid w:val="00220531"/>
    <w:rsid w:val="00220943"/>
    <w:rsid w:val="00220C97"/>
    <w:rsid w:val="00221458"/>
    <w:rsid w:val="00222F8A"/>
    <w:rsid w:val="00226274"/>
    <w:rsid w:val="00227F0D"/>
    <w:rsid w:val="00230280"/>
    <w:rsid w:val="00232041"/>
    <w:rsid w:val="00236EC7"/>
    <w:rsid w:val="002467EF"/>
    <w:rsid w:val="00251666"/>
    <w:rsid w:val="002632FF"/>
    <w:rsid w:val="00284059"/>
    <w:rsid w:val="00285D5D"/>
    <w:rsid w:val="00291F2E"/>
    <w:rsid w:val="0029743C"/>
    <w:rsid w:val="002A090E"/>
    <w:rsid w:val="002A3278"/>
    <w:rsid w:val="002B37D7"/>
    <w:rsid w:val="002B5A4F"/>
    <w:rsid w:val="002B77E0"/>
    <w:rsid w:val="002C01CB"/>
    <w:rsid w:val="002C1D3F"/>
    <w:rsid w:val="002C26E1"/>
    <w:rsid w:val="002D2DAA"/>
    <w:rsid w:val="002E34F2"/>
    <w:rsid w:val="002E4B83"/>
    <w:rsid w:val="002E4EC6"/>
    <w:rsid w:val="002F434E"/>
    <w:rsid w:val="002F73CC"/>
    <w:rsid w:val="00302652"/>
    <w:rsid w:val="0030746F"/>
    <w:rsid w:val="00320F29"/>
    <w:rsid w:val="003227F8"/>
    <w:rsid w:val="00331CA8"/>
    <w:rsid w:val="00334C20"/>
    <w:rsid w:val="00340CFD"/>
    <w:rsid w:val="00341B83"/>
    <w:rsid w:val="00347F38"/>
    <w:rsid w:val="00375FBC"/>
    <w:rsid w:val="00380FD3"/>
    <w:rsid w:val="00383349"/>
    <w:rsid w:val="003845DB"/>
    <w:rsid w:val="003846A5"/>
    <w:rsid w:val="00384D08"/>
    <w:rsid w:val="0038578A"/>
    <w:rsid w:val="00390108"/>
    <w:rsid w:val="00390C28"/>
    <w:rsid w:val="00391138"/>
    <w:rsid w:val="00396248"/>
    <w:rsid w:val="003B298D"/>
    <w:rsid w:val="003C58A0"/>
    <w:rsid w:val="003D0454"/>
    <w:rsid w:val="003D6604"/>
    <w:rsid w:val="003E24CD"/>
    <w:rsid w:val="003E55A4"/>
    <w:rsid w:val="003E7F34"/>
    <w:rsid w:val="003F182A"/>
    <w:rsid w:val="003F5A65"/>
    <w:rsid w:val="004043EB"/>
    <w:rsid w:val="00404961"/>
    <w:rsid w:val="004221EF"/>
    <w:rsid w:val="00424EC7"/>
    <w:rsid w:val="004413EA"/>
    <w:rsid w:val="004530C3"/>
    <w:rsid w:val="00454306"/>
    <w:rsid w:val="00456C2D"/>
    <w:rsid w:val="00462009"/>
    <w:rsid w:val="00476A6A"/>
    <w:rsid w:val="0047742E"/>
    <w:rsid w:val="00477440"/>
    <w:rsid w:val="0048131D"/>
    <w:rsid w:val="00492B06"/>
    <w:rsid w:val="00495681"/>
    <w:rsid w:val="00496FDE"/>
    <w:rsid w:val="004A3532"/>
    <w:rsid w:val="004B547F"/>
    <w:rsid w:val="004C5DA7"/>
    <w:rsid w:val="004D182E"/>
    <w:rsid w:val="004D7B94"/>
    <w:rsid w:val="004E26E0"/>
    <w:rsid w:val="004E593B"/>
    <w:rsid w:val="004F2533"/>
    <w:rsid w:val="00504B0D"/>
    <w:rsid w:val="005050AB"/>
    <w:rsid w:val="005126EB"/>
    <w:rsid w:val="0051347C"/>
    <w:rsid w:val="00517E2B"/>
    <w:rsid w:val="00523BC8"/>
    <w:rsid w:val="00527994"/>
    <w:rsid w:val="00542BED"/>
    <w:rsid w:val="00554CE9"/>
    <w:rsid w:val="00570C3A"/>
    <w:rsid w:val="005738EC"/>
    <w:rsid w:val="0057599F"/>
    <w:rsid w:val="00581932"/>
    <w:rsid w:val="00584694"/>
    <w:rsid w:val="0058647D"/>
    <w:rsid w:val="00592D9B"/>
    <w:rsid w:val="00594359"/>
    <w:rsid w:val="005A2AA3"/>
    <w:rsid w:val="005A6A54"/>
    <w:rsid w:val="005B1982"/>
    <w:rsid w:val="005B623B"/>
    <w:rsid w:val="005D432B"/>
    <w:rsid w:val="005D6785"/>
    <w:rsid w:val="005D7245"/>
    <w:rsid w:val="005F2078"/>
    <w:rsid w:val="005F25DF"/>
    <w:rsid w:val="006072BA"/>
    <w:rsid w:val="006166DB"/>
    <w:rsid w:val="0062012A"/>
    <w:rsid w:val="00621F20"/>
    <w:rsid w:val="00627A69"/>
    <w:rsid w:val="0063448F"/>
    <w:rsid w:val="00643F0F"/>
    <w:rsid w:val="00644050"/>
    <w:rsid w:val="00650E26"/>
    <w:rsid w:val="00652037"/>
    <w:rsid w:val="0065607C"/>
    <w:rsid w:val="00657303"/>
    <w:rsid w:val="00657386"/>
    <w:rsid w:val="006607E3"/>
    <w:rsid w:val="006617A0"/>
    <w:rsid w:val="0066247A"/>
    <w:rsid w:val="006628E5"/>
    <w:rsid w:val="006660B3"/>
    <w:rsid w:val="00667FEA"/>
    <w:rsid w:val="00671734"/>
    <w:rsid w:val="00673470"/>
    <w:rsid w:val="00680A1A"/>
    <w:rsid w:val="0068744B"/>
    <w:rsid w:val="0069312A"/>
    <w:rsid w:val="00697E6D"/>
    <w:rsid w:val="006A1938"/>
    <w:rsid w:val="006A3420"/>
    <w:rsid w:val="006A3B2D"/>
    <w:rsid w:val="006A3F71"/>
    <w:rsid w:val="006A45EA"/>
    <w:rsid w:val="006C3124"/>
    <w:rsid w:val="006D2380"/>
    <w:rsid w:val="006D71BC"/>
    <w:rsid w:val="006E55B2"/>
    <w:rsid w:val="006F248B"/>
    <w:rsid w:val="006F4EF2"/>
    <w:rsid w:val="00700AB9"/>
    <w:rsid w:val="007064A4"/>
    <w:rsid w:val="007123A3"/>
    <w:rsid w:val="00715CE4"/>
    <w:rsid w:val="00716256"/>
    <w:rsid w:val="00716C9F"/>
    <w:rsid w:val="00720E99"/>
    <w:rsid w:val="00725F4A"/>
    <w:rsid w:val="00732781"/>
    <w:rsid w:val="0073316A"/>
    <w:rsid w:val="00737C9A"/>
    <w:rsid w:val="0074292D"/>
    <w:rsid w:val="00747372"/>
    <w:rsid w:val="00752658"/>
    <w:rsid w:val="007606DD"/>
    <w:rsid w:val="0076780E"/>
    <w:rsid w:val="007718BD"/>
    <w:rsid w:val="00776B39"/>
    <w:rsid w:val="00777259"/>
    <w:rsid w:val="00783B47"/>
    <w:rsid w:val="00785FA5"/>
    <w:rsid w:val="00791CE5"/>
    <w:rsid w:val="007951AD"/>
    <w:rsid w:val="007972D7"/>
    <w:rsid w:val="007A039D"/>
    <w:rsid w:val="007A1BD8"/>
    <w:rsid w:val="007A5F61"/>
    <w:rsid w:val="007B295E"/>
    <w:rsid w:val="007B3E2B"/>
    <w:rsid w:val="007B42D9"/>
    <w:rsid w:val="007C0D7E"/>
    <w:rsid w:val="007C5B1E"/>
    <w:rsid w:val="007D54E6"/>
    <w:rsid w:val="007D7830"/>
    <w:rsid w:val="007D7B28"/>
    <w:rsid w:val="007E2DF0"/>
    <w:rsid w:val="007F73FE"/>
    <w:rsid w:val="008234CE"/>
    <w:rsid w:val="00823B2F"/>
    <w:rsid w:val="0082572D"/>
    <w:rsid w:val="00830890"/>
    <w:rsid w:val="0083171E"/>
    <w:rsid w:val="008449A3"/>
    <w:rsid w:val="00850689"/>
    <w:rsid w:val="00850A8E"/>
    <w:rsid w:val="0085681B"/>
    <w:rsid w:val="0086345E"/>
    <w:rsid w:val="0087271F"/>
    <w:rsid w:val="00873765"/>
    <w:rsid w:val="008851CB"/>
    <w:rsid w:val="00886CAA"/>
    <w:rsid w:val="008A3E33"/>
    <w:rsid w:val="008B0B69"/>
    <w:rsid w:val="008B2372"/>
    <w:rsid w:val="008B3877"/>
    <w:rsid w:val="008C0147"/>
    <w:rsid w:val="008C3A99"/>
    <w:rsid w:val="008C4737"/>
    <w:rsid w:val="008D01A7"/>
    <w:rsid w:val="008D053A"/>
    <w:rsid w:val="008D4267"/>
    <w:rsid w:val="008E0D9A"/>
    <w:rsid w:val="008E273B"/>
    <w:rsid w:val="008E4446"/>
    <w:rsid w:val="008E4938"/>
    <w:rsid w:val="00905D03"/>
    <w:rsid w:val="00910810"/>
    <w:rsid w:val="00917C32"/>
    <w:rsid w:val="00940A0D"/>
    <w:rsid w:val="00942442"/>
    <w:rsid w:val="00951DA5"/>
    <w:rsid w:val="00955A8C"/>
    <w:rsid w:val="00963C56"/>
    <w:rsid w:val="009656C2"/>
    <w:rsid w:val="00982656"/>
    <w:rsid w:val="00983190"/>
    <w:rsid w:val="00983702"/>
    <w:rsid w:val="00987C8C"/>
    <w:rsid w:val="0099012E"/>
    <w:rsid w:val="009A2550"/>
    <w:rsid w:val="009C1F55"/>
    <w:rsid w:val="009C3C13"/>
    <w:rsid w:val="009C5877"/>
    <w:rsid w:val="009D0A03"/>
    <w:rsid w:val="009D5CBC"/>
    <w:rsid w:val="009D656C"/>
    <w:rsid w:val="009E0FD0"/>
    <w:rsid w:val="009F1827"/>
    <w:rsid w:val="009F63AE"/>
    <w:rsid w:val="00A03447"/>
    <w:rsid w:val="00A07B7A"/>
    <w:rsid w:val="00A1364D"/>
    <w:rsid w:val="00A16BC8"/>
    <w:rsid w:val="00A16CA4"/>
    <w:rsid w:val="00A312B7"/>
    <w:rsid w:val="00A33722"/>
    <w:rsid w:val="00A37471"/>
    <w:rsid w:val="00A45CB3"/>
    <w:rsid w:val="00A514C9"/>
    <w:rsid w:val="00A520EE"/>
    <w:rsid w:val="00A71162"/>
    <w:rsid w:val="00A73C48"/>
    <w:rsid w:val="00A77981"/>
    <w:rsid w:val="00A82203"/>
    <w:rsid w:val="00A83DA2"/>
    <w:rsid w:val="00AA2263"/>
    <w:rsid w:val="00AA7FD2"/>
    <w:rsid w:val="00AB1065"/>
    <w:rsid w:val="00AB35B8"/>
    <w:rsid w:val="00AC57FF"/>
    <w:rsid w:val="00AD04CF"/>
    <w:rsid w:val="00AE31BA"/>
    <w:rsid w:val="00AE5C78"/>
    <w:rsid w:val="00AE6F31"/>
    <w:rsid w:val="00AE7B47"/>
    <w:rsid w:val="00AF01B6"/>
    <w:rsid w:val="00AF026B"/>
    <w:rsid w:val="00B0568E"/>
    <w:rsid w:val="00B205A4"/>
    <w:rsid w:val="00B27C17"/>
    <w:rsid w:val="00B30032"/>
    <w:rsid w:val="00B5265D"/>
    <w:rsid w:val="00B5288F"/>
    <w:rsid w:val="00B617DD"/>
    <w:rsid w:val="00B71207"/>
    <w:rsid w:val="00B734C4"/>
    <w:rsid w:val="00B774B6"/>
    <w:rsid w:val="00B83B43"/>
    <w:rsid w:val="00B84859"/>
    <w:rsid w:val="00B92998"/>
    <w:rsid w:val="00BB23B9"/>
    <w:rsid w:val="00BC1C4A"/>
    <w:rsid w:val="00C00BED"/>
    <w:rsid w:val="00C048F8"/>
    <w:rsid w:val="00C23BA2"/>
    <w:rsid w:val="00C2580F"/>
    <w:rsid w:val="00C271A6"/>
    <w:rsid w:val="00C27741"/>
    <w:rsid w:val="00C27CFA"/>
    <w:rsid w:val="00C413DB"/>
    <w:rsid w:val="00C41E9C"/>
    <w:rsid w:val="00C447A5"/>
    <w:rsid w:val="00C458D8"/>
    <w:rsid w:val="00C559F6"/>
    <w:rsid w:val="00C57AF0"/>
    <w:rsid w:val="00C92D2A"/>
    <w:rsid w:val="00C92E9C"/>
    <w:rsid w:val="00C9470D"/>
    <w:rsid w:val="00C9551F"/>
    <w:rsid w:val="00CA5615"/>
    <w:rsid w:val="00CB4F53"/>
    <w:rsid w:val="00CB735C"/>
    <w:rsid w:val="00CC46A3"/>
    <w:rsid w:val="00CC5A03"/>
    <w:rsid w:val="00CC5B98"/>
    <w:rsid w:val="00CC6670"/>
    <w:rsid w:val="00CC70CC"/>
    <w:rsid w:val="00CD2D22"/>
    <w:rsid w:val="00CF0BE0"/>
    <w:rsid w:val="00CF3DC2"/>
    <w:rsid w:val="00CF43C6"/>
    <w:rsid w:val="00CF6E98"/>
    <w:rsid w:val="00D0164D"/>
    <w:rsid w:val="00D023C4"/>
    <w:rsid w:val="00D064C6"/>
    <w:rsid w:val="00D06E9E"/>
    <w:rsid w:val="00D107B7"/>
    <w:rsid w:val="00D122BF"/>
    <w:rsid w:val="00D12E18"/>
    <w:rsid w:val="00D36176"/>
    <w:rsid w:val="00D41351"/>
    <w:rsid w:val="00D43F58"/>
    <w:rsid w:val="00D52388"/>
    <w:rsid w:val="00D771EC"/>
    <w:rsid w:val="00D82117"/>
    <w:rsid w:val="00DA0190"/>
    <w:rsid w:val="00DA37C5"/>
    <w:rsid w:val="00DA6AFA"/>
    <w:rsid w:val="00DB73FD"/>
    <w:rsid w:val="00DC18FC"/>
    <w:rsid w:val="00DC4749"/>
    <w:rsid w:val="00DD2A2F"/>
    <w:rsid w:val="00DE7FD9"/>
    <w:rsid w:val="00E001F1"/>
    <w:rsid w:val="00E00357"/>
    <w:rsid w:val="00E04204"/>
    <w:rsid w:val="00E124F5"/>
    <w:rsid w:val="00E156C7"/>
    <w:rsid w:val="00E20C4E"/>
    <w:rsid w:val="00E24063"/>
    <w:rsid w:val="00E27DBE"/>
    <w:rsid w:val="00E35077"/>
    <w:rsid w:val="00E47EB1"/>
    <w:rsid w:val="00E52711"/>
    <w:rsid w:val="00E6446E"/>
    <w:rsid w:val="00E75B4B"/>
    <w:rsid w:val="00E8168F"/>
    <w:rsid w:val="00EE18BC"/>
    <w:rsid w:val="00F01C7E"/>
    <w:rsid w:val="00F15ACF"/>
    <w:rsid w:val="00F26C77"/>
    <w:rsid w:val="00F32EF7"/>
    <w:rsid w:val="00F42B73"/>
    <w:rsid w:val="00F459B4"/>
    <w:rsid w:val="00F54240"/>
    <w:rsid w:val="00F5709E"/>
    <w:rsid w:val="00F629DB"/>
    <w:rsid w:val="00F646B5"/>
    <w:rsid w:val="00F6721B"/>
    <w:rsid w:val="00F74A45"/>
    <w:rsid w:val="00F7575E"/>
    <w:rsid w:val="00F81754"/>
    <w:rsid w:val="00F82149"/>
    <w:rsid w:val="00F83A84"/>
    <w:rsid w:val="00F85FC9"/>
    <w:rsid w:val="00F92922"/>
    <w:rsid w:val="00F97221"/>
    <w:rsid w:val="00FA5105"/>
    <w:rsid w:val="00FB54CF"/>
    <w:rsid w:val="00FF257A"/>
    <w:rsid w:val="00FF6CE3"/>
    <w:rsid w:val="00FF7FEA"/>
    <w:rsid w:val="1BDE0A6B"/>
    <w:rsid w:val="38D351C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B876250"/>
  <w14:defaultImageDpi w14:val="32767"/>
  <w15:docId w15:val="{60F64D4C-9714-6F4A-9B92-35761896C6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4737"/>
    <w:rPr>
      <w:rFonts w:ascii="SimSun" w:hAnsi="SimSun" w:cs="SimSun"/>
      <w:sz w:val="24"/>
      <w:szCs w:val="24"/>
    </w:rPr>
  </w:style>
  <w:style w:type="paragraph" w:styleId="Heading1">
    <w:name w:val="heading 1"/>
    <w:basedOn w:val="Normal"/>
    <w:next w:val="Normal"/>
    <w:link w:val="Heading1Char"/>
    <w:uiPriority w:val="9"/>
    <w:qFormat/>
    <w:rsid w:val="002E4EC6"/>
    <w:pPr>
      <w:spacing w:line="360" w:lineRule="auto"/>
      <w:outlineLvl w:val="0"/>
    </w:pPr>
    <w:rPr>
      <w:rFonts w:ascii="Times New Roman" w:hAnsi="Times New Roman"/>
    </w:rPr>
  </w:style>
  <w:style w:type="paragraph" w:styleId="Heading2">
    <w:name w:val="heading 2"/>
    <w:basedOn w:val="Normal"/>
    <w:next w:val="Normal"/>
    <w:link w:val="Heading2Char"/>
    <w:uiPriority w:val="9"/>
    <w:unhideWhenUsed/>
    <w:qFormat/>
    <w:rsid w:val="00F629DB"/>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qFormat/>
  </w:style>
  <w:style w:type="paragraph" w:styleId="Footer">
    <w:name w:val="footer"/>
    <w:basedOn w:val="Normal"/>
    <w:link w:val="FooterChar"/>
    <w:uiPriority w:val="99"/>
    <w:unhideWhenUsed/>
    <w:qFormat/>
    <w:pPr>
      <w:tabs>
        <w:tab w:val="center" w:pos="4153"/>
        <w:tab w:val="right" w:pos="8306"/>
      </w:tabs>
      <w:snapToGrid w:val="0"/>
    </w:pPr>
    <w:rPr>
      <w:sz w:val="18"/>
      <w:szCs w:val="18"/>
    </w:rPr>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Pr>
      <w:b/>
    </w:rPr>
  </w:style>
  <w:style w:type="character" w:styleId="PageNumber">
    <w:name w:val="page number"/>
    <w:basedOn w:val="DefaultParagraphFont"/>
    <w:uiPriority w:val="99"/>
    <w:semiHidden/>
    <w:unhideWhenUsed/>
    <w:qFormat/>
  </w:style>
  <w:style w:type="character" w:styleId="LineNumber">
    <w:name w:val="line number"/>
    <w:basedOn w:val="DefaultParagraphFont"/>
    <w:uiPriority w:val="99"/>
    <w:semiHidden/>
    <w:unhideWhenUsed/>
  </w:style>
  <w:style w:type="paragraph" w:customStyle="1" w:styleId="0711">
    <w:name w:val="样式0711"/>
    <w:basedOn w:val="Heading1"/>
    <w:qFormat/>
    <w:pPr>
      <w:numPr>
        <w:numId w:val="1"/>
      </w:numPr>
      <w:autoSpaceDE w:val="0"/>
    </w:pPr>
    <w:rPr>
      <w:rFonts w:ascii="Arial" w:hAnsi="Arial"/>
      <w:bCs/>
    </w:rPr>
  </w:style>
  <w:style w:type="character" w:customStyle="1" w:styleId="Heading1Char">
    <w:name w:val="Heading 1 Char"/>
    <w:basedOn w:val="DefaultParagraphFont"/>
    <w:link w:val="Heading1"/>
    <w:uiPriority w:val="9"/>
    <w:rsid w:val="002E4EC6"/>
    <w:rPr>
      <w:rFonts w:cs="SimSun"/>
      <w:sz w:val="24"/>
      <w:szCs w:val="24"/>
    </w:rPr>
  </w:style>
  <w:style w:type="paragraph" w:customStyle="1" w:styleId="1">
    <w:name w:val="正文1"/>
    <w:qFormat/>
    <w:pPr>
      <w:jc w:val="both"/>
    </w:pPr>
    <w:rPr>
      <w:rFonts w:ascii="DengXian Light" w:hAnsi="DengXian Light" w:cs="SimSun"/>
      <w:kern w:val="2"/>
      <w:sz w:val="21"/>
      <w:szCs w:val="21"/>
    </w:rPr>
  </w:style>
  <w:style w:type="character" w:customStyle="1" w:styleId="FooterChar">
    <w:name w:val="Footer Char"/>
    <w:basedOn w:val="DefaultParagraphFont"/>
    <w:link w:val="Footer"/>
    <w:uiPriority w:val="99"/>
    <w:rPr>
      <w:sz w:val="18"/>
      <w:szCs w:val="18"/>
    </w:rPr>
  </w:style>
  <w:style w:type="table" w:customStyle="1" w:styleId="31">
    <w:name w:val="无格式表格 31"/>
    <w:basedOn w:val="TableNormal"/>
    <w:uiPriority w:val="43"/>
    <w:qFormat/>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51">
    <w:name w:val="无格式表格 51"/>
    <w:basedOn w:val="TableNormal"/>
    <w:uiPriority w:val="45"/>
    <w:qFormat/>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
    <w:name w:val="网格表 1 浅色1"/>
    <w:basedOn w:val="TableNormal"/>
    <w:uiPriority w:val="46"/>
    <w:qFormat/>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61">
    <w:name w:val="清单表 6 彩色1"/>
    <w:basedOn w:val="TableNormal"/>
    <w:uiPriority w:val="51"/>
    <w:qFormat/>
    <w:rPr>
      <w:color w:val="000000" w:themeColor="text1"/>
    </w:rPr>
    <w:tblPr>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
    <w:name w:val="无格式表格 21"/>
    <w:basedOn w:val="TableNormal"/>
    <w:uiPriority w:val="42"/>
    <w:qFormat/>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CommentReference">
    <w:name w:val="annotation reference"/>
    <w:basedOn w:val="DefaultParagraphFont"/>
    <w:uiPriority w:val="99"/>
    <w:semiHidden/>
    <w:unhideWhenUsed/>
    <w:rPr>
      <w:sz w:val="21"/>
      <w:szCs w:val="21"/>
    </w:rPr>
  </w:style>
  <w:style w:type="paragraph" w:styleId="Revision">
    <w:name w:val="Revision"/>
    <w:hidden/>
    <w:uiPriority w:val="99"/>
    <w:unhideWhenUsed/>
    <w:rsid w:val="003D0454"/>
    <w:rPr>
      <w:rFonts w:ascii="SimSun" w:hAnsi="SimSun" w:cs="SimSun"/>
      <w:sz w:val="24"/>
      <w:szCs w:val="24"/>
    </w:rPr>
  </w:style>
  <w:style w:type="character" w:customStyle="1" w:styleId="CommentTextChar">
    <w:name w:val="Comment Text Char"/>
    <w:basedOn w:val="DefaultParagraphFont"/>
    <w:link w:val="CommentText"/>
    <w:uiPriority w:val="99"/>
    <w:qFormat/>
    <w:rsid w:val="000C1B74"/>
    <w:rPr>
      <w:rFonts w:ascii="SimSun" w:hAnsi="SimSun" w:cs="SimSun"/>
      <w:sz w:val="24"/>
      <w:szCs w:val="24"/>
    </w:rPr>
  </w:style>
  <w:style w:type="paragraph" w:styleId="Header">
    <w:name w:val="header"/>
    <w:basedOn w:val="Normal"/>
    <w:link w:val="HeaderChar"/>
    <w:uiPriority w:val="99"/>
    <w:unhideWhenUsed/>
    <w:rsid w:val="00A45CB3"/>
    <w:pP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A45CB3"/>
    <w:rPr>
      <w:rFonts w:ascii="SimSun" w:hAnsi="SimSun" w:cs="SimSun"/>
      <w:sz w:val="18"/>
      <w:szCs w:val="18"/>
    </w:rPr>
  </w:style>
  <w:style w:type="paragraph" w:styleId="CommentSubject">
    <w:name w:val="annotation subject"/>
    <w:basedOn w:val="CommentText"/>
    <w:next w:val="CommentText"/>
    <w:link w:val="CommentSubjectChar"/>
    <w:uiPriority w:val="99"/>
    <w:semiHidden/>
    <w:unhideWhenUsed/>
    <w:rsid w:val="00A45CB3"/>
    <w:rPr>
      <w:b/>
      <w:bCs/>
    </w:rPr>
  </w:style>
  <w:style w:type="character" w:customStyle="1" w:styleId="CommentSubjectChar">
    <w:name w:val="Comment Subject Char"/>
    <w:basedOn w:val="CommentTextChar"/>
    <w:link w:val="CommentSubject"/>
    <w:uiPriority w:val="99"/>
    <w:semiHidden/>
    <w:rsid w:val="00A45CB3"/>
    <w:rPr>
      <w:rFonts w:ascii="SimSun" w:hAnsi="SimSun" w:cs="SimSun"/>
      <w:b/>
      <w:bCs/>
      <w:sz w:val="24"/>
      <w:szCs w:val="24"/>
    </w:rPr>
  </w:style>
  <w:style w:type="paragraph" w:customStyle="1" w:styleId="p1">
    <w:name w:val="p1"/>
    <w:basedOn w:val="Normal"/>
    <w:rsid w:val="00380FD3"/>
    <w:pPr>
      <w:spacing w:before="100" w:beforeAutospacing="1" w:after="100" w:afterAutospacing="1"/>
    </w:pPr>
    <w:rPr>
      <w:rFonts w:ascii="Times New Roman" w:eastAsia="Times New Roman" w:hAnsi="Times New Roman" w:cs="Times New Roman"/>
      <w:lang w:val="en-AU"/>
    </w:rPr>
  </w:style>
  <w:style w:type="paragraph" w:customStyle="1" w:styleId="p2">
    <w:name w:val="p2"/>
    <w:basedOn w:val="Normal"/>
    <w:rsid w:val="00380FD3"/>
    <w:pPr>
      <w:spacing w:before="100" w:beforeAutospacing="1" w:after="100" w:afterAutospacing="1"/>
    </w:pPr>
    <w:rPr>
      <w:rFonts w:ascii="Times New Roman" w:eastAsia="Times New Roman" w:hAnsi="Times New Roman" w:cs="Times New Roman"/>
      <w:lang w:val="en-AU"/>
    </w:rPr>
  </w:style>
  <w:style w:type="paragraph" w:customStyle="1" w:styleId="p3">
    <w:name w:val="p3"/>
    <w:basedOn w:val="Normal"/>
    <w:rsid w:val="00380FD3"/>
    <w:pPr>
      <w:spacing w:before="100" w:beforeAutospacing="1" w:after="100" w:afterAutospacing="1"/>
    </w:pPr>
    <w:rPr>
      <w:rFonts w:ascii="Times New Roman" w:eastAsia="Times New Roman" w:hAnsi="Times New Roman" w:cs="Times New Roman"/>
      <w:lang w:val="en-AU"/>
    </w:rPr>
  </w:style>
  <w:style w:type="paragraph" w:styleId="Title">
    <w:name w:val="Title"/>
    <w:basedOn w:val="Normal"/>
    <w:next w:val="Normal"/>
    <w:link w:val="TitleChar"/>
    <w:uiPriority w:val="10"/>
    <w:qFormat/>
    <w:rsid w:val="00F629D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629DB"/>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F629DB"/>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F629DB"/>
    <w:pPr>
      <w:spacing w:before="480" w:line="276" w:lineRule="auto"/>
      <w:outlineLvl w:val="9"/>
    </w:pPr>
    <w:rPr>
      <w:rFonts w:asciiTheme="majorHAnsi" w:eastAsiaTheme="majorEastAsia" w:hAnsiTheme="majorHAnsi" w:cstheme="majorBidi"/>
      <w:color w:val="2F5496" w:themeColor="accent1" w:themeShade="BF"/>
      <w:sz w:val="28"/>
      <w:szCs w:val="28"/>
      <w:lang w:eastAsia="en-US"/>
    </w:rPr>
  </w:style>
  <w:style w:type="paragraph" w:styleId="TOC1">
    <w:name w:val="toc 1"/>
    <w:basedOn w:val="Normal"/>
    <w:next w:val="Normal"/>
    <w:autoRedefine/>
    <w:uiPriority w:val="39"/>
    <w:unhideWhenUsed/>
    <w:rsid w:val="00384D08"/>
    <w:pPr>
      <w:tabs>
        <w:tab w:val="right" w:leader="dot" w:pos="8296"/>
      </w:tabs>
      <w:spacing w:before="120"/>
    </w:pPr>
    <w:rPr>
      <w:rFonts w:ascii="Times New Roman" w:eastAsiaTheme="minorHAnsi" w:hAnsi="Times New Roman" w:cs="Times New Roman"/>
      <w:b/>
      <w:bCs/>
      <w:noProof/>
    </w:rPr>
  </w:style>
  <w:style w:type="character" w:styleId="Hyperlink">
    <w:name w:val="Hyperlink"/>
    <w:basedOn w:val="DefaultParagraphFont"/>
    <w:uiPriority w:val="99"/>
    <w:unhideWhenUsed/>
    <w:rsid w:val="00F629DB"/>
    <w:rPr>
      <w:color w:val="0563C1" w:themeColor="hyperlink"/>
      <w:u w:val="single"/>
    </w:rPr>
  </w:style>
  <w:style w:type="paragraph" w:styleId="TOC2">
    <w:name w:val="toc 2"/>
    <w:basedOn w:val="Normal"/>
    <w:next w:val="Normal"/>
    <w:autoRedefine/>
    <w:uiPriority w:val="39"/>
    <w:semiHidden/>
    <w:unhideWhenUsed/>
    <w:rsid w:val="00F629DB"/>
    <w:pPr>
      <w:spacing w:before="120"/>
      <w:ind w:left="240"/>
    </w:pPr>
    <w:rPr>
      <w:rFonts w:asciiTheme="minorHAnsi" w:eastAsiaTheme="minorHAnsi"/>
      <w:b/>
      <w:bCs/>
      <w:sz w:val="22"/>
      <w:szCs w:val="22"/>
    </w:rPr>
  </w:style>
  <w:style w:type="paragraph" w:styleId="TOC3">
    <w:name w:val="toc 3"/>
    <w:basedOn w:val="Normal"/>
    <w:next w:val="Normal"/>
    <w:autoRedefine/>
    <w:uiPriority w:val="39"/>
    <w:semiHidden/>
    <w:unhideWhenUsed/>
    <w:rsid w:val="00F629DB"/>
    <w:pPr>
      <w:ind w:left="480"/>
    </w:pPr>
    <w:rPr>
      <w:rFonts w:asciiTheme="minorHAnsi" w:eastAsiaTheme="minorHAnsi"/>
      <w:sz w:val="20"/>
      <w:szCs w:val="20"/>
    </w:rPr>
  </w:style>
  <w:style w:type="paragraph" w:styleId="TOC4">
    <w:name w:val="toc 4"/>
    <w:basedOn w:val="Normal"/>
    <w:next w:val="Normal"/>
    <w:autoRedefine/>
    <w:uiPriority w:val="39"/>
    <w:semiHidden/>
    <w:unhideWhenUsed/>
    <w:rsid w:val="00F629DB"/>
    <w:pPr>
      <w:ind w:left="720"/>
    </w:pPr>
    <w:rPr>
      <w:rFonts w:asciiTheme="minorHAnsi" w:eastAsiaTheme="minorHAnsi"/>
      <w:sz w:val="20"/>
      <w:szCs w:val="20"/>
    </w:rPr>
  </w:style>
  <w:style w:type="paragraph" w:styleId="TOC5">
    <w:name w:val="toc 5"/>
    <w:basedOn w:val="Normal"/>
    <w:next w:val="Normal"/>
    <w:autoRedefine/>
    <w:uiPriority w:val="39"/>
    <w:semiHidden/>
    <w:unhideWhenUsed/>
    <w:rsid w:val="00F629DB"/>
    <w:pPr>
      <w:ind w:left="960"/>
    </w:pPr>
    <w:rPr>
      <w:rFonts w:asciiTheme="minorHAnsi" w:eastAsiaTheme="minorHAnsi"/>
      <w:sz w:val="20"/>
      <w:szCs w:val="20"/>
    </w:rPr>
  </w:style>
  <w:style w:type="paragraph" w:styleId="TOC6">
    <w:name w:val="toc 6"/>
    <w:basedOn w:val="Normal"/>
    <w:next w:val="Normal"/>
    <w:autoRedefine/>
    <w:uiPriority w:val="39"/>
    <w:semiHidden/>
    <w:unhideWhenUsed/>
    <w:rsid w:val="00F629DB"/>
    <w:pPr>
      <w:ind w:left="1200"/>
    </w:pPr>
    <w:rPr>
      <w:rFonts w:asciiTheme="minorHAnsi" w:eastAsiaTheme="minorHAnsi"/>
      <w:sz w:val="20"/>
      <w:szCs w:val="20"/>
    </w:rPr>
  </w:style>
  <w:style w:type="paragraph" w:styleId="TOC7">
    <w:name w:val="toc 7"/>
    <w:basedOn w:val="Normal"/>
    <w:next w:val="Normal"/>
    <w:autoRedefine/>
    <w:uiPriority w:val="39"/>
    <w:semiHidden/>
    <w:unhideWhenUsed/>
    <w:rsid w:val="00F629DB"/>
    <w:pPr>
      <w:ind w:left="1440"/>
    </w:pPr>
    <w:rPr>
      <w:rFonts w:asciiTheme="minorHAnsi" w:eastAsiaTheme="minorHAnsi"/>
      <w:sz w:val="20"/>
      <w:szCs w:val="20"/>
    </w:rPr>
  </w:style>
  <w:style w:type="paragraph" w:styleId="TOC8">
    <w:name w:val="toc 8"/>
    <w:basedOn w:val="Normal"/>
    <w:next w:val="Normal"/>
    <w:autoRedefine/>
    <w:uiPriority w:val="39"/>
    <w:semiHidden/>
    <w:unhideWhenUsed/>
    <w:rsid w:val="00F629DB"/>
    <w:pPr>
      <w:ind w:left="1680"/>
    </w:pPr>
    <w:rPr>
      <w:rFonts w:asciiTheme="minorHAnsi" w:eastAsiaTheme="minorHAnsi"/>
      <w:sz w:val="20"/>
      <w:szCs w:val="20"/>
    </w:rPr>
  </w:style>
  <w:style w:type="paragraph" w:styleId="TOC9">
    <w:name w:val="toc 9"/>
    <w:basedOn w:val="Normal"/>
    <w:next w:val="Normal"/>
    <w:autoRedefine/>
    <w:uiPriority w:val="39"/>
    <w:semiHidden/>
    <w:unhideWhenUsed/>
    <w:rsid w:val="00F629DB"/>
    <w:pPr>
      <w:ind w:left="1920"/>
    </w:pPr>
    <w:rPr>
      <w:rFonts w:asciiTheme="minorHAnsi" w:eastAsia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982558">
      <w:bodyDiv w:val="1"/>
      <w:marLeft w:val="0"/>
      <w:marRight w:val="0"/>
      <w:marTop w:val="0"/>
      <w:marBottom w:val="0"/>
      <w:divBdr>
        <w:top w:val="none" w:sz="0" w:space="0" w:color="auto"/>
        <w:left w:val="none" w:sz="0" w:space="0" w:color="auto"/>
        <w:bottom w:val="none" w:sz="0" w:space="0" w:color="auto"/>
        <w:right w:val="none" w:sz="0" w:space="0" w:color="auto"/>
      </w:divBdr>
    </w:div>
    <w:div w:id="142241306">
      <w:bodyDiv w:val="1"/>
      <w:marLeft w:val="0"/>
      <w:marRight w:val="0"/>
      <w:marTop w:val="0"/>
      <w:marBottom w:val="0"/>
      <w:divBdr>
        <w:top w:val="none" w:sz="0" w:space="0" w:color="auto"/>
        <w:left w:val="none" w:sz="0" w:space="0" w:color="auto"/>
        <w:bottom w:val="none" w:sz="0" w:space="0" w:color="auto"/>
        <w:right w:val="none" w:sz="0" w:space="0" w:color="auto"/>
      </w:divBdr>
    </w:div>
    <w:div w:id="143086795">
      <w:bodyDiv w:val="1"/>
      <w:marLeft w:val="0"/>
      <w:marRight w:val="0"/>
      <w:marTop w:val="0"/>
      <w:marBottom w:val="0"/>
      <w:divBdr>
        <w:top w:val="none" w:sz="0" w:space="0" w:color="auto"/>
        <w:left w:val="none" w:sz="0" w:space="0" w:color="auto"/>
        <w:bottom w:val="none" w:sz="0" w:space="0" w:color="auto"/>
        <w:right w:val="none" w:sz="0" w:space="0" w:color="auto"/>
      </w:divBdr>
    </w:div>
    <w:div w:id="155340649">
      <w:bodyDiv w:val="1"/>
      <w:marLeft w:val="0"/>
      <w:marRight w:val="0"/>
      <w:marTop w:val="0"/>
      <w:marBottom w:val="0"/>
      <w:divBdr>
        <w:top w:val="none" w:sz="0" w:space="0" w:color="auto"/>
        <w:left w:val="none" w:sz="0" w:space="0" w:color="auto"/>
        <w:bottom w:val="none" w:sz="0" w:space="0" w:color="auto"/>
        <w:right w:val="none" w:sz="0" w:space="0" w:color="auto"/>
      </w:divBdr>
    </w:div>
    <w:div w:id="165026433">
      <w:bodyDiv w:val="1"/>
      <w:marLeft w:val="0"/>
      <w:marRight w:val="0"/>
      <w:marTop w:val="0"/>
      <w:marBottom w:val="0"/>
      <w:divBdr>
        <w:top w:val="none" w:sz="0" w:space="0" w:color="auto"/>
        <w:left w:val="none" w:sz="0" w:space="0" w:color="auto"/>
        <w:bottom w:val="none" w:sz="0" w:space="0" w:color="auto"/>
        <w:right w:val="none" w:sz="0" w:space="0" w:color="auto"/>
      </w:divBdr>
    </w:div>
    <w:div w:id="195969215">
      <w:bodyDiv w:val="1"/>
      <w:marLeft w:val="0"/>
      <w:marRight w:val="0"/>
      <w:marTop w:val="0"/>
      <w:marBottom w:val="0"/>
      <w:divBdr>
        <w:top w:val="none" w:sz="0" w:space="0" w:color="auto"/>
        <w:left w:val="none" w:sz="0" w:space="0" w:color="auto"/>
        <w:bottom w:val="none" w:sz="0" w:space="0" w:color="auto"/>
        <w:right w:val="none" w:sz="0" w:space="0" w:color="auto"/>
      </w:divBdr>
    </w:div>
    <w:div w:id="228149654">
      <w:bodyDiv w:val="1"/>
      <w:marLeft w:val="0"/>
      <w:marRight w:val="0"/>
      <w:marTop w:val="0"/>
      <w:marBottom w:val="0"/>
      <w:divBdr>
        <w:top w:val="none" w:sz="0" w:space="0" w:color="auto"/>
        <w:left w:val="none" w:sz="0" w:space="0" w:color="auto"/>
        <w:bottom w:val="none" w:sz="0" w:space="0" w:color="auto"/>
        <w:right w:val="none" w:sz="0" w:space="0" w:color="auto"/>
      </w:divBdr>
    </w:div>
    <w:div w:id="246548426">
      <w:bodyDiv w:val="1"/>
      <w:marLeft w:val="0"/>
      <w:marRight w:val="0"/>
      <w:marTop w:val="0"/>
      <w:marBottom w:val="0"/>
      <w:divBdr>
        <w:top w:val="none" w:sz="0" w:space="0" w:color="auto"/>
        <w:left w:val="none" w:sz="0" w:space="0" w:color="auto"/>
        <w:bottom w:val="none" w:sz="0" w:space="0" w:color="auto"/>
        <w:right w:val="none" w:sz="0" w:space="0" w:color="auto"/>
      </w:divBdr>
    </w:div>
    <w:div w:id="262109302">
      <w:bodyDiv w:val="1"/>
      <w:marLeft w:val="0"/>
      <w:marRight w:val="0"/>
      <w:marTop w:val="0"/>
      <w:marBottom w:val="0"/>
      <w:divBdr>
        <w:top w:val="none" w:sz="0" w:space="0" w:color="auto"/>
        <w:left w:val="none" w:sz="0" w:space="0" w:color="auto"/>
        <w:bottom w:val="none" w:sz="0" w:space="0" w:color="auto"/>
        <w:right w:val="none" w:sz="0" w:space="0" w:color="auto"/>
      </w:divBdr>
    </w:div>
    <w:div w:id="283197025">
      <w:bodyDiv w:val="1"/>
      <w:marLeft w:val="0"/>
      <w:marRight w:val="0"/>
      <w:marTop w:val="0"/>
      <w:marBottom w:val="0"/>
      <w:divBdr>
        <w:top w:val="none" w:sz="0" w:space="0" w:color="auto"/>
        <w:left w:val="none" w:sz="0" w:space="0" w:color="auto"/>
        <w:bottom w:val="none" w:sz="0" w:space="0" w:color="auto"/>
        <w:right w:val="none" w:sz="0" w:space="0" w:color="auto"/>
      </w:divBdr>
    </w:div>
    <w:div w:id="291252218">
      <w:bodyDiv w:val="1"/>
      <w:marLeft w:val="0"/>
      <w:marRight w:val="0"/>
      <w:marTop w:val="0"/>
      <w:marBottom w:val="0"/>
      <w:divBdr>
        <w:top w:val="none" w:sz="0" w:space="0" w:color="auto"/>
        <w:left w:val="none" w:sz="0" w:space="0" w:color="auto"/>
        <w:bottom w:val="none" w:sz="0" w:space="0" w:color="auto"/>
        <w:right w:val="none" w:sz="0" w:space="0" w:color="auto"/>
      </w:divBdr>
    </w:div>
    <w:div w:id="298613136">
      <w:bodyDiv w:val="1"/>
      <w:marLeft w:val="0"/>
      <w:marRight w:val="0"/>
      <w:marTop w:val="0"/>
      <w:marBottom w:val="0"/>
      <w:divBdr>
        <w:top w:val="none" w:sz="0" w:space="0" w:color="auto"/>
        <w:left w:val="none" w:sz="0" w:space="0" w:color="auto"/>
        <w:bottom w:val="none" w:sz="0" w:space="0" w:color="auto"/>
        <w:right w:val="none" w:sz="0" w:space="0" w:color="auto"/>
      </w:divBdr>
    </w:div>
    <w:div w:id="352456685">
      <w:bodyDiv w:val="1"/>
      <w:marLeft w:val="0"/>
      <w:marRight w:val="0"/>
      <w:marTop w:val="0"/>
      <w:marBottom w:val="0"/>
      <w:divBdr>
        <w:top w:val="none" w:sz="0" w:space="0" w:color="auto"/>
        <w:left w:val="none" w:sz="0" w:space="0" w:color="auto"/>
        <w:bottom w:val="none" w:sz="0" w:space="0" w:color="auto"/>
        <w:right w:val="none" w:sz="0" w:space="0" w:color="auto"/>
      </w:divBdr>
    </w:div>
    <w:div w:id="375085880">
      <w:bodyDiv w:val="1"/>
      <w:marLeft w:val="0"/>
      <w:marRight w:val="0"/>
      <w:marTop w:val="0"/>
      <w:marBottom w:val="0"/>
      <w:divBdr>
        <w:top w:val="none" w:sz="0" w:space="0" w:color="auto"/>
        <w:left w:val="none" w:sz="0" w:space="0" w:color="auto"/>
        <w:bottom w:val="none" w:sz="0" w:space="0" w:color="auto"/>
        <w:right w:val="none" w:sz="0" w:space="0" w:color="auto"/>
      </w:divBdr>
    </w:div>
    <w:div w:id="375470639">
      <w:bodyDiv w:val="1"/>
      <w:marLeft w:val="0"/>
      <w:marRight w:val="0"/>
      <w:marTop w:val="0"/>
      <w:marBottom w:val="0"/>
      <w:divBdr>
        <w:top w:val="none" w:sz="0" w:space="0" w:color="auto"/>
        <w:left w:val="none" w:sz="0" w:space="0" w:color="auto"/>
        <w:bottom w:val="none" w:sz="0" w:space="0" w:color="auto"/>
        <w:right w:val="none" w:sz="0" w:space="0" w:color="auto"/>
      </w:divBdr>
    </w:div>
    <w:div w:id="476536576">
      <w:bodyDiv w:val="1"/>
      <w:marLeft w:val="0"/>
      <w:marRight w:val="0"/>
      <w:marTop w:val="0"/>
      <w:marBottom w:val="0"/>
      <w:divBdr>
        <w:top w:val="none" w:sz="0" w:space="0" w:color="auto"/>
        <w:left w:val="none" w:sz="0" w:space="0" w:color="auto"/>
        <w:bottom w:val="none" w:sz="0" w:space="0" w:color="auto"/>
        <w:right w:val="none" w:sz="0" w:space="0" w:color="auto"/>
      </w:divBdr>
    </w:div>
    <w:div w:id="479618019">
      <w:bodyDiv w:val="1"/>
      <w:marLeft w:val="0"/>
      <w:marRight w:val="0"/>
      <w:marTop w:val="0"/>
      <w:marBottom w:val="0"/>
      <w:divBdr>
        <w:top w:val="none" w:sz="0" w:space="0" w:color="auto"/>
        <w:left w:val="none" w:sz="0" w:space="0" w:color="auto"/>
        <w:bottom w:val="none" w:sz="0" w:space="0" w:color="auto"/>
        <w:right w:val="none" w:sz="0" w:space="0" w:color="auto"/>
      </w:divBdr>
    </w:div>
    <w:div w:id="495535417">
      <w:bodyDiv w:val="1"/>
      <w:marLeft w:val="0"/>
      <w:marRight w:val="0"/>
      <w:marTop w:val="0"/>
      <w:marBottom w:val="0"/>
      <w:divBdr>
        <w:top w:val="none" w:sz="0" w:space="0" w:color="auto"/>
        <w:left w:val="none" w:sz="0" w:space="0" w:color="auto"/>
        <w:bottom w:val="none" w:sz="0" w:space="0" w:color="auto"/>
        <w:right w:val="none" w:sz="0" w:space="0" w:color="auto"/>
      </w:divBdr>
    </w:div>
    <w:div w:id="538473564">
      <w:bodyDiv w:val="1"/>
      <w:marLeft w:val="0"/>
      <w:marRight w:val="0"/>
      <w:marTop w:val="0"/>
      <w:marBottom w:val="0"/>
      <w:divBdr>
        <w:top w:val="none" w:sz="0" w:space="0" w:color="auto"/>
        <w:left w:val="none" w:sz="0" w:space="0" w:color="auto"/>
        <w:bottom w:val="none" w:sz="0" w:space="0" w:color="auto"/>
        <w:right w:val="none" w:sz="0" w:space="0" w:color="auto"/>
      </w:divBdr>
    </w:div>
    <w:div w:id="584844505">
      <w:bodyDiv w:val="1"/>
      <w:marLeft w:val="0"/>
      <w:marRight w:val="0"/>
      <w:marTop w:val="0"/>
      <w:marBottom w:val="0"/>
      <w:divBdr>
        <w:top w:val="none" w:sz="0" w:space="0" w:color="auto"/>
        <w:left w:val="none" w:sz="0" w:space="0" w:color="auto"/>
        <w:bottom w:val="none" w:sz="0" w:space="0" w:color="auto"/>
        <w:right w:val="none" w:sz="0" w:space="0" w:color="auto"/>
      </w:divBdr>
    </w:div>
    <w:div w:id="613681448">
      <w:bodyDiv w:val="1"/>
      <w:marLeft w:val="0"/>
      <w:marRight w:val="0"/>
      <w:marTop w:val="0"/>
      <w:marBottom w:val="0"/>
      <w:divBdr>
        <w:top w:val="none" w:sz="0" w:space="0" w:color="auto"/>
        <w:left w:val="none" w:sz="0" w:space="0" w:color="auto"/>
        <w:bottom w:val="none" w:sz="0" w:space="0" w:color="auto"/>
        <w:right w:val="none" w:sz="0" w:space="0" w:color="auto"/>
      </w:divBdr>
    </w:div>
    <w:div w:id="624654114">
      <w:bodyDiv w:val="1"/>
      <w:marLeft w:val="0"/>
      <w:marRight w:val="0"/>
      <w:marTop w:val="0"/>
      <w:marBottom w:val="0"/>
      <w:divBdr>
        <w:top w:val="none" w:sz="0" w:space="0" w:color="auto"/>
        <w:left w:val="none" w:sz="0" w:space="0" w:color="auto"/>
        <w:bottom w:val="none" w:sz="0" w:space="0" w:color="auto"/>
        <w:right w:val="none" w:sz="0" w:space="0" w:color="auto"/>
      </w:divBdr>
    </w:div>
    <w:div w:id="647781117">
      <w:bodyDiv w:val="1"/>
      <w:marLeft w:val="0"/>
      <w:marRight w:val="0"/>
      <w:marTop w:val="0"/>
      <w:marBottom w:val="0"/>
      <w:divBdr>
        <w:top w:val="none" w:sz="0" w:space="0" w:color="auto"/>
        <w:left w:val="none" w:sz="0" w:space="0" w:color="auto"/>
        <w:bottom w:val="none" w:sz="0" w:space="0" w:color="auto"/>
        <w:right w:val="none" w:sz="0" w:space="0" w:color="auto"/>
      </w:divBdr>
    </w:div>
    <w:div w:id="745802843">
      <w:bodyDiv w:val="1"/>
      <w:marLeft w:val="0"/>
      <w:marRight w:val="0"/>
      <w:marTop w:val="0"/>
      <w:marBottom w:val="0"/>
      <w:divBdr>
        <w:top w:val="none" w:sz="0" w:space="0" w:color="auto"/>
        <w:left w:val="none" w:sz="0" w:space="0" w:color="auto"/>
        <w:bottom w:val="none" w:sz="0" w:space="0" w:color="auto"/>
        <w:right w:val="none" w:sz="0" w:space="0" w:color="auto"/>
      </w:divBdr>
    </w:div>
    <w:div w:id="775713346">
      <w:bodyDiv w:val="1"/>
      <w:marLeft w:val="0"/>
      <w:marRight w:val="0"/>
      <w:marTop w:val="0"/>
      <w:marBottom w:val="0"/>
      <w:divBdr>
        <w:top w:val="none" w:sz="0" w:space="0" w:color="auto"/>
        <w:left w:val="none" w:sz="0" w:space="0" w:color="auto"/>
        <w:bottom w:val="none" w:sz="0" w:space="0" w:color="auto"/>
        <w:right w:val="none" w:sz="0" w:space="0" w:color="auto"/>
      </w:divBdr>
    </w:div>
    <w:div w:id="827087525">
      <w:bodyDiv w:val="1"/>
      <w:marLeft w:val="0"/>
      <w:marRight w:val="0"/>
      <w:marTop w:val="0"/>
      <w:marBottom w:val="0"/>
      <w:divBdr>
        <w:top w:val="none" w:sz="0" w:space="0" w:color="auto"/>
        <w:left w:val="none" w:sz="0" w:space="0" w:color="auto"/>
        <w:bottom w:val="none" w:sz="0" w:space="0" w:color="auto"/>
        <w:right w:val="none" w:sz="0" w:space="0" w:color="auto"/>
      </w:divBdr>
    </w:div>
    <w:div w:id="889151390">
      <w:bodyDiv w:val="1"/>
      <w:marLeft w:val="0"/>
      <w:marRight w:val="0"/>
      <w:marTop w:val="0"/>
      <w:marBottom w:val="0"/>
      <w:divBdr>
        <w:top w:val="none" w:sz="0" w:space="0" w:color="auto"/>
        <w:left w:val="none" w:sz="0" w:space="0" w:color="auto"/>
        <w:bottom w:val="none" w:sz="0" w:space="0" w:color="auto"/>
        <w:right w:val="none" w:sz="0" w:space="0" w:color="auto"/>
      </w:divBdr>
    </w:div>
    <w:div w:id="905921623">
      <w:bodyDiv w:val="1"/>
      <w:marLeft w:val="0"/>
      <w:marRight w:val="0"/>
      <w:marTop w:val="0"/>
      <w:marBottom w:val="0"/>
      <w:divBdr>
        <w:top w:val="none" w:sz="0" w:space="0" w:color="auto"/>
        <w:left w:val="none" w:sz="0" w:space="0" w:color="auto"/>
        <w:bottom w:val="none" w:sz="0" w:space="0" w:color="auto"/>
        <w:right w:val="none" w:sz="0" w:space="0" w:color="auto"/>
      </w:divBdr>
    </w:div>
    <w:div w:id="996609145">
      <w:bodyDiv w:val="1"/>
      <w:marLeft w:val="0"/>
      <w:marRight w:val="0"/>
      <w:marTop w:val="0"/>
      <w:marBottom w:val="0"/>
      <w:divBdr>
        <w:top w:val="none" w:sz="0" w:space="0" w:color="auto"/>
        <w:left w:val="none" w:sz="0" w:space="0" w:color="auto"/>
        <w:bottom w:val="none" w:sz="0" w:space="0" w:color="auto"/>
        <w:right w:val="none" w:sz="0" w:space="0" w:color="auto"/>
      </w:divBdr>
    </w:div>
    <w:div w:id="1045056361">
      <w:bodyDiv w:val="1"/>
      <w:marLeft w:val="0"/>
      <w:marRight w:val="0"/>
      <w:marTop w:val="0"/>
      <w:marBottom w:val="0"/>
      <w:divBdr>
        <w:top w:val="none" w:sz="0" w:space="0" w:color="auto"/>
        <w:left w:val="none" w:sz="0" w:space="0" w:color="auto"/>
        <w:bottom w:val="none" w:sz="0" w:space="0" w:color="auto"/>
        <w:right w:val="none" w:sz="0" w:space="0" w:color="auto"/>
      </w:divBdr>
    </w:div>
    <w:div w:id="1091705191">
      <w:bodyDiv w:val="1"/>
      <w:marLeft w:val="0"/>
      <w:marRight w:val="0"/>
      <w:marTop w:val="0"/>
      <w:marBottom w:val="0"/>
      <w:divBdr>
        <w:top w:val="none" w:sz="0" w:space="0" w:color="auto"/>
        <w:left w:val="none" w:sz="0" w:space="0" w:color="auto"/>
        <w:bottom w:val="none" w:sz="0" w:space="0" w:color="auto"/>
        <w:right w:val="none" w:sz="0" w:space="0" w:color="auto"/>
      </w:divBdr>
    </w:div>
    <w:div w:id="1093936067">
      <w:bodyDiv w:val="1"/>
      <w:marLeft w:val="0"/>
      <w:marRight w:val="0"/>
      <w:marTop w:val="0"/>
      <w:marBottom w:val="0"/>
      <w:divBdr>
        <w:top w:val="none" w:sz="0" w:space="0" w:color="auto"/>
        <w:left w:val="none" w:sz="0" w:space="0" w:color="auto"/>
        <w:bottom w:val="none" w:sz="0" w:space="0" w:color="auto"/>
        <w:right w:val="none" w:sz="0" w:space="0" w:color="auto"/>
      </w:divBdr>
    </w:div>
    <w:div w:id="1103888612">
      <w:bodyDiv w:val="1"/>
      <w:marLeft w:val="0"/>
      <w:marRight w:val="0"/>
      <w:marTop w:val="0"/>
      <w:marBottom w:val="0"/>
      <w:divBdr>
        <w:top w:val="none" w:sz="0" w:space="0" w:color="auto"/>
        <w:left w:val="none" w:sz="0" w:space="0" w:color="auto"/>
        <w:bottom w:val="none" w:sz="0" w:space="0" w:color="auto"/>
        <w:right w:val="none" w:sz="0" w:space="0" w:color="auto"/>
      </w:divBdr>
    </w:div>
    <w:div w:id="1136289926">
      <w:bodyDiv w:val="1"/>
      <w:marLeft w:val="0"/>
      <w:marRight w:val="0"/>
      <w:marTop w:val="0"/>
      <w:marBottom w:val="0"/>
      <w:divBdr>
        <w:top w:val="none" w:sz="0" w:space="0" w:color="auto"/>
        <w:left w:val="none" w:sz="0" w:space="0" w:color="auto"/>
        <w:bottom w:val="none" w:sz="0" w:space="0" w:color="auto"/>
        <w:right w:val="none" w:sz="0" w:space="0" w:color="auto"/>
      </w:divBdr>
    </w:div>
    <w:div w:id="1155026628">
      <w:bodyDiv w:val="1"/>
      <w:marLeft w:val="0"/>
      <w:marRight w:val="0"/>
      <w:marTop w:val="0"/>
      <w:marBottom w:val="0"/>
      <w:divBdr>
        <w:top w:val="none" w:sz="0" w:space="0" w:color="auto"/>
        <w:left w:val="none" w:sz="0" w:space="0" w:color="auto"/>
        <w:bottom w:val="none" w:sz="0" w:space="0" w:color="auto"/>
        <w:right w:val="none" w:sz="0" w:space="0" w:color="auto"/>
      </w:divBdr>
    </w:div>
    <w:div w:id="1167206217">
      <w:bodyDiv w:val="1"/>
      <w:marLeft w:val="0"/>
      <w:marRight w:val="0"/>
      <w:marTop w:val="0"/>
      <w:marBottom w:val="0"/>
      <w:divBdr>
        <w:top w:val="none" w:sz="0" w:space="0" w:color="auto"/>
        <w:left w:val="none" w:sz="0" w:space="0" w:color="auto"/>
        <w:bottom w:val="none" w:sz="0" w:space="0" w:color="auto"/>
        <w:right w:val="none" w:sz="0" w:space="0" w:color="auto"/>
      </w:divBdr>
    </w:div>
    <w:div w:id="1184633225">
      <w:bodyDiv w:val="1"/>
      <w:marLeft w:val="0"/>
      <w:marRight w:val="0"/>
      <w:marTop w:val="0"/>
      <w:marBottom w:val="0"/>
      <w:divBdr>
        <w:top w:val="none" w:sz="0" w:space="0" w:color="auto"/>
        <w:left w:val="none" w:sz="0" w:space="0" w:color="auto"/>
        <w:bottom w:val="none" w:sz="0" w:space="0" w:color="auto"/>
        <w:right w:val="none" w:sz="0" w:space="0" w:color="auto"/>
      </w:divBdr>
    </w:div>
    <w:div w:id="1318269275">
      <w:bodyDiv w:val="1"/>
      <w:marLeft w:val="0"/>
      <w:marRight w:val="0"/>
      <w:marTop w:val="0"/>
      <w:marBottom w:val="0"/>
      <w:divBdr>
        <w:top w:val="none" w:sz="0" w:space="0" w:color="auto"/>
        <w:left w:val="none" w:sz="0" w:space="0" w:color="auto"/>
        <w:bottom w:val="none" w:sz="0" w:space="0" w:color="auto"/>
        <w:right w:val="none" w:sz="0" w:space="0" w:color="auto"/>
      </w:divBdr>
    </w:div>
    <w:div w:id="1359350439">
      <w:bodyDiv w:val="1"/>
      <w:marLeft w:val="0"/>
      <w:marRight w:val="0"/>
      <w:marTop w:val="0"/>
      <w:marBottom w:val="0"/>
      <w:divBdr>
        <w:top w:val="none" w:sz="0" w:space="0" w:color="auto"/>
        <w:left w:val="none" w:sz="0" w:space="0" w:color="auto"/>
        <w:bottom w:val="none" w:sz="0" w:space="0" w:color="auto"/>
        <w:right w:val="none" w:sz="0" w:space="0" w:color="auto"/>
      </w:divBdr>
    </w:div>
    <w:div w:id="1371538786">
      <w:bodyDiv w:val="1"/>
      <w:marLeft w:val="0"/>
      <w:marRight w:val="0"/>
      <w:marTop w:val="0"/>
      <w:marBottom w:val="0"/>
      <w:divBdr>
        <w:top w:val="none" w:sz="0" w:space="0" w:color="auto"/>
        <w:left w:val="none" w:sz="0" w:space="0" w:color="auto"/>
        <w:bottom w:val="none" w:sz="0" w:space="0" w:color="auto"/>
        <w:right w:val="none" w:sz="0" w:space="0" w:color="auto"/>
      </w:divBdr>
    </w:div>
    <w:div w:id="1444155982">
      <w:bodyDiv w:val="1"/>
      <w:marLeft w:val="0"/>
      <w:marRight w:val="0"/>
      <w:marTop w:val="0"/>
      <w:marBottom w:val="0"/>
      <w:divBdr>
        <w:top w:val="none" w:sz="0" w:space="0" w:color="auto"/>
        <w:left w:val="none" w:sz="0" w:space="0" w:color="auto"/>
        <w:bottom w:val="none" w:sz="0" w:space="0" w:color="auto"/>
        <w:right w:val="none" w:sz="0" w:space="0" w:color="auto"/>
      </w:divBdr>
    </w:div>
    <w:div w:id="1500582729">
      <w:bodyDiv w:val="1"/>
      <w:marLeft w:val="0"/>
      <w:marRight w:val="0"/>
      <w:marTop w:val="0"/>
      <w:marBottom w:val="0"/>
      <w:divBdr>
        <w:top w:val="none" w:sz="0" w:space="0" w:color="auto"/>
        <w:left w:val="none" w:sz="0" w:space="0" w:color="auto"/>
        <w:bottom w:val="none" w:sz="0" w:space="0" w:color="auto"/>
        <w:right w:val="none" w:sz="0" w:space="0" w:color="auto"/>
      </w:divBdr>
    </w:div>
    <w:div w:id="1525173774">
      <w:bodyDiv w:val="1"/>
      <w:marLeft w:val="0"/>
      <w:marRight w:val="0"/>
      <w:marTop w:val="0"/>
      <w:marBottom w:val="0"/>
      <w:divBdr>
        <w:top w:val="none" w:sz="0" w:space="0" w:color="auto"/>
        <w:left w:val="none" w:sz="0" w:space="0" w:color="auto"/>
        <w:bottom w:val="none" w:sz="0" w:space="0" w:color="auto"/>
        <w:right w:val="none" w:sz="0" w:space="0" w:color="auto"/>
      </w:divBdr>
    </w:div>
    <w:div w:id="1562447059">
      <w:bodyDiv w:val="1"/>
      <w:marLeft w:val="0"/>
      <w:marRight w:val="0"/>
      <w:marTop w:val="0"/>
      <w:marBottom w:val="0"/>
      <w:divBdr>
        <w:top w:val="none" w:sz="0" w:space="0" w:color="auto"/>
        <w:left w:val="none" w:sz="0" w:space="0" w:color="auto"/>
        <w:bottom w:val="none" w:sz="0" w:space="0" w:color="auto"/>
        <w:right w:val="none" w:sz="0" w:space="0" w:color="auto"/>
      </w:divBdr>
    </w:div>
    <w:div w:id="1581058571">
      <w:bodyDiv w:val="1"/>
      <w:marLeft w:val="0"/>
      <w:marRight w:val="0"/>
      <w:marTop w:val="0"/>
      <w:marBottom w:val="0"/>
      <w:divBdr>
        <w:top w:val="none" w:sz="0" w:space="0" w:color="auto"/>
        <w:left w:val="none" w:sz="0" w:space="0" w:color="auto"/>
        <w:bottom w:val="none" w:sz="0" w:space="0" w:color="auto"/>
        <w:right w:val="none" w:sz="0" w:space="0" w:color="auto"/>
      </w:divBdr>
    </w:div>
    <w:div w:id="1667394570">
      <w:bodyDiv w:val="1"/>
      <w:marLeft w:val="0"/>
      <w:marRight w:val="0"/>
      <w:marTop w:val="0"/>
      <w:marBottom w:val="0"/>
      <w:divBdr>
        <w:top w:val="none" w:sz="0" w:space="0" w:color="auto"/>
        <w:left w:val="none" w:sz="0" w:space="0" w:color="auto"/>
        <w:bottom w:val="none" w:sz="0" w:space="0" w:color="auto"/>
        <w:right w:val="none" w:sz="0" w:space="0" w:color="auto"/>
      </w:divBdr>
    </w:div>
    <w:div w:id="1669334016">
      <w:bodyDiv w:val="1"/>
      <w:marLeft w:val="0"/>
      <w:marRight w:val="0"/>
      <w:marTop w:val="0"/>
      <w:marBottom w:val="0"/>
      <w:divBdr>
        <w:top w:val="none" w:sz="0" w:space="0" w:color="auto"/>
        <w:left w:val="none" w:sz="0" w:space="0" w:color="auto"/>
        <w:bottom w:val="none" w:sz="0" w:space="0" w:color="auto"/>
        <w:right w:val="none" w:sz="0" w:space="0" w:color="auto"/>
      </w:divBdr>
    </w:div>
    <w:div w:id="1735350270">
      <w:bodyDiv w:val="1"/>
      <w:marLeft w:val="0"/>
      <w:marRight w:val="0"/>
      <w:marTop w:val="0"/>
      <w:marBottom w:val="0"/>
      <w:divBdr>
        <w:top w:val="none" w:sz="0" w:space="0" w:color="auto"/>
        <w:left w:val="none" w:sz="0" w:space="0" w:color="auto"/>
        <w:bottom w:val="none" w:sz="0" w:space="0" w:color="auto"/>
        <w:right w:val="none" w:sz="0" w:space="0" w:color="auto"/>
      </w:divBdr>
    </w:div>
    <w:div w:id="1771076865">
      <w:bodyDiv w:val="1"/>
      <w:marLeft w:val="0"/>
      <w:marRight w:val="0"/>
      <w:marTop w:val="0"/>
      <w:marBottom w:val="0"/>
      <w:divBdr>
        <w:top w:val="none" w:sz="0" w:space="0" w:color="auto"/>
        <w:left w:val="none" w:sz="0" w:space="0" w:color="auto"/>
        <w:bottom w:val="none" w:sz="0" w:space="0" w:color="auto"/>
        <w:right w:val="none" w:sz="0" w:space="0" w:color="auto"/>
      </w:divBdr>
    </w:div>
    <w:div w:id="1884712072">
      <w:bodyDiv w:val="1"/>
      <w:marLeft w:val="0"/>
      <w:marRight w:val="0"/>
      <w:marTop w:val="0"/>
      <w:marBottom w:val="0"/>
      <w:divBdr>
        <w:top w:val="none" w:sz="0" w:space="0" w:color="auto"/>
        <w:left w:val="none" w:sz="0" w:space="0" w:color="auto"/>
        <w:bottom w:val="none" w:sz="0" w:space="0" w:color="auto"/>
        <w:right w:val="none" w:sz="0" w:space="0" w:color="auto"/>
      </w:divBdr>
    </w:div>
    <w:div w:id="1902859411">
      <w:bodyDiv w:val="1"/>
      <w:marLeft w:val="0"/>
      <w:marRight w:val="0"/>
      <w:marTop w:val="0"/>
      <w:marBottom w:val="0"/>
      <w:divBdr>
        <w:top w:val="none" w:sz="0" w:space="0" w:color="auto"/>
        <w:left w:val="none" w:sz="0" w:space="0" w:color="auto"/>
        <w:bottom w:val="none" w:sz="0" w:space="0" w:color="auto"/>
        <w:right w:val="none" w:sz="0" w:space="0" w:color="auto"/>
      </w:divBdr>
    </w:div>
    <w:div w:id="1920358276">
      <w:bodyDiv w:val="1"/>
      <w:marLeft w:val="0"/>
      <w:marRight w:val="0"/>
      <w:marTop w:val="0"/>
      <w:marBottom w:val="0"/>
      <w:divBdr>
        <w:top w:val="none" w:sz="0" w:space="0" w:color="auto"/>
        <w:left w:val="none" w:sz="0" w:space="0" w:color="auto"/>
        <w:bottom w:val="none" w:sz="0" w:space="0" w:color="auto"/>
        <w:right w:val="none" w:sz="0" w:space="0" w:color="auto"/>
      </w:divBdr>
    </w:div>
    <w:div w:id="1942058529">
      <w:bodyDiv w:val="1"/>
      <w:marLeft w:val="0"/>
      <w:marRight w:val="0"/>
      <w:marTop w:val="0"/>
      <w:marBottom w:val="0"/>
      <w:divBdr>
        <w:top w:val="none" w:sz="0" w:space="0" w:color="auto"/>
        <w:left w:val="none" w:sz="0" w:space="0" w:color="auto"/>
        <w:bottom w:val="none" w:sz="0" w:space="0" w:color="auto"/>
        <w:right w:val="none" w:sz="0" w:space="0" w:color="auto"/>
      </w:divBdr>
    </w:div>
    <w:div w:id="1973243869">
      <w:bodyDiv w:val="1"/>
      <w:marLeft w:val="0"/>
      <w:marRight w:val="0"/>
      <w:marTop w:val="0"/>
      <w:marBottom w:val="0"/>
      <w:divBdr>
        <w:top w:val="none" w:sz="0" w:space="0" w:color="auto"/>
        <w:left w:val="none" w:sz="0" w:space="0" w:color="auto"/>
        <w:bottom w:val="none" w:sz="0" w:space="0" w:color="auto"/>
        <w:right w:val="none" w:sz="0" w:space="0" w:color="auto"/>
      </w:divBdr>
    </w:div>
    <w:div w:id="2142066939">
      <w:bodyDiv w:val="1"/>
      <w:marLeft w:val="0"/>
      <w:marRight w:val="0"/>
      <w:marTop w:val="0"/>
      <w:marBottom w:val="0"/>
      <w:divBdr>
        <w:top w:val="none" w:sz="0" w:space="0" w:color="auto"/>
        <w:left w:val="none" w:sz="0" w:space="0" w:color="auto"/>
        <w:bottom w:val="none" w:sz="0" w:space="0" w:color="auto"/>
        <w:right w:val="none" w:sz="0" w:space="0" w:color="auto"/>
      </w:divBdr>
      <w:divsChild>
        <w:div w:id="537664237">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png"/><Relationship Id="rId26" Type="http://schemas.openxmlformats.org/officeDocument/2006/relationships/image" Target="media/image14.jpg"/><Relationship Id="rId39" Type="http://schemas.openxmlformats.org/officeDocument/2006/relationships/footer" Target="footer5.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28.jpg"/><Relationship Id="rId47"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jpg"/><Relationship Id="rId37" Type="http://schemas.openxmlformats.org/officeDocument/2006/relationships/image" Target="media/image25.png"/><Relationship Id="rId40" Type="http://schemas.openxmlformats.org/officeDocument/2006/relationships/footer" Target="footer6.xml"/><Relationship Id="rId45" Type="http://schemas.openxmlformats.org/officeDocument/2006/relationships/footer" Target="footer9.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jpg"/><Relationship Id="rId36" Type="http://schemas.openxmlformats.org/officeDocument/2006/relationships/image" Target="media/image24.png"/><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9.jpg"/><Relationship Id="rId44" Type="http://schemas.openxmlformats.org/officeDocument/2006/relationships/footer" Target="footer8.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4.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oter" Target="footer7.xml"/><Relationship Id="rId48"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footer" Target="footer10.xml"/><Relationship Id="rId20" Type="http://schemas.openxmlformats.org/officeDocument/2006/relationships/image" Target="media/image8.png"/><Relationship Id="rId41" Type="http://schemas.openxmlformats.org/officeDocument/2006/relationships/image" Target="media/image27.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7D84203-35F2-0F41-802F-66B70B5B0D5C}">
  <we:reference id="f518cb36-c901-4d52-a9e7-4331342e485d" version="1.2.0.0" store="EXCatalog" storeType="EXCatalog"/>
  <we:alternateReferences>
    <we:reference id="WA200001011" version="1.2.0.0" store="en-A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ops>
</s:customData>
</file>

<file path=customXml/itemProps1.xml><?xml version="1.0" encoding="utf-8"?>
<ds:datastoreItem xmlns:ds="http://schemas.openxmlformats.org/officeDocument/2006/customXml" ds:itemID="{96DCE78A-17AB-3B48-B866-AEE69A86D1D5}">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4290</Words>
  <Characters>24458</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xr</dc:creator>
  <cp:lastModifiedBy>Qingwang Chen</cp:lastModifiedBy>
  <cp:revision>2</cp:revision>
  <cp:lastPrinted>2025-07-09T06:21:00Z</cp:lastPrinted>
  <dcterms:created xsi:type="dcterms:W3CDTF">2025-09-25T06:41:00Z</dcterms:created>
  <dcterms:modified xsi:type="dcterms:W3CDTF">2025-09-25T06:41:00Z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2052-11.8.2.8808</vt:lpwstr>
  </property>
</Properties>
</file>