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956DF" w14:textId="77777777" w:rsidR="00F22D69" w:rsidRPr="00F22D69" w:rsidRDefault="00F22D69" w:rsidP="00F22D69">
      <w:pPr>
        <w:rPr>
          <w:lang w:val="en-US"/>
        </w:rPr>
      </w:pPr>
      <w:r w:rsidRPr="00F22D69">
        <w:rPr>
          <w:b/>
          <w:lang w:val="en-US"/>
        </w:rPr>
        <w:t>Supplementary Fig. 1.</w:t>
      </w:r>
      <w:r w:rsidRPr="00F22D69">
        <w:rPr>
          <w:lang w:val="en-US"/>
        </w:rPr>
        <w:t xml:space="preserve"> Inhibitory effects of hDPSC-Exos on adipocyte differentiation in OP9 cells.</w:t>
      </w:r>
    </w:p>
    <w:p w14:paraId="3BF676B7" w14:textId="77777777" w:rsidR="00F22D69" w:rsidRPr="00F22D69" w:rsidRDefault="00F22D69" w:rsidP="00F22D69">
      <w:pPr>
        <w:rPr>
          <w:lang w:val="en-US"/>
        </w:rPr>
      </w:pPr>
      <w:r w:rsidRPr="00F22D69">
        <w:rPr>
          <w:lang w:val="en-US"/>
        </w:rPr>
        <w:t xml:space="preserve">(A) Left: Representative microscopic images of oil red O (ORO) staining showing lipid droplet accumulation in differentiated OP9 cells with or without hDPSC-Exos treatment. Right: Quantification of ORO staining based on absorbance of the extracted dye. (B) RT-qPCR analysis of relative mRNA expression levels of adipogenic markers in differentiated OP9 cells treated with or without hDPSC-Exos. (C) Western blot analysis of adipogenic marker protein expression in differentiated OP9 cells treated with or without hDPSC-Exos treatment. Data are presented as mean ± SD. Statistical significance was determined using one-way analysis of variance. </w:t>
      </w:r>
      <w:r w:rsidRPr="00F22D69">
        <w:rPr>
          <w:rFonts w:ascii="Cambria Math" w:hAnsi="Cambria Math" w:cs="Cambria Math"/>
          <w:lang w:val="en-US"/>
        </w:rPr>
        <w:t>∗</w:t>
      </w:r>
      <w:r w:rsidRPr="00F22D69">
        <w:rPr>
          <w:i/>
          <w:lang w:val="en-US"/>
        </w:rPr>
        <w:t>p</w:t>
      </w:r>
      <w:r w:rsidRPr="00F22D69">
        <w:rPr>
          <w:lang w:val="en-US"/>
        </w:rPr>
        <w:t xml:space="preserve"> &lt;0.05, </w:t>
      </w:r>
      <w:r w:rsidRPr="00F22D69">
        <w:rPr>
          <w:rFonts w:ascii="Cambria Math" w:hAnsi="Cambria Math" w:cs="Cambria Math"/>
          <w:lang w:val="en-US"/>
        </w:rPr>
        <w:t>∗∗</w:t>
      </w:r>
      <w:r w:rsidRPr="00F22D69">
        <w:rPr>
          <w:i/>
          <w:lang w:val="en-US"/>
        </w:rPr>
        <w:t xml:space="preserve">p </w:t>
      </w:r>
      <w:r w:rsidRPr="00F22D69">
        <w:rPr>
          <w:lang w:val="en-US"/>
        </w:rPr>
        <w:t xml:space="preserve">&lt;0.01, </w:t>
      </w:r>
      <w:r w:rsidRPr="00F22D69">
        <w:rPr>
          <w:rFonts w:ascii="Cambria Math" w:hAnsi="Cambria Math" w:cs="Cambria Math"/>
          <w:lang w:val="en-US"/>
        </w:rPr>
        <w:t>∗∗∗</w:t>
      </w:r>
      <w:r w:rsidRPr="00F22D69">
        <w:rPr>
          <w:i/>
          <w:lang w:val="en-US"/>
        </w:rPr>
        <w:t>p</w:t>
      </w:r>
      <w:r w:rsidRPr="00F22D69">
        <w:rPr>
          <w:lang w:val="en-US"/>
        </w:rPr>
        <w:t xml:space="preserve"> &lt;0.001.</w:t>
      </w:r>
    </w:p>
    <w:p w14:paraId="79350BD1" w14:textId="77777777" w:rsidR="00F22D69" w:rsidRPr="00F22D69" w:rsidRDefault="00F22D69" w:rsidP="00F22D69">
      <w:pPr>
        <w:rPr>
          <w:lang w:val="en-US"/>
        </w:rPr>
      </w:pPr>
    </w:p>
    <w:p w14:paraId="031339C1" w14:textId="77777777" w:rsidR="00F22D69" w:rsidRPr="00F22D69" w:rsidRDefault="00F22D69" w:rsidP="00F22D69">
      <w:pPr>
        <w:rPr>
          <w:lang w:val="en-US"/>
        </w:rPr>
      </w:pPr>
      <w:r w:rsidRPr="00F22D69">
        <w:rPr>
          <w:b/>
          <w:lang w:val="en-US"/>
        </w:rPr>
        <w:t xml:space="preserve">Supplementary Fig. 2. </w:t>
      </w:r>
      <w:r w:rsidRPr="00F22D69">
        <w:rPr>
          <w:lang w:val="en-US"/>
        </w:rPr>
        <w:t>KEGG pathway analysis of differentially expressed genes across the three experimental groups.</w:t>
      </w:r>
      <w:r w:rsidRPr="00F22D69">
        <w:rPr>
          <w:b/>
          <w:lang w:val="en-US"/>
        </w:rPr>
        <w:t xml:space="preserve"> </w:t>
      </w:r>
      <w:r w:rsidRPr="00F22D69">
        <w:rPr>
          <w:lang w:val="en-US"/>
        </w:rPr>
        <w:t>(A) KEGG pathway analysis of adipogenesis-responsive genes. (B) KEGG pathway analysis of hDPSC-Exos responsive genes.</w:t>
      </w:r>
    </w:p>
    <w:p w14:paraId="139B5916" w14:textId="77777777" w:rsidR="00F22D69" w:rsidRPr="00F22D69" w:rsidRDefault="00F22D69" w:rsidP="00F22D69">
      <w:pPr>
        <w:rPr>
          <w:b/>
          <w:lang w:val="en-US"/>
        </w:rPr>
      </w:pPr>
    </w:p>
    <w:p w14:paraId="49B56EC5" w14:textId="77777777" w:rsidR="00F22D69" w:rsidRPr="00F22D69" w:rsidRDefault="00F22D69" w:rsidP="00F22D69">
      <w:pPr>
        <w:rPr>
          <w:lang w:val="en-US"/>
        </w:rPr>
      </w:pPr>
      <w:r w:rsidRPr="00F22D69">
        <w:rPr>
          <w:b/>
          <w:lang w:val="en-US"/>
        </w:rPr>
        <w:t>Supplementary Table 1.</w:t>
      </w:r>
      <w:r w:rsidRPr="00F22D69">
        <w:rPr>
          <w:lang w:val="en-US"/>
        </w:rPr>
        <w:t xml:space="preserve"> List of differentially expressed mRNAs across Undiff, Diff, and Diff+Exos groups. The log2-fold changes and </w:t>
      </w:r>
      <w:r w:rsidRPr="00F22D69">
        <w:rPr>
          <w:i/>
          <w:lang w:val="en-US"/>
        </w:rPr>
        <w:t>p</w:t>
      </w:r>
      <w:r w:rsidRPr="00F22D69">
        <w:rPr>
          <w:lang w:val="en-US"/>
        </w:rPr>
        <w:t>-values comparing the Undiff vs. Diff and Diff vs. Diff+Exos were calculated using the Salmon-DESeq2 pipeline.</w:t>
      </w:r>
    </w:p>
    <w:p w14:paraId="50675AE0" w14:textId="77777777" w:rsidR="00F22D69" w:rsidRPr="00F22D69" w:rsidRDefault="00F22D69" w:rsidP="00F22D69">
      <w:pPr>
        <w:rPr>
          <w:lang w:val="en-US"/>
        </w:rPr>
      </w:pPr>
    </w:p>
    <w:p w14:paraId="28161F04" w14:textId="77777777" w:rsidR="00F22D69" w:rsidRPr="00F22D69" w:rsidRDefault="00F22D69" w:rsidP="00F22D69">
      <w:pPr>
        <w:rPr>
          <w:lang w:val="en-US"/>
        </w:rPr>
      </w:pPr>
      <w:r w:rsidRPr="00F22D69">
        <w:rPr>
          <w:b/>
          <w:lang w:val="en-US"/>
        </w:rPr>
        <w:t>Supplementary Table 2.</w:t>
      </w:r>
      <w:r w:rsidRPr="00F22D69">
        <w:rPr>
          <w:lang w:val="en-US"/>
        </w:rPr>
        <w:t xml:space="preserve"> Summary of GO terms, KEGG and ORA results for upregulated and downregulated mRNAs in each experimental group.</w:t>
      </w:r>
    </w:p>
    <w:p w14:paraId="73B0958C" w14:textId="77777777" w:rsidR="00F22D69" w:rsidRPr="00F22D69" w:rsidRDefault="00F22D69" w:rsidP="00F22D69">
      <w:pPr>
        <w:rPr>
          <w:lang w:val="en-US"/>
        </w:rPr>
      </w:pPr>
    </w:p>
    <w:p w14:paraId="5866056F" w14:textId="77777777" w:rsidR="00F22D69" w:rsidRPr="00F22D69" w:rsidRDefault="00F22D69" w:rsidP="00F22D69">
      <w:pPr>
        <w:rPr>
          <w:lang w:val="en-US"/>
        </w:rPr>
      </w:pPr>
      <w:r w:rsidRPr="00F22D69">
        <w:rPr>
          <w:b/>
          <w:lang w:val="en-US"/>
        </w:rPr>
        <w:t>Supplementary Table 3.</w:t>
      </w:r>
      <w:r w:rsidRPr="00F22D69">
        <w:rPr>
          <w:lang w:val="en-US"/>
        </w:rPr>
        <w:t xml:space="preserve"> List of proteins identified through proteomic analysis of hDPSCs and hDPSC-derived exosomes.</w:t>
      </w:r>
    </w:p>
    <w:p w14:paraId="4FDC123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D69"/>
    <w:rsid w:val="00767E38"/>
    <w:rsid w:val="00866F7D"/>
    <w:rsid w:val="008B6054"/>
    <w:rsid w:val="00EE5CC4"/>
    <w:rsid w:val="00F2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C9017"/>
  <w15:chartTrackingRefBased/>
  <w15:docId w15:val="{74422977-733E-4A6E-8940-ABAC3F87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D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D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D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D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D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D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D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D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D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D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D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D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D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D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D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D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D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2025-12-14T16:35:00Z</dcterms:created>
  <dcterms:modified xsi:type="dcterms:W3CDTF">2025-12-14T16:36:00Z</dcterms:modified>
</cp:coreProperties>
</file>