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57D3B">
      <w:pPr>
        <w:spacing w:line="360" w:lineRule="auto"/>
        <w:jc w:val="both"/>
        <w:rPr>
          <w:rFonts w:eastAsia="幼圆"/>
          <w:b/>
          <w:bCs/>
          <w:sz w:val="24"/>
          <w:szCs w:val="24"/>
        </w:rPr>
      </w:pPr>
      <w:r>
        <w:rPr>
          <w:rFonts w:hint="eastAsia" w:eastAsia="幼圆"/>
          <w:b/>
          <w:bCs/>
          <w:sz w:val="24"/>
          <w:szCs w:val="24"/>
        </w:rPr>
        <w:t>Data online</w:t>
      </w:r>
    </w:p>
    <w:p w14:paraId="02B2491B">
      <w:pPr>
        <w:kinsoku w:val="0"/>
        <w:overflowPunct w:val="0"/>
        <w:snapToGrid w:val="0"/>
        <w:spacing w:line="360" w:lineRule="auto"/>
        <w:jc w:val="both"/>
        <w:rPr>
          <w:rFonts w:eastAsia="幼圆"/>
          <w:sz w:val="24"/>
          <w:szCs w:val="24"/>
        </w:rPr>
      </w:pPr>
      <w:r>
        <w:rPr>
          <w:rFonts w:eastAsia="幼圆"/>
          <w:b/>
          <w:bCs/>
          <w:sz w:val="24"/>
          <w:szCs w:val="24"/>
        </w:rPr>
        <w:t>F</w:t>
      </w:r>
      <w:r>
        <w:rPr>
          <w:rFonts w:hint="eastAsia" w:eastAsia="幼圆"/>
          <w:b/>
          <w:bCs/>
          <w:sz w:val="24"/>
          <w:szCs w:val="24"/>
        </w:rPr>
        <w:t>igure</w:t>
      </w:r>
      <w:r>
        <w:rPr>
          <w:rFonts w:eastAsia="幼圆"/>
          <w:b/>
          <w:bCs/>
          <w:sz w:val="24"/>
          <w:szCs w:val="24"/>
        </w:rPr>
        <w:t xml:space="preserve"> </w:t>
      </w:r>
      <w:r>
        <w:rPr>
          <w:rFonts w:hint="eastAsia" w:eastAsia="幼圆"/>
          <w:b/>
          <w:bCs/>
          <w:sz w:val="24"/>
          <w:szCs w:val="24"/>
        </w:rPr>
        <w:t xml:space="preserve">and Table </w:t>
      </w:r>
      <w:r>
        <w:rPr>
          <w:rFonts w:eastAsia="幼圆"/>
          <w:b/>
          <w:bCs/>
          <w:sz w:val="24"/>
          <w:szCs w:val="24"/>
        </w:rPr>
        <w:t>L</w:t>
      </w:r>
      <w:r>
        <w:rPr>
          <w:rFonts w:hint="eastAsia" w:eastAsia="幼圆"/>
          <w:b/>
          <w:bCs/>
          <w:sz w:val="24"/>
          <w:szCs w:val="24"/>
        </w:rPr>
        <w:t>egends</w:t>
      </w:r>
    </w:p>
    <w:p w14:paraId="741526ED">
      <w:pPr>
        <w:tabs>
          <w:tab w:val="left" w:pos="4065"/>
        </w:tabs>
        <w:spacing w:before="3" w:line="360" w:lineRule="auto"/>
        <w:jc w:val="both"/>
        <w:rPr>
          <w:rFonts w:hint="eastAsia" w:eastAsia="幼圆"/>
          <w:spacing w:val="-4"/>
          <w:sz w:val="24"/>
          <w:szCs w:val="24"/>
        </w:rPr>
      </w:pPr>
      <w:r>
        <w:rPr>
          <w:rFonts w:hint="eastAsia" w:eastAsia="幼圆"/>
          <w:b/>
          <w:bCs/>
          <w:sz w:val="24"/>
          <w:szCs w:val="24"/>
        </w:rPr>
        <w:t>Figure S1.</w:t>
      </w:r>
      <w:r>
        <w:rPr>
          <w:rFonts w:eastAsia="幼圆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Rhythm evolution in the proband following therapeutic interventions</w:t>
      </w:r>
      <w:r>
        <w:rPr>
          <w:rFonts w:hint="eastAsia" w:eastAsia="幼圆"/>
          <w:sz w:val="24"/>
          <w:szCs w:val="24"/>
        </w:rPr>
        <w:t xml:space="preserve">. </w:t>
      </w:r>
      <w:r>
        <w:rPr>
          <w:rFonts w:hint="eastAsia" w:eastAsia="幼圆"/>
          <w:spacing w:val="-4"/>
          <w:sz w:val="24"/>
          <w:szCs w:val="24"/>
        </w:rPr>
        <w:t>(</w:t>
      </w:r>
      <w:r>
        <w:rPr>
          <w:rFonts w:hint="eastAsia" w:eastAsia="幼圆"/>
          <w:b/>
          <w:bCs/>
          <w:spacing w:val="-4"/>
          <w:sz w:val="24"/>
          <w:szCs w:val="24"/>
        </w:rPr>
        <w:t>A</w:t>
      </w:r>
      <w:r>
        <w:rPr>
          <w:rFonts w:hint="eastAsia" w:eastAsia="幼圆"/>
          <w:spacing w:val="-4"/>
          <w:sz w:val="24"/>
          <w:szCs w:val="24"/>
        </w:rPr>
        <w:t>) Intracardiac electrophysiological recordings during radiofrequency ablation and electrical cardioversion. (</w:t>
      </w:r>
      <w:r>
        <w:rPr>
          <w:rFonts w:hint="eastAsia" w:eastAsia="幼圆"/>
          <w:b/>
          <w:bCs/>
          <w:spacing w:val="-4"/>
          <w:sz w:val="24"/>
          <w:szCs w:val="24"/>
        </w:rPr>
        <w:t>B</w:t>
      </w:r>
      <w:r>
        <w:rPr>
          <w:rFonts w:hint="eastAsia" w:eastAsia="幼圆"/>
          <w:spacing w:val="-4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Exemplary 12-lead electrocardiogram (ECG) documenting recurrent atrial fibrillation (AF) after ablation and cardioversion.</w:t>
      </w:r>
      <w:r>
        <w:rPr>
          <w:rFonts w:hint="eastAsia" w:eastAsia="幼圆"/>
          <w:spacing w:val="-4"/>
          <w:sz w:val="24"/>
          <w:szCs w:val="24"/>
        </w:rPr>
        <w:t xml:space="preserve"> (</w:t>
      </w:r>
      <w:r>
        <w:rPr>
          <w:rFonts w:hint="eastAsia" w:eastAsia="幼圆"/>
          <w:b/>
          <w:bCs/>
          <w:spacing w:val="-4"/>
          <w:sz w:val="24"/>
          <w:szCs w:val="24"/>
        </w:rPr>
        <w:t>C</w:t>
      </w:r>
      <w:r>
        <w:rPr>
          <w:rFonts w:hint="eastAsia" w:eastAsia="幼圆"/>
          <w:spacing w:val="-4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Restoration of sinus rhythm captured by 12-lead ECG following additional electrical cardioversion.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</w:p>
    <w:p w14:paraId="427B0B14">
      <w:pPr>
        <w:tabs>
          <w:tab w:val="left" w:pos="4065"/>
        </w:tabs>
        <w:spacing w:before="3" w:line="360" w:lineRule="auto"/>
        <w:jc w:val="both"/>
        <w:rPr>
          <w:rFonts w:eastAsia="幼圆"/>
          <w:sz w:val="24"/>
          <w:szCs w:val="24"/>
        </w:rPr>
      </w:pPr>
      <w:r>
        <w:rPr>
          <w:rFonts w:hint="eastAsia" w:eastAsia="幼圆"/>
          <w:b/>
          <w:bCs/>
          <w:sz w:val="24"/>
          <w:szCs w:val="24"/>
        </w:rPr>
        <w:t>Figure S2</w:t>
      </w:r>
      <w:r>
        <w:rPr>
          <w:rFonts w:eastAsia="幼圆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ECG tracings from affected relatives in the AF kindred</w:t>
      </w:r>
      <w:r>
        <w:rPr>
          <w:rFonts w:hint="eastAsia" w:eastAsia="幼圆"/>
          <w:sz w:val="24"/>
          <w:szCs w:val="24"/>
        </w:rPr>
        <w:t xml:space="preserve">. </w:t>
      </w:r>
      <w:r>
        <w:rPr>
          <w:rFonts w:hint="eastAsia" w:eastAsia="幼圆"/>
          <w:spacing w:val="-4"/>
          <w:sz w:val="24"/>
          <w:szCs w:val="24"/>
        </w:rPr>
        <w:t>(</w:t>
      </w:r>
      <w:r>
        <w:rPr>
          <w:rFonts w:hint="eastAsia" w:eastAsia="幼圆"/>
          <w:b/>
          <w:bCs/>
          <w:spacing w:val="-4"/>
          <w:sz w:val="24"/>
          <w:szCs w:val="24"/>
        </w:rPr>
        <w:t>A</w:t>
      </w:r>
      <w:r>
        <w:rPr>
          <w:rFonts w:hint="eastAsia" w:eastAsia="幼圆"/>
          <w:spacing w:val="-4"/>
          <w:sz w:val="24"/>
          <w:szCs w:val="24"/>
        </w:rPr>
        <w:t>) Pedigree segment showing proband's maternal granduncle (II-6) and mother (III-12) (dashed arrow). (</w:t>
      </w:r>
      <w:r>
        <w:rPr>
          <w:rFonts w:hint="eastAsia" w:eastAsia="幼圆"/>
          <w:b/>
          <w:bCs/>
          <w:spacing w:val="-4"/>
          <w:sz w:val="24"/>
          <w:szCs w:val="24"/>
        </w:rPr>
        <w:t>B</w:t>
      </w:r>
      <w:r>
        <w:rPr>
          <w:rFonts w:hint="eastAsia" w:eastAsia="幼圆"/>
          <w:spacing w:val="-4"/>
          <w:sz w:val="24"/>
          <w:szCs w:val="24"/>
        </w:rPr>
        <w:t>-</w:t>
      </w:r>
      <w:r>
        <w:rPr>
          <w:rFonts w:hint="eastAsia" w:eastAsia="幼圆"/>
          <w:b/>
          <w:bCs/>
          <w:spacing w:val="-4"/>
          <w:sz w:val="24"/>
          <w:szCs w:val="24"/>
        </w:rPr>
        <w:t>C</w:t>
      </w:r>
      <w:r>
        <w:rPr>
          <w:rFonts w:hint="eastAsia" w:eastAsia="幼圆"/>
          <w:spacing w:val="-4"/>
          <w:sz w:val="24"/>
          <w:szCs w:val="24"/>
        </w:rPr>
        <w:t>) Baseline 12-lead ECGs from maternal granduncle (</w:t>
      </w:r>
      <w:r>
        <w:rPr>
          <w:rFonts w:hint="eastAsia" w:eastAsia="幼圆"/>
          <w:b/>
          <w:bCs/>
          <w:spacing w:val="-4"/>
          <w:sz w:val="24"/>
          <w:szCs w:val="24"/>
        </w:rPr>
        <w:t>B</w:t>
      </w:r>
      <w:r>
        <w:rPr>
          <w:rFonts w:hint="eastAsia" w:eastAsia="幼圆"/>
          <w:spacing w:val="-4"/>
          <w:sz w:val="24"/>
          <w:szCs w:val="24"/>
        </w:rPr>
        <w:t>) and mother (</w:t>
      </w:r>
      <w:r>
        <w:rPr>
          <w:rFonts w:hint="eastAsia" w:eastAsia="幼圆"/>
          <w:b/>
          <w:bCs/>
          <w:spacing w:val="-4"/>
          <w:sz w:val="24"/>
          <w:szCs w:val="24"/>
        </w:rPr>
        <w:t>C</w:t>
      </w:r>
      <w:r>
        <w:rPr>
          <w:rFonts w:hint="eastAsia" w:eastAsia="幼圆"/>
          <w:spacing w:val="-4"/>
          <w:sz w:val="24"/>
          <w:szCs w:val="24"/>
        </w:rPr>
        <w:t>). (</w:t>
      </w:r>
      <w:r>
        <w:rPr>
          <w:rFonts w:hint="eastAsia" w:eastAsia="幼圆"/>
          <w:b/>
          <w:bCs/>
          <w:spacing w:val="-4"/>
          <w:sz w:val="24"/>
          <w:szCs w:val="24"/>
        </w:rPr>
        <w:t>D</w:t>
      </w:r>
      <w:r>
        <w:rPr>
          <w:rFonts w:hint="eastAsia" w:eastAsia="幼圆"/>
          <w:spacing w:val="-4"/>
          <w:sz w:val="24"/>
          <w:szCs w:val="24"/>
        </w:rPr>
        <w:t>) Post-amiodarone ECG of mother (III-12) demonstrating treatment non-response and drug-induced QT prolongation.</w:t>
      </w:r>
    </w:p>
    <w:p w14:paraId="0564D171">
      <w:pPr>
        <w:tabs>
          <w:tab w:val="left" w:pos="4065"/>
        </w:tabs>
        <w:spacing w:before="3" w:line="360" w:lineRule="auto"/>
        <w:jc w:val="both"/>
        <w:rPr>
          <w:rFonts w:eastAsia="Arial-BoldMT"/>
          <w:b/>
          <w:bCs/>
          <w:color w:val="000000"/>
          <w:sz w:val="24"/>
          <w:szCs w:val="24"/>
          <w:lang w:bidi="ar"/>
        </w:rPr>
      </w:pPr>
      <w:r>
        <w:rPr>
          <w:rFonts w:eastAsia="Arial-BoldMT"/>
          <w:b/>
          <w:bCs/>
          <w:color w:val="000000"/>
          <w:sz w:val="24"/>
          <w:szCs w:val="24"/>
          <w:lang w:bidi="ar"/>
        </w:rPr>
        <w:t xml:space="preserve">Table S1. Proband family Sanger sequencing results </w:t>
      </w:r>
    </w:p>
    <w:p w14:paraId="07C380FF">
      <w:pPr>
        <w:widowControl/>
        <w:autoSpaceDE/>
        <w:autoSpaceDN/>
        <w:spacing w:line="360" w:lineRule="auto"/>
        <w:rPr>
          <w:rFonts w:eastAsiaTheme="minorEastAsia"/>
          <w:b/>
          <w:bCs/>
          <w:color w:val="000000"/>
          <w:sz w:val="24"/>
          <w:szCs w:val="24"/>
          <w:lang w:bidi="ar"/>
        </w:rPr>
      </w:pPr>
      <w:r>
        <w:rPr>
          <w:rFonts w:eastAsia="Arial-BoldMT"/>
          <w:b/>
          <w:bCs/>
          <w:color w:val="000000"/>
          <w:sz w:val="24"/>
          <w:szCs w:val="24"/>
          <w:lang w:bidi="ar"/>
        </w:rPr>
        <w:t>Table S</w:t>
      </w:r>
      <w:r>
        <w:rPr>
          <w:rFonts w:hint="eastAsia" w:eastAsia="Arial-BoldMT"/>
          <w:b/>
          <w:bCs/>
          <w:color w:val="000000"/>
          <w:sz w:val="24"/>
          <w:szCs w:val="24"/>
          <w:lang w:bidi="ar"/>
        </w:rPr>
        <w:t>2</w:t>
      </w:r>
      <w:r>
        <w:rPr>
          <w:rFonts w:eastAsia="Arial-BoldMT"/>
          <w:b/>
          <w:bCs/>
          <w:color w:val="000000"/>
          <w:sz w:val="24"/>
          <w:szCs w:val="24"/>
          <w:lang w:bidi="ar"/>
        </w:rPr>
        <w:t xml:space="preserve">. Clinical characteristics of familial atrial fibrillation (AF) kindreds. </w:t>
      </w:r>
    </w:p>
    <w:p w14:paraId="48160269">
      <w:pPr>
        <w:widowControl/>
        <w:autoSpaceDE/>
        <w:autoSpaceDN/>
        <w:spacing w:line="360" w:lineRule="auto"/>
        <w:rPr>
          <w:rFonts w:eastAsiaTheme="minorEastAsia"/>
          <w:b/>
          <w:bCs/>
          <w:color w:val="000000"/>
          <w:sz w:val="24"/>
          <w:szCs w:val="24"/>
          <w:lang w:bidi="ar"/>
        </w:rPr>
      </w:pPr>
      <w:r>
        <w:rPr>
          <w:rFonts w:eastAsiaTheme="minorEastAsia"/>
          <w:b/>
          <w:bCs/>
          <w:color w:val="000000"/>
          <w:sz w:val="24"/>
          <w:szCs w:val="24"/>
          <w:lang w:bidi="ar"/>
        </w:rPr>
        <w:t>Table S3. SeqTences of primers Tsed for gene amplification.</w:t>
      </w:r>
    </w:p>
    <w:p w14:paraId="30CFFB86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/>
          <w:bCs/>
          <w:color w:val="000000"/>
          <w:sz w:val="24"/>
          <w:szCs w:val="24"/>
          <w:lang w:bidi="ar"/>
        </w:rPr>
        <w:t xml:space="preserve">Table S4.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Table S2 Antibodies for immunofluorescence (IF).</w:t>
      </w:r>
    </w:p>
    <w:p w14:paraId="63B8F9BD">
      <w:pPr>
        <w:widowControl/>
        <w:autoSpaceDE/>
        <w:autoSpaceDN/>
        <w:spacing w:line="360" w:lineRule="auto"/>
        <w:rPr>
          <w:rFonts w:hint="eastAsia" w:eastAsiaTheme="minorEastAsia"/>
          <w:b/>
          <w:bCs/>
          <w:color w:val="000000"/>
          <w:sz w:val="24"/>
          <w:szCs w:val="24"/>
          <w:lang w:bidi="ar"/>
        </w:rPr>
      </w:pPr>
    </w:p>
    <w:p w14:paraId="658C1D81">
      <w:pPr>
        <w:rPr>
          <w:rFonts w:eastAsia="幼圆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5FDA"/>
    <w:rsid w:val="001B660F"/>
    <w:rsid w:val="001E5903"/>
    <w:rsid w:val="001F20F1"/>
    <w:rsid w:val="00284985"/>
    <w:rsid w:val="00304C09"/>
    <w:rsid w:val="0035323F"/>
    <w:rsid w:val="00382152"/>
    <w:rsid w:val="005A68CC"/>
    <w:rsid w:val="00644498"/>
    <w:rsid w:val="00655153"/>
    <w:rsid w:val="00681E8E"/>
    <w:rsid w:val="006D7133"/>
    <w:rsid w:val="00AD1A69"/>
    <w:rsid w:val="00B07045"/>
    <w:rsid w:val="00B47FA3"/>
    <w:rsid w:val="00C156D1"/>
    <w:rsid w:val="00CF031F"/>
    <w:rsid w:val="00FB4B0E"/>
    <w:rsid w:val="0DCE0D4E"/>
    <w:rsid w:val="18EA3115"/>
    <w:rsid w:val="1C330C13"/>
    <w:rsid w:val="2EE25E79"/>
    <w:rsid w:val="3CCF30D1"/>
    <w:rsid w:val="5DEB53EB"/>
    <w:rsid w:val="691B43BE"/>
    <w:rsid w:val="71C45FDA"/>
    <w:rsid w:val="780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Times New Roman" w:hAnsi="Times New Roman" w:eastAsia="Times New Roman" w:cs="Times New Roman"/>
      <w:sz w:val="18"/>
      <w:szCs w:val="18"/>
    </w:rPr>
  </w:style>
  <w:style w:type="table" w:customStyle="1" w:styleId="10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 字符"/>
    <w:basedOn w:val="7"/>
    <w:link w:val="2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text_jayku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</Words>
  <Characters>4310</Characters>
  <Lines>32</Lines>
  <Paragraphs>9</Paragraphs>
  <TotalTime>131</TotalTime>
  <ScaleCrop>false</ScaleCrop>
  <LinksUpToDate>false</LinksUpToDate>
  <CharactersWithSpaces>4776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2025-06-03T12:01:00Z</dcterms:created>
  <dc:creator>张少衡</dc:creator>
  <cp:lastModifiedBy>张少衡</cp:lastModifiedBy>
  <dcterms:modified xsi:type="dcterms:W3CDTF">2025-08-26T07:44:00Z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7AD79018DA5E42288C2336CB00FC3A3B_13</vt:lpwstr>
  </property>
  <property fmtid="{D5CDD505-2E9C-101B-9397-08002B2CF9AE}" pid="4" name="KSOTemplateDocerSaveRecord">
    <vt:lpwstr>eyJoZGlkIjoiYWYxNTgwOWQwZmE2YjQyMmE2NWFhMDg2NzliMzc1MDUiLCJ1c2VySWQiOiIzMDIyMjAxMDgifQ==</vt:lpwstr>
  </property>
</Properties>
</file>