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CEA5E" w14:textId="77777777" w:rsidR="00A84E5C" w:rsidRDefault="00A84E5C" w:rsidP="00A84E5C">
      <w:pPr>
        <w:ind w:right="-291"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 for</w:t>
      </w:r>
    </w:p>
    <w:p w14:paraId="7007CDF2" w14:textId="77777777" w:rsidR="00A84E5C" w:rsidRDefault="00A84E5C" w:rsidP="00A84E5C">
      <w:pPr>
        <w:ind w:right="-29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Ferritin light-chain contributes to hair cells function and survival by Petit et al.</w:t>
      </w:r>
    </w:p>
    <w:p w14:paraId="7674A6C9" w14:textId="77777777" w:rsidR="00A84E5C" w:rsidRDefault="00A84E5C" w:rsidP="00A84E5C">
      <w:pPr>
        <w:ind w:right="-291" w:firstLine="284"/>
        <w:rPr>
          <w:rFonts w:ascii="Times New Roman" w:hAnsi="Times New Roman" w:cs="Times New Roman"/>
          <w:b/>
          <w:sz w:val="24"/>
          <w:szCs w:val="24"/>
        </w:rPr>
      </w:pPr>
    </w:p>
    <w:p w14:paraId="742F602E" w14:textId="77777777" w:rsidR="00A84E5C" w:rsidRDefault="00A84E5C" w:rsidP="00A84E5C">
      <w:pPr>
        <w:ind w:right="-291"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This PDF file includes:</w:t>
      </w:r>
    </w:p>
    <w:p w14:paraId="5889CBF5" w14:textId="77777777" w:rsidR="00A84E5C" w:rsidRDefault="00A84E5C" w:rsidP="00A84E5C">
      <w:pPr>
        <w:spacing w:after="0"/>
        <w:ind w:right="-291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Information SI1: 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uditory phenotype in male and female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mice.</w:t>
      </w:r>
    </w:p>
    <w:p w14:paraId="39624A99" w14:textId="77777777" w:rsidR="00A84E5C" w:rsidRDefault="00A84E5C" w:rsidP="00A84E5C">
      <w:pPr>
        <w:spacing w:after="0"/>
        <w:ind w:right="-291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Information SI2: Auditory phenotype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Ftl1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LT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over 5 months of age.</w:t>
      </w:r>
    </w:p>
    <w:p w14:paraId="0AD4AC32" w14:textId="77777777" w:rsidR="00A84E5C" w:rsidRDefault="00A84E5C" w:rsidP="00A84E5C">
      <w:pPr>
        <w:spacing w:after="0"/>
        <w:ind w:right="-291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Information SI3: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Recessive allele does not contribute to hearing loss.</w:t>
      </w:r>
      <w:r>
        <w:br w:type="page"/>
      </w:r>
    </w:p>
    <w:p w14:paraId="1BDEC120" w14:textId="77777777" w:rsidR="00A84E5C" w:rsidRDefault="00A84E5C" w:rsidP="00A84E5C">
      <w:pPr>
        <w:spacing w:after="0"/>
        <w:ind w:right="-291" w:firstLine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A39CA0" w14:textId="77777777" w:rsidR="00A84E5C" w:rsidRDefault="00A84E5C" w:rsidP="00A84E5C">
      <w:pPr>
        <w:spacing w:after="0"/>
        <w:ind w:right="-291" w:firstLine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 1</w:t>
      </w:r>
    </w:p>
    <w:p w14:paraId="5EBC8236" w14:textId="77777777" w:rsidR="00A84E5C" w:rsidRDefault="00A84E5C" w:rsidP="00A84E5C">
      <w:pPr>
        <w:spacing w:after="0"/>
        <w:ind w:right="-291" w:firstLine="284"/>
        <w:contextualSpacing/>
        <w:rPr>
          <w:rFonts w:ascii="Times New Roman" w:hAnsi="Times New Roman" w:cs="Times New Roman"/>
          <w:sz w:val="24"/>
          <w:szCs w:val="24"/>
        </w:rPr>
      </w:pPr>
    </w:p>
    <w:p w14:paraId="00DC3487" w14:textId="77777777" w:rsidR="00A84E5C" w:rsidRDefault="00A84E5C" w:rsidP="00A84E5C">
      <w:pPr>
        <w:spacing w:after="0"/>
        <w:ind w:right="-291" w:firstLine="284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</w:p>
    <w:p w14:paraId="1AD7C988" w14:textId="77777777" w:rsidR="00A84E5C" w:rsidRDefault="00A84E5C" w:rsidP="00A84E5C">
      <w:pPr>
        <w:spacing w:after="0"/>
        <w:ind w:right="-291" w:firstLine="284"/>
        <w:contextualSpacing/>
        <w:rPr>
          <w:rFonts w:ascii="Times New Roman" w:hAnsi="Times New Roman" w:cs="Times New Roman"/>
          <w:b/>
          <w:sz w:val="24"/>
          <w:szCs w:val="24"/>
          <w:lang w:val="fr-FR"/>
        </w:rPr>
      </w:pPr>
    </w:p>
    <w:p w14:paraId="635B1982" w14:textId="77777777" w:rsidR="00A84E5C" w:rsidRDefault="00A84E5C" w:rsidP="00A84E5C">
      <w:pPr>
        <w:spacing w:after="0"/>
        <w:ind w:right="-291" w:firstLine="284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</w:p>
    <w:p w14:paraId="38EE70EC" w14:textId="2205D0E5" w:rsidR="00A84E5C" w:rsidRDefault="00A84E5C" w:rsidP="00A84E5C">
      <w:pPr>
        <w:spacing w:line="360" w:lineRule="auto"/>
        <w:ind w:right="-291" w:firstLine="284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0DAA854" wp14:editId="267CEFBC">
            <wp:extent cx="5480050" cy="2813050"/>
            <wp:effectExtent l="0" t="0" r="6350" b="6350"/>
            <wp:docPr id="14312894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28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EE40E" w14:textId="77777777" w:rsidR="00A84E5C" w:rsidRDefault="00A84E5C" w:rsidP="00A84E5C">
      <w:pPr>
        <w:spacing w:after="160" w:line="360" w:lineRule="auto"/>
        <w:ind w:right="-291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1: 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uditory phenotype in </w:t>
      </w:r>
      <w:r>
        <w:rPr>
          <w:rFonts w:ascii="Times New Roman" w:hAnsi="Times New Roman" w:cs="Times New Roman"/>
          <w:b/>
          <w:i/>
          <w:sz w:val="24"/>
          <w:szCs w:val="24"/>
        </w:rPr>
        <w:t>Ftl1</w:t>
      </w:r>
      <w:r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mice d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oes not show any preferential sex dependence.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B, D-E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audiograms,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G-H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ABR and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M-N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distortion products of otoacoustic emissions in male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LT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A, G and 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female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LT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B, H and 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male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HT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D, J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female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HT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K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at 1 month of age. Thick lines indicate the mean ± SD.  Mean threshold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ABR wave I amplitude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I,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and mean DPOAEs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O, 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in male and female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LT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HT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n and m indicate the number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cochleas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mice, respectively.</w:t>
      </w:r>
    </w:p>
    <w:p w14:paraId="6F2FAA26" w14:textId="77777777" w:rsidR="00A84E5C" w:rsidRDefault="00A84E5C" w:rsidP="00A84E5C">
      <w:pPr>
        <w:ind w:right="-291" w:firstLine="284"/>
        <w:rPr>
          <w:rFonts w:ascii="Times New Roman" w:hAnsi="Times New Roman" w:cs="Times New Roman"/>
          <w:b/>
          <w:sz w:val="24"/>
          <w:szCs w:val="24"/>
        </w:rPr>
      </w:pPr>
      <w:r>
        <w:br w:type="page"/>
      </w:r>
    </w:p>
    <w:p w14:paraId="129F756F" w14:textId="77777777" w:rsidR="00A84E5C" w:rsidRDefault="00A84E5C" w:rsidP="00A84E5C">
      <w:pPr>
        <w:spacing w:after="0"/>
        <w:ind w:right="-291" w:firstLine="284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fr-FR"/>
        </w:rPr>
        <w:lastRenderedPageBreak/>
        <w:t>Supplementary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fr-FR"/>
        </w:rPr>
        <w:t xml:space="preserve"> Information 2</w:t>
      </w:r>
    </w:p>
    <w:p w14:paraId="0A68E018" w14:textId="77777777" w:rsidR="00A84E5C" w:rsidRDefault="00A84E5C" w:rsidP="00A84E5C">
      <w:pPr>
        <w:spacing w:after="0"/>
        <w:ind w:right="-291" w:firstLine="284"/>
        <w:contextualSpacing/>
        <w:rPr>
          <w:rFonts w:ascii="Times New Roman" w:hAnsi="Times New Roman" w:cs="Times New Roman"/>
          <w:b/>
          <w:sz w:val="24"/>
          <w:szCs w:val="24"/>
          <w:lang w:val="fr-FR"/>
        </w:rPr>
      </w:pPr>
    </w:p>
    <w:p w14:paraId="7469B81B" w14:textId="540D0592" w:rsidR="00A84E5C" w:rsidRDefault="00A84E5C" w:rsidP="00A84E5C">
      <w:pPr>
        <w:spacing w:after="0"/>
        <w:ind w:right="-291" w:firstLine="284"/>
        <w:contextualSpacing/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noProof/>
        </w:rPr>
        <w:drawing>
          <wp:inline distT="0" distB="0" distL="0" distR="0" wp14:anchorId="5F78421B" wp14:editId="0F161BAD">
            <wp:extent cx="5486400" cy="5010150"/>
            <wp:effectExtent l="0" t="0" r="0" b="0"/>
            <wp:docPr id="5479848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8D747" w14:textId="77777777" w:rsidR="00A84E5C" w:rsidRDefault="00A84E5C" w:rsidP="00A84E5C">
      <w:pPr>
        <w:spacing w:after="0" w:line="360" w:lineRule="auto"/>
        <w:ind w:right="-291" w:firstLine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F76ED3" w14:textId="77777777" w:rsidR="00A84E5C" w:rsidRDefault="00A84E5C" w:rsidP="00A84E5C">
      <w:pPr>
        <w:spacing w:after="0" w:line="360" w:lineRule="auto"/>
        <w:ind w:right="-291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2: </w:t>
      </w:r>
      <w:r>
        <w:rPr>
          <w:rFonts w:ascii="Times New Roman" w:hAnsi="Times New Roman" w:cs="Times New Roman"/>
          <w:b/>
          <w:i/>
          <w:sz w:val="24"/>
          <w:szCs w:val="24"/>
        </w:rPr>
        <w:t>Ftl1</w:t>
      </w:r>
      <w:r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LT</w:t>
      </w:r>
      <w:r>
        <w:rPr>
          <w:rFonts w:ascii="Times New Roman" w:hAnsi="Times New Roman" w:cs="Times New Roman"/>
          <w:b/>
          <w:sz w:val="24"/>
          <w:szCs w:val="24"/>
        </w:rPr>
        <w:t xml:space="preserve"> mice d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 not show hearing loss over 5 months of age.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audiograms,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ABR and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distortion products of otoacoustic emissions in wild-type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(blue) and knock-out mice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LT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(green) at 1 month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and 5 months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of age. Thick lines indicate the mean ± SEM.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Threshold shift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), ABR amplitude reduction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and DPOAEs reduction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over 5 months of age in wild-type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+/+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(blue) and knock-out mice </w:t>
      </w:r>
      <w:r>
        <w:rPr>
          <w:rFonts w:ascii="Times New Roman" w:hAnsi="Times New Roman" w:cs="Times New Roman"/>
          <w:i/>
          <w:sz w:val="24"/>
          <w:szCs w:val="24"/>
        </w:rPr>
        <w:t>Ftl1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LT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(green). </w:t>
      </w:r>
      <w:r>
        <w:rPr>
          <w:rFonts w:ascii="Times New Roman" w:hAnsi="Times New Roman" w:cs="Times New Roman"/>
          <w:sz w:val="24"/>
          <w:szCs w:val="24"/>
        </w:rPr>
        <w:t xml:space="preserve">n and m indicate the number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cochleas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mice, respectively.</w:t>
      </w:r>
    </w:p>
    <w:p w14:paraId="7C6358AF" w14:textId="77777777" w:rsidR="00A84E5C" w:rsidRDefault="00A84E5C" w:rsidP="00A84E5C">
      <w:pPr>
        <w:spacing w:line="360" w:lineRule="auto"/>
        <w:ind w:right="-291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A4E2F15" w14:textId="0514EEB4" w:rsidR="00A84E5C" w:rsidRDefault="00A84E5C" w:rsidP="00A84E5C">
      <w:pPr>
        <w:spacing w:line="360" w:lineRule="auto"/>
        <w:ind w:right="-29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F29C795" wp14:editId="663B1EAE">
            <wp:simplePos x="0" y="0"/>
            <wp:positionH relativeFrom="margin">
              <wp:posOffset>1102995</wp:posOffset>
            </wp:positionH>
            <wp:positionV relativeFrom="margin">
              <wp:posOffset>311150</wp:posOffset>
            </wp:positionV>
            <wp:extent cx="3269615" cy="5866130"/>
            <wp:effectExtent l="0" t="0" r="6985" b="1270"/>
            <wp:wrapSquare wrapText="bothSides"/>
            <wp:docPr id="1120277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586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>Supplementary Information 3</w:t>
      </w:r>
    </w:p>
    <w:p w14:paraId="7470F5B1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8E88EE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27CF3A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45C9D2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5C70E7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64322D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E59D2B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CB7CFF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871E92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ACC25E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A98FC1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FC9F66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7C0669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0EDBBD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10A339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529913" w14:textId="77777777" w:rsidR="00A84E5C" w:rsidRDefault="00A84E5C" w:rsidP="00A84E5C">
      <w:pPr>
        <w:spacing w:line="360" w:lineRule="auto"/>
        <w:ind w:right="-2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3: An additional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recessive allele is unlikely to contribute to hearing loss in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Ftl1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deficient mice.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Mean ABR of one-month-old male (red) and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female (purple)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Ftl1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HT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breeders evoked by 16 kHz tone burst from 10 to 80 dB SPL.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Mean ABR of the offspring evoked by 16 kHz tone burst from 10 to 80 dB SPL.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ABR threshold and wave 1 amplitude of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Ftl1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HT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breeders and their offspring probed at one month of age.</w:t>
      </w:r>
    </w:p>
    <w:p w14:paraId="7F2436C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5C"/>
    <w:rsid w:val="00767E38"/>
    <w:rsid w:val="00866F7D"/>
    <w:rsid w:val="00A84E5C"/>
    <w:rsid w:val="00B22B10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FFF16"/>
  <w15:chartTrackingRefBased/>
  <w15:docId w15:val="{E22A888E-AB4F-4B9E-A7BF-489EF8E2B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E5C"/>
    <w:pPr>
      <w:suppressAutoHyphens/>
      <w:spacing w:after="200" w:line="240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4E5C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E5C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E5C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E5C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E5C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E5C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E5C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E5C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E5C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E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E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E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E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E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E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E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E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E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E5C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4E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E5C"/>
    <w:pPr>
      <w:numPr>
        <w:ilvl w:val="1"/>
      </w:numPr>
      <w:suppressAutoHyphens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4E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E5C"/>
    <w:pPr>
      <w:suppressAutoHyphens w:val="0"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4E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E5C"/>
    <w:pPr>
      <w:suppressAutoHyphens w:val="0"/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4E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E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E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E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2026-01-07T06:54:00Z</dcterms:created>
  <dcterms:modified xsi:type="dcterms:W3CDTF">2026-01-07T06:54:00Z</dcterms:modified>
</cp:coreProperties>
</file>