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CDE7A7" w14:textId="77777777" w:rsidR="00E60760" w:rsidRDefault="00E60760" w:rsidP="00E60760">
      <w:pPr>
        <w:spacing w:after="160" w:line="259" w:lineRule="auto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Attachment A</w:t>
      </w:r>
    </w:p>
    <w:p w14:paraId="0B3CA4FF" w14:textId="77777777" w:rsidR="00E60760" w:rsidRDefault="00E60760" w:rsidP="00E60760">
      <w:pPr>
        <w:spacing w:after="160" w:line="259" w:lineRule="auto"/>
        <w:rPr>
          <w:b/>
          <w:sz w:val="28"/>
          <w:szCs w:val="28"/>
          <w:u w:val="single"/>
        </w:rPr>
      </w:pPr>
    </w:p>
    <w:p w14:paraId="30928E60" w14:textId="77777777" w:rsidR="00E60760" w:rsidRDefault="00E60760" w:rsidP="00E60760">
      <w:pPr>
        <w:spacing w:after="160" w:line="259" w:lineRule="auto"/>
      </w:pPr>
      <w:r w:rsidRPr="00BF300F">
        <w:t xml:space="preserve">The accuracy of the reference oral thermometer used in the clinical study was evaluated using a water-bath. </w:t>
      </w:r>
      <w:r>
        <w:t>A water-bath was set to a range of temperature from 30 °C to 40 °C. The water-bath was then measured using the oral reference thermometer used in the clinical study and a gold-standard thermistor probe. The</w:t>
      </w:r>
      <w:r w:rsidRPr="00D60A45">
        <w:t xml:space="preserve"> thermistor bead temperature sensor was designed in collaboration with Alpha Technics (Irvine, CA). The probe works as a part of a commercially available temperature measurement system (T-View system, Alpha Technics, Irvine, CA). It has a nominal resolution of 0.001</w:t>
      </w:r>
      <w:r>
        <w:t xml:space="preserve"> °</w:t>
      </w:r>
      <w:r w:rsidRPr="00D60A45">
        <w:t xml:space="preserve">C. </w:t>
      </w:r>
      <w:r>
        <w:t xml:space="preserve"> </w:t>
      </w:r>
    </w:p>
    <w:p w14:paraId="016CB426" w14:textId="77777777" w:rsidR="00E60760" w:rsidRPr="00BF300F" w:rsidRDefault="00E60760" w:rsidP="00E60760">
      <w:pPr>
        <w:spacing w:after="160" w:line="259" w:lineRule="auto"/>
      </w:pPr>
      <w:r>
        <w:t>Overall, the temperature measured by the clinical reference thermometer matched the thermistor probe within 0.05 °C (Figure A1). The manufacturer stated accuracy limit for the reference thermometer is ±</w:t>
      </w:r>
      <w:r w:rsidRPr="00AD62AE">
        <w:t xml:space="preserve"> </w:t>
      </w:r>
      <w:r>
        <w:t>0.1 °C</w:t>
      </w:r>
    </w:p>
    <w:p w14:paraId="4247BCEB" w14:textId="77777777" w:rsidR="00E60760" w:rsidRDefault="00E60760" w:rsidP="00E60760">
      <w:pPr>
        <w:spacing w:after="160" w:line="259" w:lineRule="auto"/>
        <w:rPr>
          <w:b/>
          <w:sz w:val="28"/>
          <w:szCs w:val="28"/>
          <w:u w:val="single"/>
        </w:rPr>
      </w:pPr>
      <w:r w:rsidRPr="00BF300F">
        <w:rPr>
          <w:b/>
          <w:noProof/>
          <w:sz w:val="28"/>
          <w:szCs w:val="28"/>
        </w:rPr>
        <w:drawing>
          <wp:inline distT="0" distB="0" distL="0" distR="0" wp14:anchorId="54390D9E" wp14:editId="2BCC4A34">
            <wp:extent cx="5659297" cy="328930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019" cy="32937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27562B" w14:textId="77777777" w:rsidR="00E60760" w:rsidRDefault="00E60760" w:rsidP="00E60760">
      <w:pPr>
        <w:spacing w:after="160" w:line="259" w:lineRule="auto"/>
        <w:jc w:val="center"/>
      </w:pPr>
      <w:r w:rsidRPr="00BF300F">
        <w:t xml:space="preserve">Figure A1: Average temperature difference between the Welch Allyn oral thermometer (i.e. </w:t>
      </w:r>
      <w:proofErr w:type="spellStart"/>
      <w:r w:rsidRPr="00BF300F">
        <w:t>T</w:t>
      </w:r>
      <w:r w:rsidRPr="00BF300F">
        <w:rPr>
          <w:vertAlign w:val="subscript"/>
        </w:rPr>
        <w:t>ref</w:t>
      </w:r>
      <w:proofErr w:type="spellEnd"/>
      <w:r w:rsidRPr="00BF300F">
        <w:t>) and gold-standard thermistor probe as a function of water</w:t>
      </w:r>
      <w:r>
        <w:t>-</w:t>
      </w:r>
      <w:r w:rsidRPr="00BF300F">
        <w:t>bath temperature</w:t>
      </w:r>
    </w:p>
    <w:p w14:paraId="612189E8" w14:textId="77777777" w:rsidR="00270ED4" w:rsidRDefault="00E60760">
      <w:bookmarkStart w:id="0" w:name="_GoBack"/>
      <w:bookmarkEnd w:id="0"/>
    </w:p>
    <w:sectPr w:rsidR="00270E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760"/>
    <w:rsid w:val="00787E34"/>
    <w:rsid w:val="008621CE"/>
    <w:rsid w:val="00E60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80939"/>
  <w15:chartTrackingRefBased/>
  <w15:docId w15:val="{697AF167-B8D8-4B4F-9287-DF17FC87A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07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6A08FBD5310342BF958ADCB470BE9A" ma:contentTypeVersion="11" ma:contentTypeDescription="Create a new document." ma:contentTypeScope="" ma:versionID="5b025f563f3422c7633826d53f282e3c">
  <xsd:schema xmlns:xsd="http://www.w3.org/2001/XMLSchema" xmlns:xs="http://www.w3.org/2001/XMLSchema" xmlns:p="http://schemas.microsoft.com/office/2006/metadata/properties" xmlns:ns3="978cbee1-b604-4d95-9f89-3d25ff6383a8" xmlns:ns4="ecc0eb5f-8763-404a-8c31-210cabb72f88" targetNamespace="http://schemas.microsoft.com/office/2006/metadata/properties" ma:root="true" ma:fieldsID="3b9d5e9bcb3da91bd340349e2abfbe3a" ns3:_="" ns4:_="">
    <xsd:import namespace="978cbee1-b604-4d95-9f89-3d25ff6383a8"/>
    <xsd:import namespace="ecc0eb5f-8763-404a-8c31-210cabb72f8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8cbee1-b604-4d95-9f89-3d25ff6383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c0eb5f-8763-404a-8c31-210cabb72f8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C79801C-D60A-422B-8554-88FF2DD9EA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8cbee1-b604-4d95-9f89-3d25ff6383a8"/>
    <ds:schemaRef ds:uri="ecc0eb5f-8763-404a-8c31-210cabb72f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A61B164-71D0-4817-B065-602501475D6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02197B-BCDC-4B57-86A6-AD325E6BE38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Prasanna</dc:creator>
  <cp:keywords/>
  <dc:description/>
  <cp:lastModifiedBy>Prasanna</cp:lastModifiedBy>
  <cp:revision>1</cp:revision>
  <dcterms:created xsi:type="dcterms:W3CDTF">2021-04-28T13:11:00Z</dcterms:created>
  <dcterms:modified xsi:type="dcterms:W3CDTF">2021-04-28T13:12:00Z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0x010100076A08FBD5310342BF958ADCB470BE9A</vt:lpwstr>
  </property>
</Properties>
</file>