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E1F66E" w14:textId="77777777" w:rsidR="00FF0252" w:rsidRPr="009B3551" w:rsidRDefault="00FF0252" w:rsidP="00FF0252">
      <w:pPr>
        <w:keepNext/>
        <w:spacing w:before="240" w:after="60"/>
        <w:outlineLvl w:val="0"/>
        <w:rPr>
          <w:rFonts w:eastAsia="Times New Roman"/>
          <w:b/>
          <w:bCs/>
          <w:kern w:val="32"/>
          <w:sz w:val="28"/>
          <w:szCs w:val="28"/>
        </w:rPr>
      </w:pPr>
      <w:r w:rsidRPr="009B3551">
        <w:rPr>
          <w:rFonts w:eastAsia="Times New Roman"/>
          <w:b/>
          <w:bCs/>
          <w:kern w:val="32"/>
          <w:sz w:val="28"/>
          <w:szCs w:val="28"/>
        </w:rPr>
        <w:t>Supplementary results</w:t>
      </w:r>
    </w:p>
    <w:p w14:paraId="24B785DF" w14:textId="77777777" w:rsidR="00FF0252" w:rsidRPr="009B3551" w:rsidRDefault="00FF0252" w:rsidP="00FF0252">
      <w:pPr>
        <w:jc w:val="both"/>
        <w:rPr>
          <w:rFonts w:eastAsia="Times New Roman"/>
          <w:sz w:val="24"/>
          <w:szCs w:val="24"/>
        </w:rPr>
      </w:pPr>
      <w:r w:rsidRPr="009B3551">
        <w:rPr>
          <w:rFonts w:eastAsia="Times New Roman"/>
          <w:sz w:val="24"/>
          <w:szCs w:val="24"/>
        </w:rPr>
        <w:t xml:space="preserve">By re-scoring 123 species we found correspondence for 94 species (77%) (Supplementary Figure 15), with most mismatches being attributed to clear misidentifications by Durrer (e.g. </w:t>
      </w:r>
      <w:r w:rsidRPr="009B3551">
        <w:rPr>
          <w:rFonts w:eastAsia="Times New Roman"/>
          <w:i/>
          <w:iCs/>
          <w:sz w:val="24"/>
          <w:szCs w:val="24"/>
        </w:rPr>
        <w:t>Buphagus</w:t>
      </w:r>
      <w:r w:rsidRPr="009B3551">
        <w:rPr>
          <w:rFonts w:eastAsia="Times New Roman"/>
          <w:sz w:val="24"/>
          <w:szCs w:val="24"/>
        </w:rPr>
        <w:t xml:space="preserve">, which was not iridescent in five specimens, from three different collections), the use of different sexes (e.g., </w:t>
      </w:r>
      <w:r w:rsidRPr="009B3551">
        <w:rPr>
          <w:rFonts w:eastAsia="Times New Roman"/>
          <w:i/>
          <w:iCs/>
          <w:sz w:val="24"/>
          <w:szCs w:val="24"/>
        </w:rPr>
        <w:t>Rollulus roulroul</w:t>
      </w:r>
      <w:r w:rsidRPr="009B3551">
        <w:rPr>
          <w:rFonts w:eastAsia="Times New Roman"/>
          <w:sz w:val="24"/>
          <w:szCs w:val="24"/>
        </w:rPr>
        <w:t xml:space="preserve">), different subspecies/morphs (e.g. </w:t>
      </w:r>
      <w:r w:rsidRPr="009B3551">
        <w:rPr>
          <w:rFonts w:eastAsia="Times New Roman"/>
          <w:i/>
          <w:iCs/>
          <w:sz w:val="24"/>
          <w:szCs w:val="24"/>
        </w:rPr>
        <w:t>Philomachus pugnax</w:t>
      </w:r>
      <w:r w:rsidRPr="009B3551">
        <w:rPr>
          <w:rFonts w:eastAsia="Times New Roman"/>
          <w:sz w:val="24"/>
          <w:szCs w:val="24"/>
        </w:rPr>
        <w:t xml:space="preserve">). Most mis-identifications occurred in the class weak, with exclusion of these resulting in a correspondence of 86%. </w:t>
      </w:r>
    </w:p>
    <w:p w14:paraId="2F97806C" w14:textId="77777777" w:rsidR="00FF0252" w:rsidRPr="009B3551" w:rsidRDefault="00FF0252" w:rsidP="00FF0252">
      <w:pPr>
        <w:jc w:val="both"/>
        <w:rPr>
          <w:rFonts w:eastAsia="Times New Roman"/>
          <w:sz w:val="24"/>
          <w:szCs w:val="24"/>
        </w:rPr>
      </w:pPr>
      <w:r w:rsidRPr="009B3551">
        <w:rPr>
          <w:rFonts w:eastAsia="Times New Roman"/>
          <w:sz w:val="24"/>
          <w:szCs w:val="24"/>
        </w:rPr>
        <w:t xml:space="preserve">For a subset of 105 species, we used reflectance spectrophotometry, </w:t>
      </w:r>
      <w:r>
        <w:rPr>
          <w:rFonts w:eastAsia="Times New Roman"/>
          <w:sz w:val="24"/>
          <w:szCs w:val="24"/>
        </w:rPr>
        <w:t>color</w:t>
      </w:r>
      <w:r w:rsidRPr="009B3551">
        <w:rPr>
          <w:rFonts w:eastAsia="Times New Roman"/>
          <w:sz w:val="24"/>
          <w:szCs w:val="24"/>
        </w:rPr>
        <w:t xml:space="preserve"> metrics and phylogenetic ANOVA’s (see Supplementary data 5, Supplementary Figure 10) to validate the existence of different iridescent categories. We made use of violin plots to compare </w:t>
      </w:r>
      <w:r>
        <w:rPr>
          <w:rFonts w:eastAsia="Times New Roman"/>
          <w:sz w:val="24"/>
          <w:szCs w:val="24"/>
        </w:rPr>
        <w:t>color</w:t>
      </w:r>
      <w:r w:rsidRPr="009B3551">
        <w:rPr>
          <w:rFonts w:eastAsia="Times New Roman"/>
          <w:sz w:val="24"/>
          <w:szCs w:val="24"/>
        </w:rPr>
        <w:t xml:space="preserve"> parameters between different iridescent </w:t>
      </w:r>
      <w:r>
        <w:rPr>
          <w:rFonts w:eastAsia="Times New Roman"/>
          <w:sz w:val="24"/>
          <w:szCs w:val="24"/>
        </w:rPr>
        <w:t>color</w:t>
      </w:r>
      <w:r w:rsidRPr="009B3551">
        <w:rPr>
          <w:rFonts w:eastAsia="Times New Roman"/>
          <w:sz w:val="24"/>
          <w:szCs w:val="24"/>
        </w:rPr>
        <w:t xml:space="preserve"> categories: Mean brightness (B2), Intensity (B3), Chroma (S3), Contrast (S6), Carotenoid chroma (S9) and Peaky chroma (S10) were compared between weak, moderate, strong and brilliant iridescence. </w:t>
      </w:r>
    </w:p>
    <w:p w14:paraId="622682DA" w14:textId="77777777" w:rsidR="00FF0252" w:rsidRPr="009B3551" w:rsidRDefault="00FF0252" w:rsidP="00FF0252">
      <w:pPr>
        <w:jc w:val="both"/>
        <w:rPr>
          <w:rFonts w:eastAsia="Times New Roman"/>
          <w:sz w:val="24"/>
          <w:szCs w:val="24"/>
        </w:rPr>
      </w:pPr>
      <w:r w:rsidRPr="009B3551">
        <w:rPr>
          <w:rFonts w:eastAsia="Times New Roman"/>
          <w:sz w:val="24"/>
          <w:szCs w:val="24"/>
        </w:rPr>
        <w:t xml:space="preserve">Intensity showed the smallest differences, which aligns with expectations since various </w:t>
      </w:r>
      <w:r>
        <w:rPr>
          <w:rFonts w:eastAsia="Times New Roman"/>
          <w:sz w:val="24"/>
          <w:szCs w:val="24"/>
        </w:rPr>
        <w:t>color</w:t>
      </w:r>
      <w:r w:rsidRPr="009B3551">
        <w:rPr>
          <w:rFonts w:eastAsia="Times New Roman"/>
          <w:sz w:val="24"/>
          <w:szCs w:val="24"/>
        </w:rPr>
        <w:t xml:space="preserve"> mechanisms (including carotenoids) can affect brightness, and iridescent </w:t>
      </w:r>
      <w:r>
        <w:rPr>
          <w:rFonts w:eastAsia="Times New Roman"/>
          <w:sz w:val="24"/>
          <w:szCs w:val="24"/>
        </w:rPr>
        <w:t>color</w:t>
      </w:r>
      <w:r w:rsidRPr="009B3551">
        <w:rPr>
          <w:rFonts w:eastAsia="Times New Roman"/>
          <w:sz w:val="24"/>
          <w:szCs w:val="24"/>
        </w:rPr>
        <w:t xml:space="preserve">s are generally bright when viewed from the right angle. This lack of significant difference was particularly noticeable between closely related categories (e.g., weak vs. moderate, strong vs. brilliant). Nonetheless, Intensity alone still revealed significant differences among all other category combinations. </w:t>
      </w:r>
    </w:p>
    <w:p w14:paraId="7A76DA4E" w14:textId="77777777" w:rsidR="00FF0252" w:rsidRPr="009B3551" w:rsidRDefault="00FF0252" w:rsidP="00FF0252">
      <w:pPr>
        <w:jc w:val="both"/>
        <w:rPr>
          <w:rFonts w:eastAsia="Times New Roman"/>
          <w:sz w:val="24"/>
          <w:szCs w:val="24"/>
        </w:rPr>
      </w:pPr>
      <w:r w:rsidRPr="009B3551">
        <w:rPr>
          <w:rFonts w:eastAsia="Times New Roman"/>
          <w:sz w:val="24"/>
          <w:szCs w:val="24"/>
        </w:rPr>
        <w:t xml:space="preserve">The strongest signals were observed in chroma and contrast, which makes sense given that iridescence produces a distinct peak-shaped reflectance curve, unlike other </w:t>
      </w:r>
      <w:r>
        <w:rPr>
          <w:rFonts w:eastAsia="Times New Roman"/>
          <w:sz w:val="24"/>
          <w:szCs w:val="24"/>
        </w:rPr>
        <w:t>color</w:t>
      </w:r>
      <w:r w:rsidRPr="009B3551">
        <w:rPr>
          <w:rFonts w:eastAsia="Times New Roman"/>
          <w:sz w:val="24"/>
          <w:szCs w:val="24"/>
        </w:rPr>
        <w:t xml:space="preserve"> mechanisms. There were no differences in carotenoid chroma, an anticipated result as this was used as a control, significant differences were observed in all other variables tested except for Mean brightness. These results confirm that there are measurable </w:t>
      </w:r>
      <w:r>
        <w:rPr>
          <w:rFonts w:eastAsia="Times New Roman"/>
          <w:sz w:val="24"/>
          <w:szCs w:val="24"/>
        </w:rPr>
        <w:t>color</w:t>
      </w:r>
      <w:r w:rsidRPr="009B3551">
        <w:rPr>
          <w:rFonts w:eastAsia="Times New Roman"/>
          <w:sz w:val="24"/>
          <w:szCs w:val="24"/>
        </w:rPr>
        <w:t>imetric differences between the categories, supporting the validity of using these classifications. The groups observed by eye, results from variations in the peak shape of reflectance curves.</w:t>
      </w:r>
    </w:p>
    <w:p w14:paraId="3CA1DEDE" w14:textId="77777777" w:rsidR="00FF0252" w:rsidRPr="009B3551" w:rsidRDefault="00FF0252" w:rsidP="00FF0252">
      <w:pPr>
        <w:rPr>
          <w:rFonts w:eastAsia="Times New Roman"/>
          <w:sz w:val="24"/>
          <w:szCs w:val="24"/>
        </w:rPr>
      </w:pPr>
      <w:r w:rsidRPr="009B3551">
        <w:rPr>
          <w:rFonts w:eastAsia="Times New Roman"/>
          <w:sz w:val="24"/>
          <w:szCs w:val="24"/>
        </w:rPr>
        <w:br w:type="page"/>
      </w:r>
    </w:p>
    <w:p w14:paraId="28EFC04B" w14:textId="77777777" w:rsidR="00FF0252" w:rsidRPr="009B3551" w:rsidRDefault="00FF0252" w:rsidP="00FF0252">
      <w:pPr>
        <w:keepNext/>
        <w:spacing w:before="240" w:after="60"/>
        <w:outlineLvl w:val="0"/>
        <w:rPr>
          <w:rFonts w:eastAsia="Times New Roman"/>
          <w:b/>
          <w:bCs/>
          <w:kern w:val="32"/>
          <w:sz w:val="28"/>
          <w:szCs w:val="28"/>
        </w:rPr>
      </w:pPr>
      <w:r w:rsidRPr="009B3551">
        <w:rPr>
          <w:rFonts w:eastAsia="Times New Roman"/>
          <w:b/>
          <w:bCs/>
          <w:kern w:val="32"/>
          <w:sz w:val="28"/>
          <w:szCs w:val="28"/>
        </w:rPr>
        <w:lastRenderedPageBreak/>
        <w:t>Supplementary Figures</w:t>
      </w:r>
    </w:p>
    <w:p w14:paraId="10B0C854" w14:textId="77777777" w:rsidR="00FF0252" w:rsidRPr="009B3551" w:rsidRDefault="00FF0252" w:rsidP="00FF0252">
      <w:pPr>
        <w:jc w:val="both"/>
        <w:rPr>
          <w:rFonts w:eastAsia="Times New Roman"/>
          <w:sz w:val="24"/>
          <w:szCs w:val="24"/>
        </w:rPr>
      </w:pPr>
    </w:p>
    <w:p w14:paraId="6901F224" w14:textId="77777777" w:rsidR="00FF0252" w:rsidRPr="009B3551" w:rsidRDefault="00FF0252" w:rsidP="00FF0252">
      <w:pPr>
        <w:rPr>
          <w:rFonts w:eastAsia="Times New Roman"/>
          <w:sz w:val="24"/>
        </w:rPr>
      </w:pPr>
      <w:r w:rsidRPr="009B3551">
        <w:rPr>
          <w:rFonts w:eastAsia="Times New Roman"/>
          <w:noProof/>
          <w:sz w:val="16"/>
          <w:szCs w:val="16"/>
        </w:rPr>
        <w:drawing>
          <wp:inline distT="0" distB="0" distL="0" distR="0" wp14:anchorId="355D57BA" wp14:editId="58FB45F2">
            <wp:extent cx="5731510" cy="2884170"/>
            <wp:effectExtent l="0" t="0" r="2540" b="0"/>
            <wp:docPr id="197289599" name="Picture 2" descr="A circular object with a circle in the midd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27332" name="Picture 2" descr="A circular object with a circle in the middle&#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2884170"/>
                    </a:xfrm>
                    <a:prstGeom prst="rect">
                      <a:avLst/>
                    </a:prstGeom>
                  </pic:spPr>
                </pic:pic>
              </a:graphicData>
            </a:graphic>
          </wp:inline>
        </w:drawing>
      </w:r>
    </w:p>
    <w:p w14:paraId="0AB32EB1" w14:textId="77777777" w:rsidR="00FF0252" w:rsidRPr="009B3551" w:rsidRDefault="00FF0252" w:rsidP="00FF0252">
      <w:pPr>
        <w:rPr>
          <w:rFonts w:eastAsia="Times New Roman"/>
          <w:lang w:val="en-GB"/>
        </w:rPr>
      </w:pPr>
      <w:r w:rsidRPr="009B3551">
        <w:rPr>
          <w:rFonts w:eastAsia="Times New Roman"/>
          <w:b/>
          <w:bCs/>
          <w:lang w:val="en-GB"/>
        </w:rPr>
        <w:t xml:space="preserve">Supplementary figure 1. </w:t>
      </w:r>
      <w:r w:rsidRPr="009B3551">
        <w:rPr>
          <w:rFonts w:eastAsia="Times New Roman"/>
          <w:lang w:val="en-GB"/>
        </w:rPr>
        <w:t xml:space="preserve">The phylogeny is surrounded by eight circles, each representing the presence or absence of different degrees of iridescence across male body patches (n=4230) (male strict dataset). The degrees of iridescence—weak, moderate, strong, and brilliant—are depicted in varying shades of purple, while grey and orange represent melanin-based and non-melanized </w:t>
      </w:r>
      <w:r>
        <w:rPr>
          <w:rFonts w:eastAsia="Times New Roman"/>
          <w:lang w:val="en-GB"/>
        </w:rPr>
        <w:t>color</w:t>
      </w:r>
      <w:r w:rsidRPr="009B3551">
        <w:rPr>
          <w:rFonts w:eastAsia="Times New Roman"/>
          <w:lang w:val="en-GB"/>
        </w:rPr>
        <w:t>s, respectively. Node labels on the phylogeny correspond to 14 bird clades, for which ancestral states are available in Fig 3; 1) MRCA of birds, 2) Paleognathae, 3) Galloanseres, 4) Mirandornithes, 5) Strisores, 6) Aequornithes, 7) Neoaves, 8) Afroaves, 9) Australaves, 10) Passeriformes, 11) Eurylaimides, 12) Tyrannides, 13) Passeri, 14) Passerides.</w:t>
      </w:r>
    </w:p>
    <w:p w14:paraId="1712E716" w14:textId="77777777" w:rsidR="00FF0252" w:rsidRPr="009B3551" w:rsidRDefault="00FF0252" w:rsidP="00FF0252">
      <w:pPr>
        <w:rPr>
          <w:rFonts w:eastAsia="Times New Roman"/>
          <w:lang w:val="en-GB"/>
        </w:rPr>
      </w:pPr>
      <w:r w:rsidRPr="009B3551">
        <w:rPr>
          <w:rFonts w:eastAsia="Times New Roman"/>
          <w:b/>
          <w:bCs/>
          <w:sz w:val="24"/>
          <w:lang w:val="en-GB"/>
        </w:rPr>
        <w:br w:type="page"/>
      </w:r>
    </w:p>
    <w:p w14:paraId="4B3805F7" w14:textId="77777777" w:rsidR="00FF0252" w:rsidRPr="009B3551" w:rsidRDefault="00FF0252" w:rsidP="00FF0252">
      <w:pPr>
        <w:rPr>
          <w:rFonts w:eastAsia="Times New Roman"/>
          <w:b/>
          <w:bCs/>
          <w:lang w:val="en-GB"/>
        </w:rPr>
      </w:pPr>
    </w:p>
    <w:p w14:paraId="3F49BFCE" w14:textId="77777777" w:rsidR="00FF0252" w:rsidRPr="009B3551" w:rsidRDefault="00FF0252" w:rsidP="00FF0252">
      <w:pPr>
        <w:rPr>
          <w:rFonts w:eastAsia="Times New Roman"/>
          <w:sz w:val="24"/>
        </w:rPr>
      </w:pPr>
      <w:r w:rsidRPr="009B3551">
        <w:rPr>
          <w:rFonts w:eastAsia="Times New Roman"/>
          <w:noProof/>
          <w:sz w:val="16"/>
          <w:szCs w:val="16"/>
        </w:rPr>
        <w:drawing>
          <wp:inline distT="0" distB="0" distL="0" distR="0" wp14:anchorId="3AB74AC7" wp14:editId="24BC836B">
            <wp:extent cx="5731510" cy="2884170"/>
            <wp:effectExtent l="0" t="0" r="2540" b="0"/>
            <wp:docPr id="1136163641" name="Picture 3" descr="A circular object with a circle and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991076" name="Picture 3" descr="A circular object with a circle and a line&#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2884170"/>
                    </a:xfrm>
                    <a:prstGeom prst="rect">
                      <a:avLst/>
                    </a:prstGeom>
                  </pic:spPr>
                </pic:pic>
              </a:graphicData>
            </a:graphic>
          </wp:inline>
        </w:drawing>
      </w:r>
    </w:p>
    <w:p w14:paraId="0B500AF8" w14:textId="77777777" w:rsidR="00FF0252" w:rsidRPr="009B3551" w:rsidRDefault="00FF0252" w:rsidP="00FF0252">
      <w:pPr>
        <w:rPr>
          <w:rFonts w:eastAsia="Times New Roman"/>
          <w:b/>
          <w:bCs/>
          <w:lang w:val="en-GB"/>
        </w:rPr>
      </w:pPr>
      <w:r w:rsidRPr="009B3551">
        <w:rPr>
          <w:rFonts w:eastAsia="Times New Roman"/>
          <w:b/>
          <w:bCs/>
          <w:lang w:val="en-GB"/>
        </w:rPr>
        <w:t xml:space="preserve">Supplementary figure 2. </w:t>
      </w:r>
      <w:r w:rsidRPr="009B3551">
        <w:rPr>
          <w:rFonts w:eastAsia="Times New Roman"/>
          <w:lang w:val="en-GB"/>
        </w:rPr>
        <w:t xml:space="preserve">The phylogeny is surrounded by eight circles, each representing the presence or absence of different degrees of iridescence across female body patches (n=2903) (female strict dataset). The degrees of iridescence—weak, moderate, strong, and brilliant—are depicted in varying shades of purple, while grey and orange represent melanin-based and non-melanized </w:t>
      </w:r>
      <w:r>
        <w:rPr>
          <w:rFonts w:eastAsia="Times New Roman"/>
          <w:lang w:val="en-GB"/>
        </w:rPr>
        <w:t>color</w:t>
      </w:r>
      <w:r w:rsidRPr="009B3551">
        <w:rPr>
          <w:rFonts w:eastAsia="Times New Roman"/>
          <w:lang w:val="en-GB"/>
        </w:rPr>
        <w:t>s, respectively. Node labels on the phylogeny correspond to 14 bird clades, for which ancestral states are available in Fig 3; 1) MRCA of birds, 2) Paleognathae, 3) Galloanseres, 4) Mirandornithes, 5) Strisores, 6) Aequornithes, 7) Neoaves, 8) Afroaves, 9) Australaves, 10) Passeriformes, 11) Eurylaimides, 12) Tyrannides, 13) Passeri, 14) Passerides, 15) Passerides.</w:t>
      </w:r>
    </w:p>
    <w:p w14:paraId="18C18A5D" w14:textId="77777777" w:rsidR="00FF0252" w:rsidRPr="009B3551" w:rsidRDefault="00FF0252" w:rsidP="00FF0252">
      <w:pPr>
        <w:rPr>
          <w:rFonts w:eastAsia="Times New Roman"/>
          <w:sz w:val="24"/>
        </w:rPr>
      </w:pPr>
      <w:r w:rsidRPr="009B3551">
        <w:rPr>
          <w:rFonts w:eastAsia="Times New Roman"/>
          <w:sz w:val="24"/>
        </w:rPr>
        <w:br w:type="page"/>
      </w:r>
      <w:r w:rsidRPr="009B3551">
        <w:rPr>
          <w:rFonts w:eastAsia="Times New Roman"/>
          <w:noProof/>
          <w:sz w:val="24"/>
        </w:rPr>
        <w:lastRenderedPageBreak/>
        <w:drawing>
          <wp:inline distT="0" distB="0" distL="0" distR="0" wp14:anchorId="6F0A7284" wp14:editId="7ED81933">
            <wp:extent cx="5943600" cy="5452745"/>
            <wp:effectExtent l="0" t="0" r="0" b="0"/>
            <wp:docPr id="1925540961" name="Picture 9" descr="A group of hexagons with lines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561218" name="Picture 9" descr="A group of hexagons with lines and numbers&#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5452745"/>
                    </a:xfrm>
                    <a:prstGeom prst="rect">
                      <a:avLst/>
                    </a:prstGeom>
                  </pic:spPr>
                </pic:pic>
              </a:graphicData>
            </a:graphic>
          </wp:inline>
        </w:drawing>
      </w:r>
    </w:p>
    <w:p w14:paraId="53E5C316" w14:textId="77777777" w:rsidR="00FF0252" w:rsidRPr="009B3551" w:rsidRDefault="00FF0252" w:rsidP="00FF0252">
      <w:pPr>
        <w:rPr>
          <w:rFonts w:eastAsia="Times New Roman"/>
          <w:b/>
          <w:bCs/>
          <w:lang w:val="en-GB"/>
        </w:rPr>
      </w:pPr>
      <w:r w:rsidRPr="009B3551">
        <w:rPr>
          <w:rFonts w:eastAsia="Times New Roman"/>
          <w:b/>
          <w:bCs/>
          <w:lang w:val="en-GB"/>
        </w:rPr>
        <w:t xml:space="preserve">Supplementary Figure 3. </w:t>
      </w:r>
      <w:r w:rsidRPr="009B3551">
        <w:rPr>
          <w:rFonts w:eastAsia="Times New Roman"/>
          <w:lang w:val="en-GB"/>
        </w:rPr>
        <w:t xml:space="preserve">Transition rate estimates between iridescence states (based on ARD model) for males (left) and females (right) in the strict (top) and extended (bottom) datasets. Transition rates are averaged across all patches within a dataset. All datasets used here were perturbated. </w:t>
      </w:r>
    </w:p>
    <w:p w14:paraId="307A10C3" w14:textId="77777777" w:rsidR="00FF0252" w:rsidRPr="009B3551" w:rsidRDefault="00FF0252" w:rsidP="00FF0252">
      <w:pPr>
        <w:rPr>
          <w:rFonts w:eastAsia="Times New Roman"/>
          <w:sz w:val="24"/>
        </w:rPr>
      </w:pPr>
      <w:r w:rsidRPr="009B3551">
        <w:rPr>
          <w:rFonts w:eastAsia="Times New Roman"/>
          <w:noProof/>
          <w:sz w:val="24"/>
        </w:rPr>
        <w:lastRenderedPageBreak/>
        <w:drawing>
          <wp:inline distT="0" distB="0" distL="0" distR="0" wp14:anchorId="434BC56B" wp14:editId="4CE17881">
            <wp:extent cx="5943600" cy="6351905"/>
            <wp:effectExtent l="0" t="0" r="0" b="0"/>
            <wp:docPr id="105407603" name="Picture 1" descr="A group of black lines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090624" name="Picture 1" descr="A group of black lines with white text&#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6351905"/>
                    </a:xfrm>
                    <a:prstGeom prst="rect">
                      <a:avLst/>
                    </a:prstGeom>
                  </pic:spPr>
                </pic:pic>
              </a:graphicData>
            </a:graphic>
          </wp:inline>
        </w:drawing>
      </w:r>
    </w:p>
    <w:p w14:paraId="55E1E6A6" w14:textId="77777777" w:rsidR="00FF0252" w:rsidRPr="009B3551" w:rsidRDefault="00FF0252" w:rsidP="00FF0252">
      <w:pPr>
        <w:rPr>
          <w:rFonts w:eastAsia="Times New Roman"/>
          <w:b/>
          <w:bCs/>
          <w:lang w:val="en-GB"/>
        </w:rPr>
      </w:pPr>
      <w:r w:rsidRPr="009B3551">
        <w:rPr>
          <w:rFonts w:eastAsia="Times New Roman"/>
          <w:b/>
          <w:bCs/>
          <w:lang w:val="en-GB"/>
        </w:rPr>
        <w:t xml:space="preserve">Supplementary Figure 4. </w:t>
      </w:r>
      <w:r w:rsidRPr="009B3551">
        <w:rPr>
          <w:rFonts w:eastAsia="Times New Roman"/>
          <w:lang w:val="en-GB"/>
        </w:rPr>
        <w:t>Transition rate estimates between iridescence states (based on ARD model) for males, where 0 corresponds to non-melanized feathers, 1 to melanized feathers and 2-5 to different iridescent states (male dataset). The best model is shown for each patch.</w:t>
      </w:r>
    </w:p>
    <w:p w14:paraId="565A5807" w14:textId="77777777" w:rsidR="00FF0252" w:rsidRPr="009B3551" w:rsidRDefault="00FF0252" w:rsidP="00FF0252">
      <w:pPr>
        <w:rPr>
          <w:rFonts w:eastAsia="Times New Roman"/>
          <w:sz w:val="24"/>
        </w:rPr>
      </w:pPr>
      <w:r>
        <w:rPr>
          <w:rFonts w:eastAsia="Times New Roman"/>
          <w:noProof/>
          <w:sz w:val="24"/>
        </w:rPr>
        <w:lastRenderedPageBreak/>
        <w:drawing>
          <wp:inline distT="0" distB="0" distL="0" distR="0" wp14:anchorId="00D8D684" wp14:editId="19AA3DC7">
            <wp:extent cx="5943600" cy="6109335"/>
            <wp:effectExtent l="0" t="0" r="0" b="5715"/>
            <wp:docPr id="927058597" name="Picture 1" descr="A diagram of different sha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058597" name="Picture 1" descr="A diagram of different shapes&#10;&#10;AI-generated content may be incorrect."/>
                    <pic:cNvPicPr/>
                  </pic:nvPicPr>
                  <pic:blipFill>
                    <a:blip r:embed="rId8"/>
                    <a:stretch>
                      <a:fillRect/>
                    </a:stretch>
                  </pic:blipFill>
                  <pic:spPr>
                    <a:xfrm>
                      <a:off x="0" y="0"/>
                      <a:ext cx="5943600" cy="6109335"/>
                    </a:xfrm>
                    <a:prstGeom prst="rect">
                      <a:avLst/>
                    </a:prstGeom>
                  </pic:spPr>
                </pic:pic>
              </a:graphicData>
            </a:graphic>
          </wp:inline>
        </w:drawing>
      </w:r>
    </w:p>
    <w:p w14:paraId="62EFE9B2" w14:textId="77777777" w:rsidR="00FF0252" w:rsidRPr="009B3551" w:rsidRDefault="00FF0252" w:rsidP="00FF0252">
      <w:pPr>
        <w:rPr>
          <w:rFonts w:eastAsia="Times New Roman"/>
          <w:lang w:val="en-GB"/>
        </w:rPr>
      </w:pPr>
      <w:r w:rsidRPr="009B3551">
        <w:rPr>
          <w:rFonts w:eastAsia="Times New Roman"/>
          <w:b/>
          <w:bCs/>
          <w:lang w:val="en-GB"/>
        </w:rPr>
        <w:t xml:space="preserve">Supplementary Figure 5. </w:t>
      </w:r>
      <w:r w:rsidRPr="009B3551">
        <w:rPr>
          <w:rFonts w:eastAsia="Times New Roman"/>
          <w:lang w:val="en-GB"/>
        </w:rPr>
        <w:t>Transition rate estimates between iridescence states (based on ARD model) for females, where 0 corresponds to non-melanized feathers, 1 to melanized feathers and 2-5 to different iridescent states (female dataset). The best model is shown for each patch.</w:t>
      </w:r>
    </w:p>
    <w:p w14:paraId="28E533BF" w14:textId="77777777" w:rsidR="00FF0252" w:rsidRPr="009B3551" w:rsidRDefault="00FF0252" w:rsidP="00FF0252">
      <w:pPr>
        <w:rPr>
          <w:rFonts w:eastAsia="Times New Roman"/>
          <w:sz w:val="24"/>
        </w:rPr>
      </w:pPr>
    </w:p>
    <w:p w14:paraId="7BFEF74E" w14:textId="77777777" w:rsidR="00FF0252" w:rsidRPr="009B3551" w:rsidRDefault="00FF0252" w:rsidP="00FF0252">
      <w:pPr>
        <w:rPr>
          <w:rFonts w:eastAsia="Times New Roman"/>
          <w:sz w:val="24"/>
        </w:rPr>
      </w:pPr>
      <w:r w:rsidRPr="009B3551">
        <w:rPr>
          <w:rFonts w:eastAsia="Times New Roman"/>
          <w:noProof/>
          <w:sz w:val="24"/>
        </w:rPr>
        <w:lastRenderedPageBreak/>
        <w:drawing>
          <wp:inline distT="0" distB="0" distL="0" distR="0" wp14:anchorId="3310BB22" wp14:editId="23E7E367">
            <wp:extent cx="5943600" cy="6327140"/>
            <wp:effectExtent l="0" t="0" r="0" b="0"/>
            <wp:docPr id="603258351" name="Picture 3" descr="A group of hexagons with lines and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525457" name="Picture 3" descr="A group of hexagons with lines and letter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6327140"/>
                    </a:xfrm>
                    <a:prstGeom prst="rect">
                      <a:avLst/>
                    </a:prstGeom>
                  </pic:spPr>
                </pic:pic>
              </a:graphicData>
            </a:graphic>
          </wp:inline>
        </w:drawing>
      </w:r>
    </w:p>
    <w:p w14:paraId="7F627221" w14:textId="77777777" w:rsidR="00FF0252" w:rsidRPr="009B3551" w:rsidRDefault="00FF0252" w:rsidP="00FF0252">
      <w:pPr>
        <w:rPr>
          <w:rFonts w:eastAsia="Times New Roman"/>
          <w:b/>
          <w:bCs/>
          <w:lang w:val="en-GB"/>
        </w:rPr>
      </w:pPr>
      <w:r w:rsidRPr="009B3551">
        <w:rPr>
          <w:rFonts w:eastAsia="Times New Roman"/>
          <w:b/>
          <w:bCs/>
          <w:lang w:val="en-GB"/>
        </w:rPr>
        <w:t xml:space="preserve">Supplementary Figure 6. </w:t>
      </w:r>
      <w:r w:rsidRPr="009B3551">
        <w:rPr>
          <w:rFonts w:eastAsia="Times New Roman"/>
          <w:lang w:val="en-GB"/>
        </w:rPr>
        <w:t>Transition rate estimates between iridescence states (based on ARD model) for males, where 0 corresponds to non-melanized feathers, 1 to melanized feathers and 2-5 to different iridescent states (extended male dataset). The best model is shown for each patch.</w:t>
      </w:r>
    </w:p>
    <w:p w14:paraId="7EC1537F" w14:textId="77777777" w:rsidR="00FF0252" w:rsidRPr="009B3551" w:rsidRDefault="00FF0252" w:rsidP="00FF0252">
      <w:pPr>
        <w:rPr>
          <w:rFonts w:eastAsia="Times New Roman"/>
          <w:sz w:val="24"/>
        </w:rPr>
      </w:pPr>
      <w:r w:rsidRPr="009B3551">
        <w:rPr>
          <w:rFonts w:eastAsia="Times New Roman"/>
          <w:noProof/>
          <w:sz w:val="24"/>
        </w:rPr>
        <w:lastRenderedPageBreak/>
        <w:drawing>
          <wp:inline distT="0" distB="0" distL="0" distR="0" wp14:anchorId="120BB2A9" wp14:editId="65D1BD1E">
            <wp:extent cx="5943600" cy="6327140"/>
            <wp:effectExtent l="0" t="0" r="0" b="0"/>
            <wp:docPr id="571393294" name="Picture 4" descr="A group of hexagons with lines and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406417" name="Picture 4" descr="A group of hexagons with lines and letter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6327140"/>
                    </a:xfrm>
                    <a:prstGeom prst="rect">
                      <a:avLst/>
                    </a:prstGeom>
                  </pic:spPr>
                </pic:pic>
              </a:graphicData>
            </a:graphic>
          </wp:inline>
        </w:drawing>
      </w:r>
    </w:p>
    <w:p w14:paraId="59AD248C" w14:textId="77777777" w:rsidR="00FF0252" w:rsidRPr="009B3551" w:rsidRDefault="00FF0252" w:rsidP="00FF0252">
      <w:pPr>
        <w:rPr>
          <w:rFonts w:eastAsia="Times New Roman"/>
          <w:lang w:val="en-GB"/>
        </w:rPr>
      </w:pPr>
      <w:r w:rsidRPr="009B3551">
        <w:rPr>
          <w:rFonts w:eastAsia="Times New Roman"/>
          <w:b/>
          <w:bCs/>
          <w:lang w:val="en-GB"/>
        </w:rPr>
        <w:t xml:space="preserve">Supplementary Figure 7. </w:t>
      </w:r>
      <w:r w:rsidRPr="009B3551">
        <w:rPr>
          <w:rFonts w:eastAsia="Times New Roman"/>
          <w:lang w:val="en-GB"/>
        </w:rPr>
        <w:t>Transition rate estimates between iridescence states (based on ARD model) for females, where 0 corresponds to non-melanized feathers, 1 to melanized feathers and 2-5 to different iridescent states (extended female dataset). The best model is shown for each patch.</w:t>
      </w:r>
    </w:p>
    <w:p w14:paraId="626000F9" w14:textId="77777777" w:rsidR="00FF0252" w:rsidRPr="009B3551" w:rsidRDefault="00FF0252" w:rsidP="00FF0252">
      <w:pPr>
        <w:jc w:val="both"/>
        <w:rPr>
          <w:rFonts w:eastAsia="Times New Roman"/>
          <w:sz w:val="22"/>
          <w:szCs w:val="22"/>
        </w:rPr>
      </w:pPr>
      <w:r w:rsidRPr="009B3551">
        <w:rPr>
          <w:rFonts w:eastAsia="Times New Roman"/>
          <w:noProof/>
          <w:sz w:val="22"/>
          <w:szCs w:val="22"/>
        </w:rPr>
        <w:lastRenderedPageBreak/>
        <w:drawing>
          <wp:inline distT="0" distB="0" distL="0" distR="0" wp14:anchorId="3A51278A" wp14:editId="5666B00C">
            <wp:extent cx="5943600" cy="6353175"/>
            <wp:effectExtent l="0" t="0" r="0" b="9525"/>
            <wp:docPr id="1409866574" name="Picture 5" descr="A group of black and white hexag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413757" name="Picture 5" descr="A group of black and white hexagons&#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6353175"/>
                    </a:xfrm>
                    <a:prstGeom prst="rect">
                      <a:avLst/>
                    </a:prstGeom>
                  </pic:spPr>
                </pic:pic>
              </a:graphicData>
            </a:graphic>
          </wp:inline>
        </w:drawing>
      </w:r>
    </w:p>
    <w:p w14:paraId="181242CD" w14:textId="77777777" w:rsidR="00FF0252" w:rsidRPr="009B3551" w:rsidRDefault="00FF0252" w:rsidP="00FF0252">
      <w:pPr>
        <w:rPr>
          <w:rFonts w:eastAsia="Times New Roman"/>
          <w:b/>
          <w:bCs/>
          <w:lang w:val="en-GB"/>
        </w:rPr>
      </w:pPr>
      <w:r w:rsidRPr="009B3551">
        <w:rPr>
          <w:rFonts w:eastAsia="Times New Roman"/>
          <w:b/>
          <w:bCs/>
          <w:lang w:val="en-GB"/>
        </w:rPr>
        <w:t xml:space="preserve">Supplementary Figure 8. </w:t>
      </w:r>
      <w:r w:rsidRPr="009B3551">
        <w:rPr>
          <w:rFonts w:eastAsia="Times New Roman"/>
          <w:lang w:val="en-GB"/>
        </w:rPr>
        <w:t>Transition rate estimates between iridescence states (based on ARD model) for males, where 0 corresponds to non-melanized feathers, 1 to melanized feathers and 2-5 to different iridescent states (male dataset, perturbated). The best model is shown for each patch.</w:t>
      </w:r>
    </w:p>
    <w:p w14:paraId="0F996CFF" w14:textId="77777777" w:rsidR="00FF0252" w:rsidRPr="009B3551" w:rsidRDefault="00FF0252" w:rsidP="00FF0252">
      <w:pPr>
        <w:rPr>
          <w:rFonts w:eastAsia="Times New Roman"/>
          <w:sz w:val="24"/>
          <w:lang w:val="en-GB"/>
        </w:rPr>
      </w:pPr>
    </w:p>
    <w:p w14:paraId="0BF720CC" w14:textId="77777777" w:rsidR="00FF0252" w:rsidRPr="009B3551" w:rsidRDefault="00FF0252" w:rsidP="00FF0252">
      <w:pPr>
        <w:rPr>
          <w:rFonts w:eastAsia="Times New Roman"/>
          <w:b/>
          <w:bCs/>
          <w:lang w:val="en-GB"/>
        </w:rPr>
      </w:pPr>
      <w:r w:rsidRPr="009B3551">
        <w:rPr>
          <w:rFonts w:eastAsia="Times New Roman"/>
          <w:b/>
          <w:bCs/>
          <w:noProof/>
          <w:lang w:val="en-GB"/>
        </w:rPr>
        <w:lastRenderedPageBreak/>
        <w:drawing>
          <wp:inline distT="0" distB="0" distL="0" distR="0" wp14:anchorId="3C7CB12C" wp14:editId="16A5C5A5">
            <wp:extent cx="5943600" cy="6190615"/>
            <wp:effectExtent l="0" t="0" r="0" b="635"/>
            <wp:docPr id="260968451" name="Picture 6" descr="A diagram of different types of geometric sha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444395" name="Picture 6" descr="A diagram of different types of geometric shapes&#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6190615"/>
                    </a:xfrm>
                    <a:prstGeom prst="rect">
                      <a:avLst/>
                    </a:prstGeom>
                  </pic:spPr>
                </pic:pic>
              </a:graphicData>
            </a:graphic>
          </wp:inline>
        </w:drawing>
      </w:r>
    </w:p>
    <w:p w14:paraId="22B1E164" w14:textId="77777777" w:rsidR="00FF0252" w:rsidRPr="009B3551" w:rsidRDefault="00FF0252" w:rsidP="00FF0252">
      <w:pPr>
        <w:rPr>
          <w:rFonts w:eastAsia="Times New Roman"/>
          <w:b/>
          <w:bCs/>
          <w:lang w:val="en-GB"/>
        </w:rPr>
      </w:pPr>
      <w:r w:rsidRPr="009B3551">
        <w:rPr>
          <w:rFonts w:eastAsia="Times New Roman"/>
          <w:b/>
          <w:bCs/>
          <w:lang w:val="en-GB"/>
        </w:rPr>
        <w:t xml:space="preserve">Supplementary Figure 9. </w:t>
      </w:r>
      <w:r w:rsidRPr="009B3551">
        <w:rPr>
          <w:rFonts w:eastAsia="Times New Roman"/>
          <w:lang w:val="en-GB"/>
        </w:rPr>
        <w:t>Transition rate estimates between iridescence states (based on ARD model) for females, where 0 corresponds to non-melanized feathers, 1 to melanized feathers and 2-5 to different iridescent states (male dataset, perturbated). The best model is shown for each patch.</w:t>
      </w:r>
    </w:p>
    <w:p w14:paraId="1D208469" w14:textId="77777777" w:rsidR="00FF0252" w:rsidRPr="009B3551" w:rsidRDefault="00FF0252" w:rsidP="00FF0252">
      <w:pPr>
        <w:rPr>
          <w:rFonts w:eastAsia="Times New Roman"/>
          <w:noProof/>
          <w:sz w:val="24"/>
          <w:lang w:val="en-GB"/>
        </w:rPr>
      </w:pPr>
    </w:p>
    <w:p w14:paraId="038463C6" w14:textId="77777777" w:rsidR="00FF0252" w:rsidRPr="009B3551" w:rsidRDefault="00FF0252" w:rsidP="00FF0252">
      <w:pPr>
        <w:rPr>
          <w:rFonts w:eastAsia="Times New Roman"/>
          <w:sz w:val="24"/>
          <w:lang w:val="en-GB"/>
        </w:rPr>
      </w:pPr>
      <w:r w:rsidRPr="009B3551">
        <w:rPr>
          <w:rFonts w:eastAsia="Times New Roman"/>
          <w:noProof/>
          <w:sz w:val="24"/>
          <w:lang w:val="en-GB"/>
        </w:rPr>
        <w:lastRenderedPageBreak/>
        <w:drawing>
          <wp:inline distT="0" distB="0" distL="0" distR="0" wp14:anchorId="709C0A8E" wp14:editId="2D4DCB98">
            <wp:extent cx="5943600" cy="6324600"/>
            <wp:effectExtent l="0" t="0" r="0" b="0"/>
            <wp:docPr id="902834529" name="Picture 8" descr="A group of hexagons with lines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110147" name="Picture 8" descr="A group of hexagons with lines and numbers&#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6324600"/>
                    </a:xfrm>
                    <a:prstGeom prst="rect">
                      <a:avLst/>
                    </a:prstGeom>
                  </pic:spPr>
                </pic:pic>
              </a:graphicData>
            </a:graphic>
          </wp:inline>
        </w:drawing>
      </w:r>
    </w:p>
    <w:p w14:paraId="08F45C2E" w14:textId="77777777" w:rsidR="00FF0252" w:rsidRPr="009B3551" w:rsidRDefault="00FF0252" w:rsidP="00FF0252">
      <w:pPr>
        <w:rPr>
          <w:rFonts w:eastAsia="Times New Roman"/>
          <w:b/>
          <w:bCs/>
          <w:lang w:val="en-GB"/>
        </w:rPr>
      </w:pPr>
      <w:r w:rsidRPr="009B3551">
        <w:rPr>
          <w:rFonts w:eastAsia="Times New Roman"/>
          <w:b/>
          <w:bCs/>
          <w:lang w:val="en-GB"/>
        </w:rPr>
        <w:t xml:space="preserve">Supplementary Figure 10. </w:t>
      </w:r>
      <w:r w:rsidRPr="009B3551">
        <w:rPr>
          <w:rFonts w:eastAsia="Times New Roman"/>
          <w:lang w:val="en-GB"/>
        </w:rPr>
        <w:t>Transition rate estimates between iridescence states (based on ARD model) for males, where 0 corresponds to non-melanized feathers, 1 to melanized feathers and 2-5 to different iridescent states (male extended dataset, perturbated). The best model is shown for each patch.</w:t>
      </w:r>
    </w:p>
    <w:p w14:paraId="2180FB7F" w14:textId="77777777" w:rsidR="00FF0252" w:rsidRPr="009B3551" w:rsidRDefault="00FF0252" w:rsidP="00FF0252">
      <w:pPr>
        <w:rPr>
          <w:rFonts w:eastAsia="Times New Roman"/>
          <w:b/>
          <w:bCs/>
          <w:lang w:val="en-GB"/>
        </w:rPr>
      </w:pPr>
      <w:r w:rsidRPr="009B3551">
        <w:rPr>
          <w:rFonts w:eastAsia="Times New Roman"/>
          <w:b/>
          <w:bCs/>
          <w:noProof/>
          <w:lang w:val="en-GB"/>
        </w:rPr>
        <w:lastRenderedPageBreak/>
        <w:drawing>
          <wp:inline distT="0" distB="0" distL="0" distR="0" wp14:anchorId="1C88502D" wp14:editId="34788C8A">
            <wp:extent cx="5943600" cy="6299835"/>
            <wp:effectExtent l="0" t="0" r="0" b="5715"/>
            <wp:docPr id="635324988" name="Picture 7" descr="A diagram of a st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789696" name="Picture 7" descr="A diagram of a star&#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6299835"/>
                    </a:xfrm>
                    <a:prstGeom prst="rect">
                      <a:avLst/>
                    </a:prstGeom>
                  </pic:spPr>
                </pic:pic>
              </a:graphicData>
            </a:graphic>
          </wp:inline>
        </w:drawing>
      </w:r>
      <w:r w:rsidRPr="009B3551">
        <w:rPr>
          <w:rFonts w:eastAsia="Times New Roman"/>
          <w:b/>
          <w:bCs/>
          <w:lang w:val="en-GB"/>
        </w:rPr>
        <w:t xml:space="preserve">Supplementary Figure 11. </w:t>
      </w:r>
      <w:r w:rsidRPr="009B3551">
        <w:rPr>
          <w:rFonts w:eastAsia="Times New Roman"/>
          <w:lang w:val="en-GB"/>
        </w:rPr>
        <w:t>Transition rate estimates between iridescence states (based on ARD model) for females, where 0 corresponds to non-melanized feathers, 1 to melanized feathers and 2-5 to different iridescent states (female extended dataset, perturbated). The best model is shown for each patch.</w:t>
      </w:r>
    </w:p>
    <w:p w14:paraId="6C3D061C" w14:textId="77777777" w:rsidR="00FF0252" w:rsidRPr="009B3551" w:rsidRDefault="00FF0252" w:rsidP="00FF0252">
      <w:pPr>
        <w:rPr>
          <w:rFonts w:eastAsia="Times New Roman"/>
          <w:sz w:val="24"/>
          <w:lang w:val="en-GB"/>
        </w:rPr>
      </w:pPr>
    </w:p>
    <w:p w14:paraId="7C204B3E" w14:textId="77777777" w:rsidR="00FF0252" w:rsidRPr="009B3551" w:rsidRDefault="00FF0252" w:rsidP="00FF0252">
      <w:pPr>
        <w:rPr>
          <w:rFonts w:eastAsia="Times New Roman"/>
          <w:lang w:val="en-GB"/>
        </w:rPr>
      </w:pPr>
    </w:p>
    <w:p w14:paraId="7DF37917" w14:textId="77777777" w:rsidR="00FF0252" w:rsidRPr="009B3551" w:rsidRDefault="00FF0252" w:rsidP="00FF0252">
      <w:pPr>
        <w:rPr>
          <w:rFonts w:eastAsia="Times New Roman"/>
          <w:sz w:val="24"/>
        </w:rPr>
      </w:pPr>
    </w:p>
    <w:p w14:paraId="00795308" w14:textId="77777777" w:rsidR="00FF0252" w:rsidRPr="009B3551" w:rsidRDefault="00FF0252" w:rsidP="00FF0252">
      <w:pPr>
        <w:rPr>
          <w:rFonts w:eastAsia="Times New Roman"/>
          <w:sz w:val="24"/>
        </w:rPr>
      </w:pPr>
    </w:p>
    <w:p w14:paraId="49730E22" w14:textId="77777777" w:rsidR="00FF0252" w:rsidRPr="009B3551" w:rsidRDefault="00FF0252" w:rsidP="00FF0252">
      <w:pPr>
        <w:rPr>
          <w:rFonts w:eastAsia="Times New Roman"/>
          <w:lang w:val="en-GB"/>
        </w:rPr>
      </w:pPr>
    </w:p>
    <w:p w14:paraId="5DF1F8FB" w14:textId="77777777" w:rsidR="00FF0252" w:rsidRPr="009B3551" w:rsidRDefault="00FF0252" w:rsidP="00FF0252">
      <w:pPr>
        <w:rPr>
          <w:rFonts w:eastAsia="Times New Roman"/>
          <w:sz w:val="24"/>
        </w:rPr>
      </w:pPr>
      <w:r w:rsidRPr="009B3551">
        <w:rPr>
          <w:rFonts w:eastAsia="Times New Roman"/>
          <w:noProof/>
          <w:sz w:val="24"/>
        </w:rPr>
        <w:lastRenderedPageBreak/>
        <w:drawing>
          <wp:inline distT="0" distB="0" distL="0" distR="0" wp14:anchorId="0FB45AD5" wp14:editId="150D68E9">
            <wp:extent cx="5943600" cy="4639310"/>
            <wp:effectExtent l="0" t="0" r="0" b="8890"/>
            <wp:docPr id="532805350" name="Picture 10" descr="A screen shot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379118" name="Picture 10" descr="A screen shot of a diagram&#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4639310"/>
                    </a:xfrm>
                    <a:prstGeom prst="rect">
                      <a:avLst/>
                    </a:prstGeom>
                  </pic:spPr>
                </pic:pic>
              </a:graphicData>
            </a:graphic>
          </wp:inline>
        </w:drawing>
      </w:r>
    </w:p>
    <w:p w14:paraId="26E99731" w14:textId="77777777" w:rsidR="00FF0252" w:rsidRPr="009B3551" w:rsidRDefault="00FF0252" w:rsidP="00FF0252">
      <w:pPr>
        <w:rPr>
          <w:rFonts w:eastAsia="Times New Roman"/>
          <w:b/>
          <w:bCs/>
          <w:lang w:val="en-GB"/>
        </w:rPr>
      </w:pPr>
      <w:r w:rsidRPr="009B3551">
        <w:rPr>
          <w:rFonts w:eastAsia="Times New Roman"/>
          <w:b/>
          <w:bCs/>
          <w:lang w:val="en-GB"/>
        </w:rPr>
        <w:t>Supplementary figure 12. Ancestral state estimation for degree of iridescence for the perturbated dataset.</w:t>
      </w:r>
      <w:r w:rsidRPr="009B3551">
        <w:rPr>
          <w:rFonts w:eastAsia="Times New Roman"/>
          <w:lang w:val="en-GB"/>
        </w:rPr>
        <w:t xml:space="preserve"> Estimations are based on the strict (left) and extended (right) dataset showing for each row the respective patch is highlighted for males (top) and females (bottom). The degrees of iridescence—weak, moderate, strong, and brilliant—are depicted in varying shades of purple, while grey and orange represent melanin-based and non-melanized </w:t>
      </w:r>
      <w:r>
        <w:rPr>
          <w:rFonts w:eastAsia="Times New Roman"/>
          <w:lang w:val="en-GB"/>
        </w:rPr>
        <w:t>color</w:t>
      </w:r>
      <w:r w:rsidRPr="009B3551">
        <w:rPr>
          <w:rFonts w:eastAsia="Times New Roman"/>
          <w:lang w:val="en-GB"/>
        </w:rPr>
        <w:t>s, respectively.</w:t>
      </w:r>
      <w:r w:rsidRPr="009B3551">
        <w:rPr>
          <w:rFonts w:eastAsia="Times New Roman"/>
          <w:b/>
          <w:bCs/>
          <w:lang w:val="en-GB"/>
        </w:rPr>
        <w:br w:type="page"/>
      </w:r>
    </w:p>
    <w:p w14:paraId="6A59FCC1" w14:textId="77777777" w:rsidR="00FF0252" w:rsidRPr="009B3551" w:rsidRDefault="00FF0252" w:rsidP="00FF0252">
      <w:pPr>
        <w:rPr>
          <w:rFonts w:eastAsia="Times New Roman"/>
          <w:lang w:val="en-GB"/>
        </w:rPr>
      </w:pPr>
    </w:p>
    <w:p w14:paraId="19425CAB" w14:textId="77777777" w:rsidR="00FF0252" w:rsidRPr="009B3551" w:rsidRDefault="00FF0252" w:rsidP="00FF0252">
      <w:pPr>
        <w:rPr>
          <w:rFonts w:eastAsia="Times New Roman"/>
          <w:sz w:val="24"/>
        </w:rPr>
      </w:pPr>
    </w:p>
    <w:p w14:paraId="21E9DCD2" w14:textId="77777777" w:rsidR="00FF0252" w:rsidRPr="009B3551" w:rsidRDefault="00FF0252" w:rsidP="00FF0252">
      <w:pPr>
        <w:rPr>
          <w:rFonts w:eastAsia="Times New Roman"/>
          <w:b/>
          <w:bCs/>
          <w:sz w:val="24"/>
          <w:lang w:eastAsia="en-GB"/>
        </w:rPr>
      </w:pPr>
    </w:p>
    <w:p w14:paraId="23C92FD2" w14:textId="77777777" w:rsidR="00FF0252" w:rsidRPr="009B3551" w:rsidRDefault="00FF0252" w:rsidP="00FF0252">
      <w:pPr>
        <w:keepNext/>
        <w:rPr>
          <w:rFonts w:eastAsia="Times New Roman"/>
          <w:sz w:val="24"/>
        </w:rPr>
      </w:pPr>
      <w:r w:rsidRPr="009B3551">
        <w:rPr>
          <w:rFonts w:eastAsia="Times New Roman"/>
          <w:noProof/>
          <w:sz w:val="24"/>
        </w:rPr>
        <w:drawing>
          <wp:inline distT="0" distB="0" distL="0" distR="0" wp14:anchorId="3E7E69B8" wp14:editId="12AA7EBB">
            <wp:extent cx="5943600" cy="2510790"/>
            <wp:effectExtent l="0" t="0" r="0" b="3810"/>
            <wp:docPr id="1158677425" name="Picture 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679634" name="Picture 1" descr="A screenshot of a computer screen&#10;&#10;AI-generated content may be incorrec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2510790"/>
                    </a:xfrm>
                    <a:prstGeom prst="rect">
                      <a:avLst/>
                    </a:prstGeom>
                  </pic:spPr>
                </pic:pic>
              </a:graphicData>
            </a:graphic>
          </wp:inline>
        </w:drawing>
      </w:r>
    </w:p>
    <w:p w14:paraId="783C425C" w14:textId="77777777" w:rsidR="00FF0252" w:rsidRPr="009B3551" w:rsidRDefault="00FF0252" w:rsidP="00FF0252">
      <w:pPr>
        <w:rPr>
          <w:rFonts w:eastAsia="Times New Roman"/>
          <w:lang w:val="en-GB"/>
        </w:rPr>
      </w:pPr>
      <w:r w:rsidRPr="009B3551">
        <w:rPr>
          <w:rFonts w:eastAsia="Times New Roman"/>
          <w:b/>
          <w:bCs/>
          <w:lang w:val="en-GB"/>
        </w:rPr>
        <w:t xml:space="preserve">Supplementary Figure 13. </w:t>
      </w:r>
      <w:r w:rsidRPr="009B3551">
        <w:rPr>
          <w:rFonts w:eastAsia="Times New Roman"/>
          <w:lang w:val="en-GB"/>
        </w:rPr>
        <w:t xml:space="preserve">Repeatability of the Auber and Durrer Classification System. Each ellipse represents a </w:t>
      </w:r>
      <w:r>
        <w:rPr>
          <w:rFonts w:eastAsia="Times New Roman"/>
          <w:lang w:val="en-GB"/>
        </w:rPr>
        <w:t>color</w:t>
      </w:r>
      <w:r w:rsidRPr="009B3551">
        <w:rPr>
          <w:rFonts w:eastAsia="Times New Roman"/>
          <w:lang w:val="en-GB"/>
        </w:rPr>
        <w:t xml:space="preserve"> category, with arrow thickness indicating the frequency of agreement or disagreement between scorers. Self-pointing arrows represent instances where scorers consistently classified a specimen within the same category. Arrows going from one (scored by us) to another (scored by Auber and Durrer) category indicate cases where the classification differed between scorers, with arrow thickness proportional to the number of discrepancies. Incoming arrows are score. Notice that some incongruence can be easily attributed to using non-corresponding specimens, as in the single non-iridescent scored by us, which corresponds to Philomachus pugnax, which includes both iridescent and non-iridescent morphs.</w:t>
      </w:r>
    </w:p>
    <w:p w14:paraId="3ACAB0AB" w14:textId="77777777" w:rsidR="00FF0252" w:rsidRPr="009B3551" w:rsidRDefault="00FF0252" w:rsidP="00FF0252">
      <w:pPr>
        <w:rPr>
          <w:rFonts w:eastAsia="Times New Roman"/>
          <w:lang w:val="en-GB"/>
        </w:rPr>
      </w:pPr>
      <w:r w:rsidRPr="009B3551">
        <w:rPr>
          <w:rFonts w:eastAsia="Times New Roman"/>
          <w:b/>
          <w:bCs/>
          <w:sz w:val="24"/>
          <w:lang w:val="en-GB"/>
        </w:rPr>
        <w:br w:type="page"/>
      </w:r>
    </w:p>
    <w:p w14:paraId="0CE863AB" w14:textId="77777777" w:rsidR="00FF0252" w:rsidRPr="009B3551" w:rsidRDefault="00FF0252" w:rsidP="00FF0252">
      <w:pPr>
        <w:rPr>
          <w:rFonts w:eastAsia="Times New Roman"/>
          <w:b/>
          <w:bCs/>
          <w:lang w:val="en-GB"/>
        </w:rPr>
      </w:pPr>
    </w:p>
    <w:p w14:paraId="4A445EE7" w14:textId="77777777" w:rsidR="00FF0252" w:rsidRPr="009B3551" w:rsidRDefault="00FF0252" w:rsidP="00FF0252">
      <w:pPr>
        <w:keepNext/>
        <w:rPr>
          <w:rFonts w:eastAsia="Times New Roman"/>
          <w:sz w:val="24"/>
        </w:rPr>
      </w:pPr>
      <w:r w:rsidRPr="009B3551">
        <w:rPr>
          <w:rFonts w:eastAsia="Times New Roman"/>
          <w:noProof/>
          <w:sz w:val="24"/>
        </w:rPr>
        <w:drawing>
          <wp:inline distT="0" distB="0" distL="0" distR="0" wp14:anchorId="31CC78F7" wp14:editId="0C497BF1">
            <wp:extent cx="5731510" cy="3231515"/>
            <wp:effectExtent l="0" t="0" r="2540" b="6985"/>
            <wp:docPr id="582663097" name="Picture 2" descr="A diagram of different shap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760960" name="Picture 2" descr="A diagram of different shapes&#10;&#10;Description automatically generated with medium confidence"/>
                    <pic:cNvPicPr/>
                  </pic:nvPicPr>
                  <pic:blipFill>
                    <a:blip r:embed="rId16">
                      <a:extLst>
                        <a:ext uri="{28A0092B-C50C-407E-A947-70E740481C1C}">
                          <a14:useLocalDpi xmlns:a14="http://schemas.microsoft.com/office/drawing/2010/main" val="0"/>
                        </a:ext>
                      </a:extLst>
                    </a:blip>
                    <a:stretch>
                      <a:fillRect/>
                    </a:stretch>
                  </pic:blipFill>
                  <pic:spPr>
                    <a:xfrm>
                      <a:off x="0" y="0"/>
                      <a:ext cx="5731510" cy="3231515"/>
                    </a:xfrm>
                    <a:prstGeom prst="rect">
                      <a:avLst/>
                    </a:prstGeom>
                  </pic:spPr>
                </pic:pic>
              </a:graphicData>
            </a:graphic>
          </wp:inline>
        </w:drawing>
      </w:r>
    </w:p>
    <w:p w14:paraId="3BF99E35" w14:textId="77777777" w:rsidR="00FF0252" w:rsidRPr="009B3551" w:rsidRDefault="00FF0252" w:rsidP="00FF0252">
      <w:pPr>
        <w:rPr>
          <w:rFonts w:eastAsia="Times New Roman"/>
          <w:lang w:val="en-GB"/>
        </w:rPr>
      </w:pPr>
      <w:r w:rsidRPr="009B3551">
        <w:rPr>
          <w:rFonts w:eastAsia="Times New Roman"/>
          <w:b/>
          <w:bCs/>
          <w:lang w:val="en-GB"/>
        </w:rPr>
        <w:t xml:space="preserve">Supplementary Figure 14. </w:t>
      </w:r>
      <w:r w:rsidRPr="009B3551">
        <w:rPr>
          <w:rFonts w:eastAsia="Times New Roman"/>
          <w:lang w:val="en-GB"/>
        </w:rPr>
        <w:t xml:space="preserve">Violin plots comparing </w:t>
      </w:r>
      <w:r>
        <w:rPr>
          <w:rFonts w:eastAsia="Times New Roman"/>
          <w:lang w:val="en-GB"/>
        </w:rPr>
        <w:t>color</w:t>
      </w:r>
      <w:r w:rsidRPr="009B3551">
        <w:rPr>
          <w:rFonts w:eastAsia="Times New Roman"/>
          <w:lang w:val="en-GB"/>
        </w:rPr>
        <w:t xml:space="preserve"> parameters between different iridescent </w:t>
      </w:r>
      <w:r>
        <w:rPr>
          <w:rFonts w:eastAsia="Times New Roman"/>
          <w:lang w:val="en-GB"/>
        </w:rPr>
        <w:t>color</w:t>
      </w:r>
      <w:r w:rsidRPr="009B3551">
        <w:rPr>
          <w:rFonts w:eastAsia="Times New Roman"/>
          <w:lang w:val="en-GB"/>
        </w:rPr>
        <w:t xml:space="preserve"> categories: Mean brightness (B2), Intensity (B3), Chroma (S3), Contrast (S6), Carotenoid chroma (S9) and Peaky chroma (S10) were compared between weak, moderate, strong and brilliant iridescence.</w:t>
      </w:r>
    </w:p>
    <w:p w14:paraId="72372C5F" w14:textId="77777777" w:rsidR="00FF0252" w:rsidRPr="009B3551" w:rsidRDefault="00FF0252" w:rsidP="00FF0252">
      <w:pPr>
        <w:jc w:val="both"/>
        <w:rPr>
          <w:rFonts w:eastAsia="Times New Roman"/>
          <w:sz w:val="24"/>
        </w:rPr>
      </w:pPr>
    </w:p>
    <w:p w14:paraId="49AE1F8A" w14:textId="77777777" w:rsidR="00FF0252" w:rsidRPr="009B3551" w:rsidRDefault="00FF0252" w:rsidP="00FF0252">
      <w:pPr>
        <w:rPr>
          <w:rFonts w:eastAsia="Times New Roman"/>
          <w:sz w:val="24"/>
        </w:rPr>
      </w:pPr>
      <w:r w:rsidRPr="009B3551">
        <w:rPr>
          <w:rFonts w:eastAsia="Times New Roman"/>
          <w:sz w:val="24"/>
        </w:rPr>
        <w:br w:type="page"/>
      </w:r>
    </w:p>
    <w:p w14:paraId="37FCC1AE" w14:textId="77777777" w:rsidR="00FF0252" w:rsidRPr="009B3551" w:rsidRDefault="00FF0252" w:rsidP="00FF0252">
      <w:pPr>
        <w:keepNext/>
        <w:spacing w:before="240" w:after="60"/>
        <w:outlineLvl w:val="0"/>
        <w:rPr>
          <w:rFonts w:eastAsia="Times New Roman"/>
          <w:b/>
          <w:bCs/>
          <w:kern w:val="32"/>
          <w:sz w:val="28"/>
          <w:szCs w:val="28"/>
        </w:rPr>
      </w:pPr>
      <w:r w:rsidRPr="009B3551">
        <w:rPr>
          <w:rFonts w:eastAsia="Times New Roman"/>
          <w:b/>
          <w:bCs/>
          <w:kern w:val="32"/>
          <w:sz w:val="28"/>
          <w:szCs w:val="28"/>
        </w:rPr>
        <w:lastRenderedPageBreak/>
        <w:t>Supplementary Tables</w:t>
      </w:r>
    </w:p>
    <w:p w14:paraId="769F142A" w14:textId="77777777" w:rsidR="00FF0252" w:rsidRPr="009B3551" w:rsidRDefault="00FF0252" w:rsidP="00FF0252">
      <w:pPr>
        <w:rPr>
          <w:rFonts w:eastAsia="Times New Roman"/>
          <w:b/>
          <w:bCs/>
        </w:rPr>
      </w:pPr>
    </w:p>
    <w:p w14:paraId="4FD574EF" w14:textId="77777777" w:rsidR="00FF0252" w:rsidRPr="009B3551" w:rsidRDefault="00FF0252" w:rsidP="00FF0252">
      <w:pPr>
        <w:rPr>
          <w:rFonts w:eastAsia="Times New Roman"/>
        </w:rPr>
      </w:pPr>
      <w:r w:rsidRPr="009B3551">
        <w:rPr>
          <w:rFonts w:eastAsia="Times New Roman"/>
          <w:b/>
          <w:bCs/>
        </w:rPr>
        <w:t>Supplementary table 1</w:t>
      </w:r>
      <w:r w:rsidRPr="009B3551">
        <w:rPr>
          <w:rFonts w:eastAsia="Times New Roman"/>
        </w:rPr>
        <w:t xml:space="preserve">. Evolutionary models tested: ER (equal rates), SYM (symmetrical rates), ARD (all rates different) and two ordered models where the evolution within iridescent categories is ordered (ordered 1) and a less strict ordered model where only the evolution of brilliant iridescent </w:t>
      </w:r>
      <w:r>
        <w:rPr>
          <w:rFonts w:eastAsia="Times New Roman"/>
        </w:rPr>
        <w:t>color</w:t>
      </w:r>
      <w:r w:rsidRPr="009B3551">
        <w:rPr>
          <w:rFonts w:eastAsia="Times New Roman"/>
        </w:rPr>
        <w:t>ation is ordered (ordered 2). (Uploaded as a separate file)</w:t>
      </w:r>
    </w:p>
    <w:p w14:paraId="4AF3E165" w14:textId="77777777" w:rsidR="00FF0252" w:rsidRPr="009B3551" w:rsidRDefault="00FF0252" w:rsidP="00FF0252">
      <w:pPr>
        <w:rPr>
          <w:rFonts w:eastAsia="Times New Roman"/>
        </w:rPr>
      </w:pPr>
      <w:r w:rsidRPr="009B3551">
        <w:rPr>
          <w:rFonts w:eastAsia="Times New Roman"/>
          <w:b/>
          <w:bCs/>
        </w:rPr>
        <w:t>Supplementary table 2</w:t>
      </w:r>
      <w:r w:rsidRPr="009B3551">
        <w:rPr>
          <w:rFonts w:eastAsia="Times New Roman"/>
        </w:rPr>
        <w:t xml:space="preserve">. Model comparison of ER (equal rates), SYM (symmetrical rates), ARD (all rates different) and two ordered models where the evolution within iridescent categories is ordered (ordered 1) and a less strict ordered model where only the evolution of brilliant iridescent </w:t>
      </w:r>
      <w:r>
        <w:rPr>
          <w:rFonts w:eastAsia="Times New Roman"/>
        </w:rPr>
        <w:t>color</w:t>
      </w:r>
      <w:r w:rsidRPr="009B3551">
        <w:rPr>
          <w:rFonts w:eastAsia="Times New Roman"/>
        </w:rPr>
        <w:t>ation is ordered (ordered 2). LnL values, parameter number, AIC and weighted AIC values are shown. The datasets used here are the original datasets. (Uploaded as a separate file)</w:t>
      </w:r>
    </w:p>
    <w:p w14:paraId="091AC11A" w14:textId="77777777" w:rsidR="00FF0252" w:rsidRPr="009B3551" w:rsidRDefault="00FF0252" w:rsidP="00FF0252">
      <w:pPr>
        <w:rPr>
          <w:rFonts w:eastAsia="Times New Roman"/>
        </w:rPr>
      </w:pPr>
      <w:r w:rsidRPr="009B3551">
        <w:rPr>
          <w:rFonts w:eastAsia="Times New Roman"/>
          <w:b/>
          <w:bCs/>
        </w:rPr>
        <w:t>Supplementary table 3</w:t>
      </w:r>
      <w:r w:rsidRPr="009B3551">
        <w:rPr>
          <w:rFonts w:eastAsia="Times New Roman"/>
        </w:rPr>
        <w:t xml:space="preserve">. Model comparison of ER (equal rates), SYM (symmetrical rates), ARD (all rates different) and two ordered models where the evolution within iridescent categories is ordered (ordered 1) and a less strict ordered model where only the evolution of brilliant iridescent </w:t>
      </w:r>
      <w:r>
        <w:rPr>
          <w:rFonts w:eastAsia="Times New Roman"/>
        </w:rPr>
        <w:t>color</w:t>
      </w:r>
      <w:r w:rsidRPr="009B3551">
        <w:rPr>
          <w:rFonts w:eastAsia="Times New Roman"/>
        </w:rPr>
        <w:t>ation is ordered (ordered 2). LnL values, parameter number, AIC and weighted AIC values are shown. The datasets used here are the perturbated datasets. (Uploaded as a separate file)</w:t>
      </w:r>
    </w:p>
    <w:p w14:paraId="626EBB04" w14:textId="77777777" w:rsidR="00FF0252" w:rsidRPr="009B3551" w:rsidRDefault="00FF0252" w:rsidP="00FF0252">
      <w:pPr>
        <w:rPr>
          <w:rFonts w:eastAsia="Times New Roman"/>
        </w:rPr>
      </w:pPr>
      <w:r w:rsidRPr="009B3551">
        <w:rPr>
          <w:rFonts w:eastAsia="Times New Roman"/>
          <w:b/>
          <w:bCs/>
        </w:rPr>
        <w:t xml:space="preserve">Supplementary table 4. </w:t>
      </w:r>
      <w:r w:rsidRPr="009B3551">
        <w:rPr>
          <w:rFonts w:eastAsia="Times New Roman"/>
        </w:rPr>
        <w:t>Ancestral state estimations for all models, patches, sexes and datasets. (Uploaded as a separate file)</w:t>
      </w:r>
    </w:p>
    <w:p w14:paraId="4D09679D" w14:textId="77777777" w:rsidR="00FF0252" w:rsidRPr="009B3551" w:rsidRDefault="00FF0252" w:rsidP="00FF0252">
      <w:pPr>
        <w:rPr>
          <w:rFonts w:eastAsia="Times New Roman"/>
          <w:sz w:val="24"/>
        </w:rPr>
      </w:pPr>
    </w:p>
    <w:p w14:paraId="7CD8BFBB" w14:textId="77777777" w:rsidR="00FF0252" w:rsidRPr="009B3551" w:rsidRDefault="00FF0252" w:rsidP="00FF0252">
      <w:pPr>
        <w:rPr>
          <w:rFonts w:eastAsia="Times New Roman"/>
          <w:sz w:val="18"/>
          <w:szCs w:val="18"/>
        </w:rPr>
      </w:pPr>
      <w:r w:rsidRPr="009B3551">
        <w:rPr>
          <w:rFonts w:eastAsia="Times New Roman"/>
          <w:b/>
          <w:bCs/>
        </w:rPr>
        <w:t>Supplementary table 5</w:t>
      </w:r>
      <w:r w:rsidRPr="009B3551">
        <w:rPr>
          <w:rFonts w:eastAsia="Times New Roman"/>
        </w:rPr>
        <w:t xml:space="preserve">. Results of phylANOVA, comparing Mean brightness (B2), Intensity (B3), Chroma (S3), Contrast (S6), Carotenoid chroma (S9) and Peaky chroma (S10) between different iridescent </w:t>
      </w:r>
      <w:r>
        <w:rPr>
          <w:rFonts w:eastAsia="Times New Roman"/>
        </w:rPr>
        <w:t>color</w:t>
      </w:r>
      <w:r w:rsidRPr="009B3551">
        <w:rPr>
          <w:rFonts w:eastAsia="Times New Roman"/>
        </w:rPr>
        <w:t xml:space="preserve"> categories. Significant differences in bold</w:t>
      </w:r>
      <w:r w:rsidRPr="009B3551">
        <w:rPr>
          <w:rFonts w:eastAsia="Times New Roman"/>
          <w:sz w:val="18"/>
          <w:szCs w:val="18"/>
        </w:rPr>
        <w:t>.</w:t>
      </w:r>
    </w:p>
    <w:p w14:paraId="22407700" w14:textId="77777777" w:rsidR="00FF0252" w:rsidRPr="009B3551" w:rsidRDefault="00FF0252" w:rsidP="00FF0252">
      <w:pPr>
        <w:rPr>
          <w:rFonts w:eastAsia="Times New Roman"/>
          <w:sz w:val="24"/>
        </w:rPr>
      </w:pPr>
      <w:r w:rsidRPr="009B3551">
        <w:rPr>
          <w:rFonts w:eastAsia="Times New Roman"/>
          <w:noProof/>
          <w:sz w:val="24"/>
        </w:rPr>
        <w:drawing>
          <wp:inline distT="0" distB="0" distL="0" distR="0" wp14:anchorId="7A2488B7" wp14:editId="669DCF36">
            <wp:extent cx="5731510" cy="1581150"/>
            <wp:effectExtent l="0" t="0" r="2540" b="0"/>
            <wp:docPr id="5327968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1581150"/>
                    </a:xfrm>
                    <a:prstGeom prst="rect">
                      <a:avLst/>
                    </a:prstGeom>
                    <a:noFill/>
                    <a:ln>
                      <a:noFill/>
                    </a:ln>
                  </pic:spPr>
                </pic:pic>
              </a:graphicData>
            </a:graphic>
          </wp:inline>
        </w:drawing>
      </w:r>
    </w:p>
    <w:p w14:paraId="1E21FD77" w14:textId="77777777" w:rsidR="00FF0252" w:rsidRPr="009B3551" w:rsidRDefault="00FF0252" w:rsidP="00FF0252">
      <w:pPr>
        <w:rPr>
          <w:rFonts w:eastAsia="Times New Roman"/>
          <w:b/>
          <w:bCs/>
        </w:rPr>
      </w:pPr>
    </w:p>
    <w:p w14:paraId="19057621" w14:textId="77777777" w:rsidR="00FF0252" w:rsidRPr="009B3551" w:rsidRDefault="00FF0252" w:rsidP="00FF0252">
      <w:pPr>
        <w:rPr>
          <w:rFonts w:eastAsia="Times New Roman"/>
          <w:b/>
          <w:bCs/>
        </w:rPr>
      </w:pPr>
      <w:r w:rsidRPr="009B3551">
        <w:rPr>
          <w:rFonts w:eastAsia="Times New Roman"/>
          <w:b/>
          <w:bCs/>
        </w:rPr>
        <w:t xml:space="preserve">Supplementary table 6. </w:t>
      </w:r>
      <w:r w:rsidRPr="009B3551">
        <w:rPr>
          <w:rFonts w:eastAsia="Times New Roman"/>
        </w:rPr>
        <w:t>Three different performance metrics (precision, recall and F1-score) based on reflectance data.</w:t>
      </w:r>
      <w:r w:rsidRPr="009B3551">
        <w:rPr>
          <w:rFonts w:eastAsia="Times New Roman"/>
          <w:b/>
          <w:bCs/>
        </w:rPr>
        <w:t xml:space="preserve"> </w:t>
      </w:r>
    </w:p>
    <w:tbl>
      <w:tblPr>
        <w:tblW w:w="4019" w:type="dxa"/>
        <w:tblLook w:val="04A0" w:firstRow="1" w:lastRow="0" w:firstColumn="1" w:lastColumn="0" w:noHBand="0" w:noVBand="1"/>
      </w:tblPr>
      <w:tblGrid>
        <w:gridCol w:w="1067"/>
        <w:gridCol w:w="1035"/>
        <w:gridCol w:w="960"/>
        <w:gridCol w:w="960"/>
      </w:tblGrid>
      <w:tr w:rsidR="00FF0252" w:rsidRPr="009B3551" w14:paraId="76365D43" w14:textId="77777777" w:rsidTr="000B1DCF">
        <w:trPr>
          <w:trHeight w:val="288"/>
        </w:trPr>
        <w:tc>
          <w:tcPr>
            <w:tcW w:w="1067" w:type="dxa"/>
            <w:tcBorders>
              <w:top w:val="nil"/>
              <w:left w:val="nil"/>
              <w:bottom w:val="nil"/>
              <w:right w:val="nil"/>
            </w:tcBorders>
            <w:noWrap/>
            <w:vAlign w:val="bottom"/>
            <w:hideMark/>
          </w:tcPr>
          <w:p w14:paraId="019196CD" w14:textId="77777777" w:rsidR="00FF0252" w:rsidRPr="009B3551" w:rsidRDefault="00FF0252" w:rsidP="000B1DCF">
            <w:pPr>
              <w:rPr>
                <w:rFonts w:eastAsia="Times New Roman"/>
                <w:sz w:val="22"/>
                <w:szCs w:val="22"/>
                <w:lang/>
              </w:rPr>
            </w:pPr>
            <w:r w:rsidRPr="009B3551">
              <w:rPr>
                <w:rFonts w:eastAsia="Times New Roman"/>
                <w:sz w:val="22"/>
                <w:szCs w:val="22"/>
                <w:lang/>
              </w:rPr>
              <w:t>Class</w:t>
            </w:r>
          </w:p>
        </w:tc>
        <w:tc>
          <w:tcPr>
            <w:tcW w:w="1032" w:type="dxa"/>
            <w:tcBorders>
              <w:top w:val="nil"/>
              <w:left w:val="nil"/>
              <w:bottom w:val="nil"/>
              <w:right w:val="nil"/>
            </w:tcBorders>
            <w:noWrap/>
            <w:vAlign w:val="bottom"/>
            <w:hideMark/>
          </w:tcPr>
          <w:p w14:paraId="4952DC89" w14:textId="77777777" w:rsidR="00FF0252" w:rsidRPr="009B3551" w:rsidRDefault="00FF0252" w:rsidP="000B1DCF">
            <w:pPr>
              <w:rPr>
                <w:rFonts w:eastAsia="Times New Roman"/>
                <w:sz w:val="22"/>
                <w:szCs w:val="22"/>
                <w:lang/>
              </w:rPr>
            </w:pPr>
            <w:r w:rsidRPr="009B3551">
              <w:rPr>
                <w:rFonts w:eastAsia="Times New Roman"/>
                <w:sz w:val="22"/>
                <w:szCs w:val="22"/>
                <w:lang/>
              </w:rPr>
              <w:t>Precision</w:t>
            </w:r>
          </w:p>
        </w:tc>
        <w:tc>
          <w:tcPr>
            <w:tcW w:w="960" w:type="dxa"/>
            <w:tcBorders>
              <w:top w:val="nil"/>
              <w:left w:val="nil"/>
              <w:bottom w:val="nil"/>
              <w:right w:val="nil"/>
            </w:tcBorders>
            <w:noWrap/>
            <w:vAlign w:val="bottom"/>
            <w:hideMark/>
          </w:tcPr>
          <w:p w14:paraId="0AE3581A" w14:textId="77777777" w:rsidR="00FF0252" w:rsidRPr="009B3551" w:rsidRDefault="00FF0252" w:rsidP="000B1DCF">
            <w:pPr>
              <w:rPr>
                <w:rFonts w:eastAsia="Times New Roman"/>
                <w:sz w:val="22"/>
                <w:szCs w:val="22"/>
                <w:lang/>
              </w:rPr>
            </w:pPr>
            <w:r w:rsidRPr="009B3551">
              <w:rPr>
                <w:rFonts w:eastAsia="Times New Roman"/>
                <w:sz w:val="22"/>
                <w:szCs w:val="22"/>
                <w:lang/>
              </w:rPr>
              <w:t>Recall</w:t>
            </w:r>
          </w:p>
        </w:tc>
        <w:tc>
          <w:tcPr>
            <w:tcW w:w="960" w:type="dxa"/>
            <w:tcBorders>
              <w:top w:val="nil"/>
              <w:left w:val="nil"/>
              <w:bottom w:val="nil"/>
              <w:right w:val="nil"/>
            </w:tcBorders>
            <w:noWrap/>
            <w:vAlign w:val="bottom"/>
            <w:hideMark/>
          </w:tcPr>
          <w:p w14:paraId="4EB7A4B4" w14:textId="77777777" w:rsidR="00FF0252" w:rsidRPr="009B3551" w:rsidRDefault="00FF0252" w:rsidP="000B1DCF">
            <w:pPr>
              <w:rPr>
                <w:rFonts w:eastAsia="Times New Roman"/>
                <w:sz w:val="22"/>
                <w:szCs w:val="22"/>
                <w:lang/>
              </w:rPr>
            </w:pPr>
            <w:r w:rsidRPr="009B3551">
              <w:rPr>
                <w:rFonts w:eastAsia="Times New Roman"/>
                <w:sz w:val="22"/>
                <w:szCs w:val="22"/>
                <w:lang/>
              </w:rPr>
              <w:t>F1-Score</w:t>
            </w:r>
          </w:p>
        </w:tc>
      </w:tr>
      <w:tr w:rsidR="00FF0252" w:rsidRPr="009B3551" w14:paraId="4CCE6845" w14:textId="77777777" w:rsidTr="000B1DCF">
        <w:trPr>
          <w:trHeight w:val="288"/>
        </w:trPr>
        <w:tc>
          <w:tcPr>
            <w:tcW w:w="1067" w:type="dxa"/>
            <w:tcBorders>
              <w:top w:val="nil"/>
              <w:left w:val="nil"/>
              <w:bottom w:val="nil"/>
              <w:right w:val="nil"/>
            </w:tcBorders>
            <w:noWrap/>
            <w:vAlign w:val="bottom"/>
            <w:hideMark/>
          </w:tcPr>
          <w:p w14:paraId="1EA4C54F" w14:textId="77777777" w:rsidR="00FF0252" w:rsidRPr="009B3551" w:rsidRDefault="00FF0252" w:rsidP="000B1DCF">
            <w:pPr>
              <w:rPr>
                <w:rFonts w:eastAsia="Times New Roman"/>
                <w:sz w:val="22"/>
                <w:szCs w:val="22"/>
                <w:lang/>
              </w:rPr>
            </w:pPr>
            <w:r w:rsidRPr="009B3551">
              <w:rPr>
                <w:rFonts w:eastAsia="Times New Roman"/>
                <w:sz w:val="22"/>
                <w:szCs w:val="22"/>
                <w:lang/>
              </w:rPr>
              <w:t>weak</w:t>
            </w:r>
          </w:p>
        </w:tc>
        <w:tc>
          <w:tcPr>
            <w:tcW w:w="1032" w:type="dxa"/>
            <w:tcBorders>
              <w:top w:val="nil"/>
              <w:left w:val="nil"/>
              <w:bottom w:val="nil"/>
              <w:right w:val="nil"/>
            </w:tcBorders>
            <w:noWrap/>
            <w:vAlign w:val="bottom"/>
            <w:hideMark/>
          </w:tcPr>
          <w:p w14:paraId="323225D1" w14:textId="77777777" w:rsidR="00FF0252" w:rsidRPr="009B3551" w:rsidRDefault="00FF0252" w:rsidP="000B1DCF">
            <w:pPr>
              <w:rPr>
                <w:rFonts w:eastAsia="Times New Roman"/>
                <w:sz w:val="22"/>
                <w:szCs w:val="22"/>
                <w:lang/>
              </w:rPr>
            </w:pPr>
            <w:r w:rsidRPr="009B3551">
              <w:rPr>
                <w:rFonts w:eastAsia="Times New Roman"/>
                <w:sz w:val="22"/>
                <w:szCs w:val="22"/>
                <w:lang/>
              </w:rPr>
              <w:t xml:space="preserve"> 0.455     </w:t>
            </w:r>
          </w:p>
        </w:tc>
        <w:tc>
          <w:tcPr>
            <w:tcW w:w="960" w:type="dxa"/>
            <w:tcBorders>
              <w:top w:val="nil"/>
              <w:left w:val="nil"/>
              <w:bottom w:val="nil"/>
              <w:right w:val="nil"/>
            </w:tcBorders>
            <w:noWrap/>
            <w:vAlign w:val="bottom"/>
            <w:hideMark/>
          </w:tcPr>
          <w:p w14:paraId="48E18CA8" w14:textId="77777777" w:rsidR="00FF0252" w:rsidRPr="009B3551" w:rsidRDefault="00FF0252" w:rsidP="000B1DCF">
            <w:pPr>
              <w:rPr>
                <w:rFonts w:eastAsia="Times New Roman"/>
                <w:sz w:val="22"/>
                <w:szCs w:val="22"/>
                <w:lang/>
              </w:rPr>
            </w:pPr>
            <w:r w:rsidRPr="009B3551">
              <w:rPr>
                <w:rFonts w:eastAsia="Times New Roman"/>
                <w:sz w:val="22"/>
                <w:szCs w:val="22"/>
                <w:lang/>
              </w:rPr>
              <w:t xml:space="preserve"> 0.556  </w:t>
            </w:r>
          </w:p>
        </w:tc>
        <w:tc>
          <w:tcPr>
            <w:tcW w:w="960" w:type="dxa"/>
            <w:tcBorders>
              <w:top w:val="nil"/>
              <w:left w:val="nil"/>
              <w:bottom w:val="nil"/>
              <w:right w:val="nil"/>
            </w:tcBorders>
            <w:noWrap/>
            <w:vAlign w:val="bottom"/>
            <w:hideMark/>
          </w:tcPr>
          <w:p w14:paraId="0FDDD8AF" w14:textId="77777777" w:rsidR="00FF0252" w:rsidRPr="009B3551" w:rsidRDefault="00FF0252" w:rsidP="000B1DCF">
            <w:pPr>
              <w:rPr>
                <w:rFonts w:eastAsia="Times New Roman"/>
                <w:sz w:val="22"/>
                <w:szCs w:val="22"/>
                <w:lang/>
              </w:rPr>
            </w:pPr>
            <w:r w:rsidRPr="009B3551">
              <w:rPr>
                <w:rFonts w:eastAsia="Times New Roman"/>
                <w:sz w:val="22"/>
                <w:szCs w:val="22"/>
                <w:lang/>
              </w:rPr>
              <w:t xml:space="preserve"> 0.5      </w:t>
            </w:r>
          </w:p>
        </w:tc>
      </w:tr>
      <w:tr w:rsidR="00FF0252" w:rsidRPr="009B3551" w14:paraId="2FA84B05" w14:textId="77777777" w:rsidTr="000B1DCF">
        <w:trPr>
          <w:trHeight w:val="288"/>
        </w:trPr>
        <w:tc>
          <w:tcPr>
            <w:tcW w:w="1067" w:type="dxa"/>
            <w:tcBorders>
              <w:top w:val="nil"/>
              <w:left w:val="nil"/>
              <w:bottom w:val="nil"/>
              <w:right w:val="nil"/>
            </w:tcBorders>
            <w:noWrap/>
            <w:vAlign w:val="bottom"/>
            <w:hideMark/>
          </w:tcPr>
          <w:p w14:paraId="25830FD6" w14:textId="77777777" w:rsidR="00FF0252" w:rsidRPr="009B3551" w:rsidRDefault="00FF0252" w:rsidP="000B1DCF">
            <w:pPr>
              <w:rPr>
                <w:rFonts w:eastAsia="Times New Roman"/>
                <w:sz w:val="22"/>
                <w:szCs w:val="22"/>
                <w:lang/>
              </w:rPr>
            </w:pPr>
            <w:r w:rsidRPr="009B3551">
              <w:rPr>
                <w:rFonts w:eastAsia="Times New Roman"/>
                <w:sz w:val="22"/>
                <w:szCs w:val="22"/>
                <w:lang/>
              </w:rPr>
              <w:t>moderate</w:t>
            </w:r>
          </w:p>
        </w:tc>
        <w:tc>
          <w:tcPr>
            <w:tcW w:w="1032" w:type="dxa"/>
            <w:tcBorders>
              <w:top w:val="nil"/>
              <w:left w:val="nil"/>
              <w:bottom w:val="nil"/>
              <w:right w:val="nil"/>
            </w:tcBorders>
            <w:noWrap/>
            <w:vAlign w:val="bottom"/>
            <w:hideMark/>
          </w:tcPr>
          <w:p w14:paraId="30034661" w14:textId="77777777" w:rsidR="00FF0252" w:rsidRPr="009B3551" w:rsidRDefault="00FF0252" w:rsidP="000B1DCF">
            <w:pPr>
              <w:rPr>
                <w:rFonts w:eastAsia="Times New Roman"/>
                <w:sz w:val="22"/>
                <w:szCs w:val="22"/>
                <w:lang/>
              </w:rPr>
            </w:pPr>
            <w:r w:rsidRPr="009B3551">
              <w:rPr>
                <w:rFonts w:eastAsia="Times New Roman"/>
                <w:sz w:val="22"/>
                <w:szCs w:val="22"/>
                <w:lang/>
              </w:rPr>
              <w:t xml:space="preserve"> 0.667     </w:t>
            </w:r>
          </w:p>
        </w:tc>
        <w:tc>
          <w:tcPr>
            <w:tcW w:w="960" w:type="dxa"/>
            <w:tcBorders>
              <w:top w:val="nil"/>
              <w:left w:val="nil"/>
              <w:bottom w:val="nil"/>
              <w:right w:val="nil"/>
            </w:tcBorders>
            <w:noWrap/>
            <w:vAlign w:val="bottom"/>
            <w:hideMark/>
          </w:tcPr>
          <w:p w14:paraId="08AFD594" w14:textId="77777777" w:rsidR="00FF0252" w:rsidRPr="009B3551" w:rsidRDefault="00FF0252" w:rsidP="000B1DCF">
            <w:pPr>
              <w:rPr>
                <w:rFonts w:eastAsia="Times New Roman"/>
                <w:sz w:val="22"/>
                <w:szCs w:val="22"/>
                <w:lang/>
              </w:rPr>
            </w:pPr>
            <w:r w:rsidRPr="009B3551">
              <w:rPr>
                <w:rFonts w:eastAsia="Times New Roman"/>
                <w:sz w:val="22"/>
                <w:szCs w:val="22"/>
                <w:lang/>
              </w:rPr>
              <w:t xml:space="preserve"> 0.6    </w:t>
            </w:r>
          </w:p>
        </w:tc>
        <w:tc>
          <w:tcPr>
            <w:tcW w:w="960" w:type="dxa"/>
            <w:tcBorders>
              <w:top w:val="nil"/>
              <w:left w:val="nil"/>
              <w:bottom w:val="nil"/>
              <w:right w:val="nil"/>
            </w:tcBorders>
            <w:noWrap/>
            <w:vAlign w:val="bottom"/>
            <w:hideMark/>
          </w:tcPr>
          <w:p w14:paraId="5CA1362D" w14:textId="77777777" w:rsidR="00FF0252" w:rsidRPr="009B3551" w:rsidRDefault="00FF0252" w:rsidP="000B1DCF">
            <w:pPr>
              <w:rPr>
                <w:rFonts w:eastAsia="Times New Roman"/>
                <w:sz w:val="22"/>
                <w:szCs w:val="22"/>
                <w:lang/>
              </w:rPr>
            </w:pPr>
            <w:r w:rsidRPr="009B3551">
              <w:rPr>
                <w:rFonts w:eastAsia="Times New Roman"/>
                <w:sz w:val="22"/>
                <w:szCs w:val="22"/>
                <w:lang/>
              </w:rPr>
              <w:t xml:space="preserve"> 0.632    </w:t>
            </w:r>
          </w:p>
        </w:tc>
      </w:tr>
      <w:tr w:rsidR="00FF0252" w:rsidRPr="009B3551" w14:paraId="278E076F" w14:textId="77777777" w:rsidTr="000B1DCF">
        <w:trPr>
          <w:trHeight w:val="288"/>
        </w:trPr>
        <w:tc>
          <w:tcPr>
            <w:tcW w:w="1067" w:type="dxa"/>
            <w:tcBorders>
              <w:top w:val="nil"/>
              <w:left w:val="nil"/>
              <w:bottom w:val="nil"/>
              <w:right w:val="nil"/>
            </w:tcBorders>
            <w:noWrap/>
            <w:vAlign w:val="bottom"/>
            <w:hideMark/>
          </w:tcPr>
          <w:p w14:paraId="6652BD28" w14:textId="77777777" w:rsidR="00FF0252" w:rsidRPr="009B3551" w:rsidRDefault="00FF0252" w:rsidP="000B1DCF">
            <w:pPr>
              <w:rPr>
                <w:rFonts w:eastAsia="Times New Roman"/>
                <w:sz w:val="22"/>
                <w:szCs w:val="22"/>
                <w:lang/>
              </w:rPr>
            </w:pPr>
            <w:r w:rsidRPr="009B3551">
              <w:rPr>
                <w:rFonts w:eastAsia="Times New Roman"/>
                <w:sz w:val="22"/>
                <w:szCs w:val="22"/>
                <w:lang/>
              </w:rPr>
              <w:t>strong</w:t>
            </w:r>
          </w:p>
        </w:tc>
        <w:tc>
          <w:tcPr>
            <w:tcW w:w="1032" w:type="dxa"/>
            <w:tcBorders>
              <w:top w:val="nil"/>
              <w:left w:val="nil"/>
              <w:bottom w:val="nil"/>
              <w:right w:val="nil"/>
            </w:tcBorders>
            <w:noWrap/>
            <w:vAlign w:val="bottom"/>
            <w:hideMark/>
          </w:tcPr>
          <w:p w14:paraId="0F2F862B" w14:textId="77777777" w:rsidR="00FF0252" w:rsidRPr="009B3551" w:rsidRDefault="00FF0252" w:rsidP="000B1DCF">
            <w:pPr>
              <w:rPr>
                <w:rFonts w:eastAsia="Times New Roman"/>
                <w:sz w:val="22"/>
                <w:szCs w:val="22"/>
                <w:lang/>
              </w:rPr>
            </w:pPr>
            <w:r w:rsidRPr="009B3551">
              <w:rPr>
                <w:rFonts w:eastAsia="Times New Roman"/>
                <w:sz w:val="22"/>
                <w:szCs w:val="22"/>
                <w:lang/>
              </w:rPr>
              <w:t xml:space="preserve"> 0.684     </w:t>
            </w:r>
          </w:p>
        </w:tc>
        <w:tc>
          <w:tcPr>
            <w:tcW w:w="960" w:type="dxa"/>
            <w:tcBorders>
              <w:top w:val="nil"/>
              <w:left w:val="nil"/>
              <w:bottom w:val="nil"/>
              <w:right w:val="nil"/>
            </w:tcBorders>
            <w:noWrap/>
            <w:vAlign w:val="bottom"/>
            <w:hideMark/>
          </w:tcPr>
          <w:p w14:paraId="2D3AE2E8" w14:textId="77777777" w:rsidR="00FF0252" w:rsidRPr="009B3551" w:rsidRDefault="00FF0252" w:rsidP="000B1DCF">
            <w:pPr>
              <w:rPr>
                <w:rFonts w:eastAsia="Times New Roman"/>
                <w:sz w:val="22"/>
                <w:szCs w:val="22"/>
                <w:lang/>
              </w:rPr>
            </w:pPr>
            <w:r w:rsidRPr="009B3551">
              <w:rPr>
                <w:rFonts w:eastAsia="Times New Roman"/>
                <w:sz w:val="22"/>
                <w:szCs w:val="22"/>
                <w:lang/>
              </w:rPr>
              <w:t xml:space="preserve"> 0.684  </w:t>
            </w:r>
          </w:p>
        </w:tc>
        <w:tc>
          <w:tcPr>
            <w:tcW w:w="960" w:type="dxa"/>
            <w:tcBorders>
              <w:top w:val="nil"/>
              <w:left w:val="nil"/>
              <w:bottom w:val="nil"/>
              <w:right w:val="nil"/>
            </w:tcBorders>
            <w:noWrap/>
            <w:vAlign w:val="bottom"/>
            <w:hideMark/>
          </w:tcPr>
          <w:p w14:paraId="471FBC77" w14:textId="77777777" w:rsidR="00FF0252" w:rsidRPr="009B3551" w:rsidRDefault="00FF0252" w:rsidP="000B1DCF">
            <w:pPr>
              <w:rPr>
                <w:rFonts w:eastAsia="Times New Roman"/>
                <w:sz w:val="22"/>
                <w:szCs w:val="22"/>
                <w:lang/>
              </w:rPr>
            </w:pPr>
            <w:r w:rsidRPr="009B3551">
              <w:rPr>
                <w:rFonts w:eastAsia="Times New Roman"/>
                <w:sz w:val="22"/>
                <w:szCs w:val="22"/>
                <w:lang/>
              </w:rPr>
              <w:t xml:space="preserve"> 0.684    </w:t>
            </w:r>
          </w:p>
        </w:tc>
      </w:tr>
      <w:tr w:rsidR="00FF0252" w:rsidRPr="009B3551" w14:paraId="22569C2E" w14:textId="77777777" w:rsidTr="000B1DCF">
        <w:trPr>
          <w:trHeight w:val="288"/>
        </w:trPr>
        <w:tc>
          <w:tcPr>
            <w:tcW w:w="1067" w:type="dxa"/>
            <w:tcBorders>
              <w:top w:val="nil"/>
              <w:left w:val="nil"/>
              <w:bottom w:val="nil"/>
              <w:right w:val="nil"/>
            </w:tcBorders>
            <w:noWrap/>
            <w:vAlign w:val="bottom"/>
            <w:hideMark/>
          </w:tcPr>
          <w:p w14:paraId="0EBFFDE0" w14:textId="77777777" w:rsidR="00FF0252" w:rsidRPr="009B3551" w:rsidRDefault="00FF0252" w:rsidP="000B1DCF">
            <w:pPr>
              <w:rPr>
                <w:rFonts w:eastAsia="Times New Roman"/>
                <w:sz w:val="22"/>
                <w:szCs w:val="22"/>
                <w:lang/>
              </w:rPr>
            </w:pPr>
            <w:r w:rsidRPr="009B3551">
              <w:rPr>
                <w:rFonts w:eastAsia="Times New Roman"/>
                <w:sz w:val="22"/>
                <w:szCs w:val="22"/>
                <w:lang/>
              </w:rPr>
              <w:t>brilliant</w:t>
            </w:r>
          </w:p>
        </w:tc>
        <w:tc>
          <w:tcPr>
            <w:tcW w:w="1032" w:type="dxa"/>
            <w:tcBorders>
              <w:top w:val="nil"/>
              <w:left w:val="nil"/>
              <w:bottom w:val="nil"/>
              <w:right w:val="nil"/>
            </w:tcBorders>
            <w:noWrap/>
            <w:vAlign w:val="bottom"/>
            <w:hideMark/>
          </w:tcPr>
          <w:p w14:paraId="767B37F7" w14:textId="77777777" w:rsidR="00FF0252" w:rsidRPr="009B3551" w:rsidRDefault="00FF0252" w:rsidP="000B1DCF">
            <w:pPr>
              <w:rPr>
                <w:rFonts w:eastAsia="Times New Roman"/>
                <w:sz w:val="22"/>
                <w:szCs w:val="22"/>
                <w:lang/>
              </w:rPr>
            </w:pPr>
            <w:r w:rsidRPr="009B3551">
              <w:rPr>
                <w:rFonts w:eastAsia="Times New Roman"/>
                <w:sz w:val="22"/>
                <w:szCs w:val="22"/>
                <w:lang/>
              </w:rPr>
              <w:t xml:space="preserve"> 0.688     </w:t>
            </w:r>
          </w:p>
        </w:tc>
        <w:tc>
          <w:tcPr>
            <w:tcW w:w="960" w:type="dxa"/>
            <w:tcBorders>
              <w:top w:val="nil"/>
              <w:left w:val="nil"/>
              <w:bottom w:val="nil"/>
              <w:right w:val="nil"/>
            </w:tcBorders>
            <w:noWrap/>
            <w:vAlign w:val="bottom"/>
            <w:hideMark/>
          </w:tcPr>
          <w:p w14:paraId="701EE468" w14:textId="77777777" w:rsidR="00FF0252" w:rsidRPr="009B3551" w:rsidRDefault="00FF0252" w:rsidP="000B1DCF">
            <w:pPr>
              <w:rPr>
                <w:rFonts w:eastAsia="Times New Roman"/>
                <w:sz w:val="22"/>
                <w:szCs w:val="22"/>
                <w:lang/>
              </w:rPr>
            </w:pPr>
            <w:r w:rsidRPr="009B3551">
              <w:rPr>
                <w:rFonts w:eastAsia="Times New Roman"/>
                <w:sz w:val="22"/>
                <w:szCs w:val="22"/>
                <w:lang/>
              </w:rPr>
              <w:t xml:space="preserve"> 0.786  </w:t>
            </w:r>
          </w:p>
        </w:tc>
        <w:tc>
          <w:tcPr>
            <w:tcW w:w="960" w:type="dxa"/>
            <w:tcBorders>
              <w:top w:val="nil"/>
              <w:left w:val="nil"/>
              <w:bottom w:val="nil"/>
              <w:right w:val="nil"/>
            </w:tcBorders>
            <w:noWrap/>
            <w:vAlign w:val="bottom"/>
            <w:hideMark/>
          </w:tcPr>
          <w:p w14:paraId="6C2D565A" w14:textId="77777777" w:rsidR="00FF0252" w:rsidRPr="009B3551" w:rsidRDefault="00FF0252" w:rsidP="000B1DCF">
            <w:pPr>
              <w:rPr>
                <w:rFonts w:eastAsia="Times New Roman"/>
                <w:sz w:val="22"/>
                <w:szCs w:val="22"/>
                <w:lang/>
              </w:rPr>
            </w:pPr>
            <w:r w:rsidRPr="009B3551">
              <w:rPr>
                <w:rFonts w:eastAsia="Times New Roman"/>
                <w:sz w:val="22"/>
                <w:szCs w:val="22"/>
                <w:lang/>
              </w:rPr>
              <w:t xml:space="preserve"> 0.734    </w:t>
            </w:r>
          </w:p>
        </w:tc>
      </w:tr>
    </w:tbl>
    <w:p w14:paraId="6FB25053" w14:textId="77777777" w:rsidR="00FF0252" w:rsidRPr="009B3551" w:rsidRDefault="00FF0252" w:rsidP="00FF0252">
      <w:pPr>
        <w:rPr>
          <w:rFonts w:eastAsia="Times New Roman"/>
        </w:rPr>
      </w:pPr>
      <w:r w:rsidRPr="009B3551">
        <w:rPr>
          <w:rFonts w:eastAsia="Times New Roman"/>
          <w:b/>
          <w:bCs/>
        </w:rPr>
        <w:t xml:space="preserve">Supplementary table 7. </w:t>
      </w:r>
      <w:r w:rsidRPr="009B3551">
        <w:rPr>
          <w:rFonts w:eastAsia="Times New Roman"/>
        </w:rPr>
        <w:t xml:space="preserve">Three different performance metrics (precision, recall and F1-score) based on a randomized model. </w:t>
      </w:r>
    </w:p>
    <w:p w14:paraId="26C06229" w14:textId="77777777" w:rsidR="00FF0252" w:rsidRPr="009B3551" w:rsidRDefault="00FF0252" w:rsidP="00FF0252">
      <w:pPr>
        <w:rPr>
          <w:rFonts w:eastAsia="Times New Roman"/>
          <w:sz w:val="24"/>
        </w:rPr>
      </w:pPr>
    </w:p>
    <w:tbl>
      <w:tblPr>
        <w:tblW w:w="3840" w:type="dxa"/>
        <w:tblLook w:val="04A0" w:firstRow="1" w:lastRow="0" w:firstColumn="1" w:lastColumn="0" w:noHBand="0" w:noVBand="1"/>
      </w:tblPr>
      <w:tblGrid>
        <w:gridCol w:w="1035"/>
        <w:gridCol w:w="1035"/>
        <w:gridCol w:w="960"/>
        <w:gridCol w:w="960"/>
      </w:tblGrid>
      <w:tr w:rsidR="00FF0252" w:rsidRPr="009B3551" w14:paraId="7BB449F4" w14:textId="77777777" w:rsidTr="000B1DCF">
        <w:trPr>
          <w:trHeight w:val="288"/>
        </w:trPr>
        <w:tc>
          <w:tcPr>
            <w:tcW w:w="960" w:type="dxa"/>
            <w:tcBorders>
              <w:top w:val="nil"/>
              <w:left w:val="nil"/>
              <w:bottom w:val="nil"/>
              <w:right w:val="nil"/>
            </w:tcBorders>
            <w:noWrap/>
            <w:vAlign w:val="bottom"/>
            <w:hideMark/>
          </w:tcPr>
          <w:p w14:paraId="3D8288D9" w14:textId="77777777" w:rsidR="00FF0252" w:rsidRPr="009B3551" w:rsidRDefault="00FF0252" w:rsidP="000B1DCF">
            <w:pPr>
              <w:rPr>
                <w:rFonts w:eastAsia="Times New Roman"/>
                <w:sz w:val="22"/>
                <w:szCs w:val="22"/>
                <w:lang/>
              </w:rPr>
            </w:pPr>
            <w:r w:rsidRPr="009B3551">
              <w:rPr>
                <w:rFonts w:eastAsia="Times New Roman"/>
                <w:sz w:val="22"/>
                <w:szCs w:val="22"/>
                <w:lang/>
              </w:rPr>
              <w:t>Class</w:t>
            </w:r>
          </w:p>
        </w:tc>
        <w:tc>
          <w:tcPr>
            <w:tcW w:w="960" w:type="dxa"/>
            <w:tcBorders>
              <w:top w:val="nil"/>
              <w:left w:val="nil"/>
              <w:bottom w:val="nil"/>
              <w:right w:val="nil"/>
            </w:tcBorders>
            <w:noWrap/>
            <w:vAlign w:val="bottom"/>
            <w:hideMark/>
          </w:tcPr>
          <w:p w14:paraId="53C8D163" w14:textId="77777777" w:rsidR="00FF0252" w:rsidRPr="009B3551" w:rsidRDefault="00FF0252" w:rsidP="000B1DCF">
            <w:pPr>
              <w:rPr>
                <w:rFonts w:eastAsia="Times New Roman"/>
                <w:sz w:val="22"/>
                <w:szCs w:val="22"/>
                <w:lang/>
              </w:rPr>
            </w:pPr>
            <w:r w:rsidRPr="009B3551">
              <w:rPr>
                <w:rFonts w:eastAsia="Times New Roman"/>
                <w:sz w:val="22"/>
                <w:szCs w:val="22"/>
                <w:lang/>
              </w:rPr>
              <w:t>Precision</w:t>
            </w:r>
          </w:p>
        </w:tc>
        <w:tc>
          <w:tcPr>
            <w:tcW w:w="960" w:type="dxa"/>
            <w:tcBorders>
              <w:top w:val="nil"/>
              <w:left w:val="nil"/>
              <w:bottom w:val="nil"/>
              <w:right w:val="nil"/>
            </w:tcBorders>
            <w:noWrap/>
            <w:vAlign w:val="bottom"/>
            <w:hideMark/>
          </w:tcPr>
          <w:p w14:paraId="5A1593A9" w14:textId="77777777" w:rsidR="00FF0252" w:rsidRPr="009B3551" w:rsidRDefault="00FF0252" w:rsidP="000B1DCF">
            <w:pPr>
              <w:rPr>
                <w:rFonts w:eastAsia="Times New Roman"/>
                <w:sz w:val="22"/>
                <w:szCs w:val="22"/>
                <w:lang/>
              </w:rPr>
            </w:pPr>
            <w:r w:rsidRPr="009B3551">
              <w:rPr>
                <w:rFonts w:eastAsia="Times New Roman"/>
                <w:sz w:val="22"/>
                <w:szCs w:val="22"/>
                <w:lang/>
              </w:rPr>
              <w:t>Recall</w:t>
            </w:r>
          </w:p>
        </w:tc>
        <w:tc>
          <w:tcPr>
            <w:tcW w:w="960" w:type="dxa"/>
            <w:tcBorders>
              <w:top w:val="nil"/>
              <w:left w:val="nil"/>
              <w:bottom w:val="nil"/>
              <w:right w:val="nil"/>
            </w:tcBorders>
            <w:noWrap/>
            <w:vAlign w:val="bottom"/>
            <w:hideMark/>
          </w:tcPr>
          <w:p w14:paraId="08CEAC4A" w14:textId="77777777" w:rsidR="00FF0252" w:rsidRPr="009B3551" w:rsidRDefault="00FF0252" w:rsidP="000B1DCF">
            <w:pPr>
              <w:rPr>
                <w:rFonts w:eastAsia="Times New Roman"/>
                <w:sz w:val="22"/>
                <w:szCs w:val="22"/>
                <w:lang/>
              </w:rPr>
            </w:pPr>
            <w:r w:rsidRPr="009B3551">
              <w:rPr>
                <w:rFonts w:eastAsia="Times New Roman"/>
                <w:sz w:val="22"/>
                <w:szCs w:val="22"/>
                <w:lang/>
              </w:rPr>
              <w:t>F1-score</w:t>
            </w:r>
          </w:p>
        </w:tc>
      </w:tr>
      <w:tr w:rsidR="00FF0252" w:rsidRPr="009B3551" w14:paraId="0F39D418" w14:textId="77777777" w:rsidTr="000B1DCF">
        <w:trPr>
          <w:trHeight w:val="288"/>
        </w:trPr>
        <w:tc>
          <w:tcPr>
            <w:tcW w:w="960" w:type="dxa"/>
            <w:tcBorders>
              <w:top w:val="nil"/>
              <w:left w:val="nil"/>
              <w:bottom w:val="nil"/>
              <w:right w:val="nil"/>
            </w:tcBorders>
            <w:noWrap/>
            <w:vAlign w:val="bottom"/>
            <w:hideMark/>
          </w:tcPr>
          <w:p w14:paraId="4E8602E3" w14:textId="77777777" w:rsidR="00FF0252" w:rsidRPr="009B3551" w:rsidRDefault="00FF0252" w:rsidP="000B1DCF">
            <w:pPr>
              <w:rPr>
                <w:rFonts w:eastAsia="Times New Roman"/>
                <w:sz w:val="22"/>
                <w:szCs w:val="22"/>
                <w:lang/>
              </w:rPr>
            </w:pPr>
            <w:r w:rsidRPr="009B3551">
              <w:rPr>
                <w:rFonts w:eastAsia="Times New Roman"/>
                <w:sz w:val="22"/>
                <w:szCs w:val="22"/>
                <w:lang/>
              </w:rPr>
              <w:t>weak</w:t>
            </w:r>
          </w:p>
        </w:tc>
        <w:tc>
          <w:tcPr>
            <w:tcW w:w="960" w:type="dxa"/>
            <w:tcBorders>
              <w:top w:val="nil"/>
              <w:left w:val="nil"/>
              <w:bottom w:val="nil"/>
              <w:right w:val="nil"/>
            </w:tcBorders>
            <w:noWrap/>
            <w:vAlign w:val="bottom"/>
            <w:hideMark/>
          </w:tcPr>
          <w:p w14:paraId="06299204" w14:textId="77777777" w:rsidR="00FF0252" w:rsidRPr="009B3551" w:rsidRDefault="00FF0252" w:rsidP="000B1DCF">
            <w:pPr>
              <w:rPr>
                <w:rFonts w:eastAsia="Times New Roman"/>
                <w:sz w:val="22"/>
                <w:szCs w:val="22"/>
                <w:lang/>
              </w:rPr>
            </w:pPr>
            <w:r w:rsidRPr="009B3551">
              <w:rPr>
                <w:rFonts w:eastAsia="Times New Roman"/>
                <w:sz w:val="22"/>
                <w:szCs w:val="22"/>
                <w:lang/>
              </w:rPr>
              <w:t>0.091</w:t>
            </w:r>
          </w:p>
        </w:tc>
        <w:tc>
          <w:tcPr>
            <w:tcW w:w="960" w:type="dxa"/>
            <w:tcBorders>
              <w:top w:val="nil"/>
              <w:left w:val="nil"/>
              <w:bottom w:val="nil"/>
              <w:right w:val="nil"/>
            </w:tcBorders>
            <w:noWrap/>
            <w:vAlign w:val="bottom"/>
            <w:hideMark/>
          </w:tcPr>
          <w:p w14:paraId="03D344E0" w14:textId="77777777" w:rsidR="00FF0252" w:rsidRPr="009B3551" w:rsidRDefault="00FF0252" w:rsidP="000B1DCF">
            <w:pPr>
              <w:rPr>
                <w:rFonts w:eastAsia="Times New Roman"/>
                <w:sz w:val="22"/>
                <w:szCs w:val="22"/>
                <w:lang/>
              </w:rPr>
            </w:pPr>
            <w:r w:rsidRPr="009B3551">
              <w:rPr>
                <w:rFonts w:eastAsia="Times New Roman"/>
                <w:sz w:val="22"/>
                <w:szCs w:val="22"/>
                <w:lang/>
              </w:rPr>
              <w:t>0.091</w:t>
            </w:r>
          </w:p>
        </w:tc>
        <w:tc>
          <w:tcPr>
            <w:tcW w:w="960" w:type="dxa"/>
            <w:tcBorders>
              <w:top w:val="nil"/>
              <w:left w:val="nil"/>
              <w:bottom w:val="nil"/>
              <w:right w:val="nil"/>
            </w:tcBorders>
            <w:noWrap/>
            <w:vAlign w:val="bottom"/>
            <w:hideMark/>
          </w:tcPr>
          <w:p w14:paraId="5B05F94D" w14:textId="77777777" w:rsidR="00FF0252" w:rsidRPr="009B3551" w:rsidRDefault="00FF0252" w:rsidP="000B1DCF">
            <w:pPr>
              <w:rPr>
                <w:rFonts w:eastAsia="Times New Roman"/>
                <w:sz w:val="22"/>
                <w:szCs w:val="22"/>
                <w:lang/>
              </w:rPr>
            </w:pPr>
            <w:r w:rsidRPr="009B3551">
              <w:rPr>
                <w:rFonts w:eastAsia="Times New Roman"/>
                <w:sz w:val="22"/>
                <w:szCs w:val="22"/>
                <w:lang/>
              </w:rPr>
              <w:t>0.091</w:t>
            </w:r>
          </w:p>
        </w:tc>
      </w:tr>
      <w:tr w:rsidR="00FF0252" w:rsidRPr="009B3551" w14:paraId="4D57F676" w14:textId="77777777" w:rsidTr="000B1DCF">
        <w:trPr>
          <w:trHeight w:val="288"/>
        </w:trPr>
        <w:tc>
          <w:tcPr>
            <w:tcW w:w="960" w:type="dxa"/>
            <w:tcBorders>
              <w:top w:val="nil"/>
              <w:left w:val="nil"/>
              <w:bottom w:val="nil"/>
              <w:right w:val="nil"/>
            </w:tcBorders>
            <w:noWrap/>
            <w:vAlign w:val="bottom"/>
            <w:hideMark/>
          </w:tcPr>
          <w:p w14:paraId="388A5D62" w14:textId="77777777" w:rsidR="00FF0252" w:rsidRPr="009B3551" w:rsidRDefault="00FF0252" w:rsidP="000B1DCF">
            <w:pPr>
              <w:rPr>
                <w:rFonts w:eastAsia="Times New Roman"/>
                <w:sz w:val="22"/>
                <w:szCs w:val="22"/>
                <w:lang/>
              </w:rPr>
            </w:pPr>
            <w:r w:rsidRPr="009B3551">
              <w:rPr>
                <w:rFonts w:eastAsia="Times New Roman"/>
                <w:sz w:val="22"/>
                <w:szCs w:val="22"/>
                <w:lang/>
              </w:rPr>
              <w:t>moderate</w:t>
            </w:r>
          </w:p>
        </w:tc>
        <w:tc>
          <w:tcPr>
            <w:tcW w:w="960" w:type="dxa"/>
            <w:tcBorders>
              <w:top w:val="nil"/>
              <w:left w:val="nil"/>
              <w:bottom w:val="nil"/>
              <w:right w:val="nil"/>
            </w:tcBorders>
            <w:noWrap/>
            <w:vAlign w:val="bottom"/>
            <w:hideMark/>
          </w:tcPr>
          <w:p w14:paraId="2F2D4913" w14:textId="77777777" w:rsidR="00FF0252" w:rsidRPr="009B3551" w:rsidRDefault="00FF0252" w:rsidP="000B1DCF">
            <w:pPr>
              <w:rPr>
                <w:rFonts w:eastAsia="Times New Roman"/>
                <w:sz w:val="22"/>
                <w:szCs w:val="22"/>
                <w:lang/>
              </w:rPr>
            </w:pPr>
            <w:r w:rsidRPr="009B3551">
              <w:rPr>
                <w:rFonts w:eastAsia="Times New Roman"/>
                <w:sz w:val="22"/>
                <w:szCs w:val="22"/>
                <w:lang/>
              </w:rPr>
              <w:t>0.194</w:t>
            </w:r>
          </w:p>
        </w:tc>
        <w:tc>
          <w:tcPr>
            <w:tcW w:w="960" w:type="dxa"/>
            <w:tcBorders>
              <w:top w:val="nil"/>
              <w:left w:val="nil"/>
              <w:bottom w:val="nil"/>
              <w:right w:val="nil"/>
            </w:tcBorders>
            <w:noWrap/>
            <w:vAlign w:val="bottom"/>
            <w:hideMark/>
          </w:tcPr>
          <w:p w14:paraId="77593AE3" w14:textId="77777777" w:rsidR="00FF0252" w:rsidRPr="009B3551" w:rsidRDefault="00FF0252" w:rsidP="000B1DCF">
            <w:pPr>
              <w:rPr>
                <w:rFonts w:eastAsia="Times New Roman"/>
                <w:sz w:val="22"/>
                <w:szCs w:val="22"/>
                <w:lang/>
              </w:rPr>
            </w:pPr>
            <w:r w:rsidRPr="009B3551">
              <w:rPr>
                <w:rFonts w:eastAsia="Times New Roman"/>
                <w:sz w:val="22"/>
                <w:szCs w:val="22"/>
                <w:lang/>
              </w:rPr>
              <w:t>0.200</w:t>
            </w:r>
          </w:p>
        </w:tc>
        <w:tc>
          <w:tcPr>
            <w:tcW w:w="960" w:type="dxa"/>
            <w:tcBorders>
              <w:top w:val="nil"/>
              <w:left w:val="nil"/>
              <w:bottom w:val="nil"/>
              <w:right w:val="nil"/>
            </w:tcBorders>
            <w:noWrap/>
            <w:vAlign w:val="bottom"/>
            <w:hideMark/>
          </w:tcPr>
          <w:p w14:paraId="35350044" w14:textId="77777777" w:rsidR="00FF0252" w:rsidRPr="009B3551" w:rsidRDefault="00FF0252" w:rsidP="000B1DCF">
            <w:pPr>
              <w:rPr>
                <w:rFonts w:eastAsia="Times New Roman"/>
                <w:sz w:val="22"/>
                <w:szCs w:val="22"/>
                <w:lang/>
              </w:rPr>
            </w:pPr>
            <w:r w:rsidRPr="009B3551">
              <w:rPr>
                <w:rFonts w:eastAsia="Times New Roman"/>
                <w:sz w:val="22"/>
                <w:szCs w:val="22"/>
                <w:lang/>
              </w:rPr>
              <w:t>0.197</w:t>
            </w:r>
          </w:p>
        </w:tc>
      </w:tr>
      <w:tr w:rsidR="00FF0252" w:rsidRPr="009B3551" w14:paraId="4A07C0C3" w14:textId="77777777" w:rsidTr="000B1DCF">
        <w:trPr>
          <w:trHeight w:val="288"/>
        </w:trPr>
        <w:tc>
          <w:tcPr>
            <w:tcW w:w="960" w:type="dxa"/>
            <w:tcBorders>
              <w:top w:val="nil"/>
              <w:left w:val="nil"/>
              <w:bottom w:val="nil"/>
              <w:right w:val="nil"/>
            </w:tcBorders>
            <w:noWrap/>
            <w:vAlign w:val="bottom"/>
            <w:hideMark/>
          </w:tcPr>
          <w:p w14:paraId="4296EAD4" w14:textId="77777777" w:rsidR="00FF0252" w:rsidRPr="009B3551" w:rsidRDefault="00FF0252" w:rsidP="000B1DCF">
            <w:pPr>
              <w:rPr>
                <w:rFonts w:eastAsia="Times New Roman"/>
                <w:sz w:val="22"/>
                <w:szCs w:val="22"/>
                <w:lang/>
              </w:rPr>
            </w:pPr>
            <w:r w:rsidRPr="009B3551">
              <w:rPr>
                <w:rFonts w:eastAsia="Times New Roman"/>
                <w:sz w:val="22"/>
                <w:szCs w:val="22"/>
                <w:lang/>
              </w:rPr>
              <w:t>strong</w:t>
            </w:r>
          </w:p>
        </w:tc>
        <w:tc>
          <w:tcPr>
            <w:tcW w:w="960" w:type="dxa"/>
            <w:tcBorders>
              <w:top w:val="nil"/>
              <w:left w:val="nil"/>
              <w:bottom w:val="nil"/>
              <w:right w:val="nil"/>
            </w:tcBorders>
            <w:noWrap/>
            <w:vAlign w:val="bottom"/>
            <w:hideMark/>
          </w:tcPr>
          <w:p w14:paraId="32BB9850" w14:textId="77777777" w:rsidR="00FF0252" w:rsidRPr="009B3551" w:rsidRDefault="00FF0252" w:rsidP="000B1DCF">
            <w:pPr>
              <w:rPr>
                <w:rFonts w:eastAsia="Times New Roman"/>
                <w:sz w:val="22"/>
                <w:szCs w:val="22"/>
                <w:lang/>
              </w:rPr>
            </w:pPr>
            <w:r w:rsidRPr="009B3551">
              <w:rPr>
                <w:rFonts w:eastAsia="Times New Roman"/>
                <w:sz w:val="22"/>
                <w:szCs w:val="22"/>
                <w:lang/>
              </w:rPr>
              <w:t>0.316</w:t>
            </w:r>
          </w:p>
        </w:tc>
        <w:tc>
          <w:tcPr>
            <w:tcW w:w="960" w:type="dxa"/>
            <w:tcBorders>
              <w:top w:val="nil"/>
              <w:left w:val="nil"/>
              <w:bottom w:val="nil"/>
              <w:right w:val="nil"/>
            </w:tcBorders>
            <w:noWrap/>
            <w:vAlign w:val="bottom"/>
            <w:hideMark/>
          </w:tcPr>
          <w:p w14:paraId="61CF11F9" w14:textId="77777777" w:rsidR="00FF0252" w:rsidRPr="009B3551" w:rsidRDefault="00FF0252" w:rsidP="000B1DCF">
            <w:pPr>
              <w:rPr>
                <w:rFonts w:eastAsia="Times New Roman"/>
                <w:sz w:val="22"/>
                <w:szCs w:val="22"/>
                <w:lang/>
              </w:rPr>
            </w:pPr>
            <w:r w:rsidRPr="009B3551">
              <w:rPr>
                <w:rFonts w:eastAsia="Times New Roman"/>
                <w:sz w:val="22"/>
                <w:szCs w:val="22"/>
                <w:lang/>
              </w:rPr>
              <w:t>0.316</w:t>
            </w:r>
          </w:p>
        </w:tc>
        <w:tc>
          <w:tcPr>
            <w:tcW w:w="960" w:type="dxa"/>
            <w:tcBorders>
              <w:top w:val="nil"/>
              <w:left w:val="nil"/>
              <w:bottom w:val="nil"/>
              <w:right w:val="nil"/>
            </w:tcBorders>
            <w:noWrap/>
            <w:vAlign w:val="bottom"/>
            <w:hideMark/>
          </w:tcPr>
          <w:p w14:paraId="5FF16049" w14:textId="77777777" w:rsidR="00FF0252" w:rsidRPr="009B3551" w:rsidRDefault="00FF0252" w:rsidP="000B1DCF">
            <w:pPr>
              <w:rPr>
                <w:rFonts w:eastAsia="Times New Roman"/>
                <w:sz w:val="22"/>
                <w:szCs w:val="22"/>
                <w:lang/>
              </w:rPr>
            </w:pPr>
            <w:r w:rsidRPr="009B3551">
              <w:rPr>
                <w:rFonts w:eastAsia="Times New Roman"/>
                <w:sz w:val="22"/>
                <w:szCs w:val="22"/>
                <w:lang/>
              </w:rPr>
              <w:t>0.316</w:t>
            </w:r>
          </w:p>
        </w:tc>
      </w:tr>
      <w:tr w:rsidR="00FF0252" w:rsidRPr="009B3551" w14:paraId="3D886134" w14:textId="77777777" w:rsidTr="000B1DCF">
        <w:trPr>
          <w:trHeight w:val="288"/>
        </w:trPr>
        <w:tc>
          <w:tcPr>
            <w:tcW w:w="960" w:type="dxa"/>
            <w:tcBorders>
              <w:top w:val="nil"/>
              <w:left w:val="nil"/>
              <w:bottom w:val="nil"/>
              <w:right w:val="nil"/>
            </w:tcBorders>
            <w:noWrap/>
            <w:vAlign w:val="bottom"/>
            <w:hideMark/>
          </w:tcPr>
          <w:p w14:paraId="267AD66D" w14:textId="77777777" w:rsidR="00FF0252" w:rsidRPr="009B3551" w:rsidRDefault="00FF0252" w:rsidP="000B1DCF">
            <w:pPr>
              <w:rPr>
                <w:rFonts w:eastAsia="Times New Roman"/>
                <w:sz w:val="22"/>
                <w:szCs w:val="22"/>
                <w:lang/>
              </w:rPr>
            </w:pPr>
            <w:r w:rsidRPr="009B3551">
              <w:rPr>
                <w:rFonts w:eastAsia="Times New Roman"/>
                <w:sz w:val="22"/>
                <w:szCs w:val="22"/>
                <w:lang/>
              </w:rPr>
              <w:t>brilliant</w:t>
            </w:r>
          </w:p>
        </w:tc>
        <w:tc>
          <w:tcPr>
            <w:tcW w:w="960" w:type="dxa"/>
            <w:tcBorders>
              <w:top w:val="nil"/>
              <w:left w:val="nil"/>
              <w:bottom w:val="nil"/>
              <w:right w:val="nil"/>
            </w:tcBorders>
            <w:noWrap/>
            <w:vAlign w:val="bottom"/>
            <w:hideMark/>
          </w:tcPr>
          <w:p w14:paraId="5180E86A" w14:textId="77777777" w:rsidR="00FF0252" w:rsidRPr="009B3551" w:rsidRDefault="00FF0252" w:rsidP="000B1DCF">
            <w:pPr>
              <w:rPr>
                <w:rFonts w:eastAsia="Times New Roman"/>
                <w:sz w:val="22"/>
                <w:szCs w:val="22"/>
                <w:lang/>
              </w:rPr>
            </w:pPr>
            <w:r w:rsidRPr="009B3551">
              <w:rPr>
                <w:rFonts w:eastAsia="Times New Roman"/>
                <w:sz w:val="22"/>
                <w:szCs w:val="22"/>
                <w:lang/>
              </w:rPr>
              <w:t>0.200</w:t>
            </w:r>
          </w:p>
        </w:tc>
        <w:tc>
          <w:tcPr>
            <w:tcW w:w="960" w:type="dxa"/>
            <w:tcBorders>
              <w:top w:val="nil"/>
              <w:left w:val="nil"/>
              <w:bottom w:val="nil"/>
              <w:right w:val="nil"/>
            </w:tcBorders>
            <w:noWrap/>
            <w:vAlign w:val="bottom"/>
            <w:hideMark/>
          </w:tcPr>
          <w:p w14:paraId="59611C06" w14:textId="77777777" w:rsidR="00FF0252" w:rsidRPr="009B3551" w:rsidRDefault="00FF0252" w:rsidP="000B1DCF">
            <w:pPr>
              <w:rPr>
                <w:rFonts w:eastAsia="Times New Roman"/>
                <w:sz w:val="22"/>
                <w:szCs w:val="22"/>
                <w:lang/>
              </w:rPr>
            </w:pPr>
            <w:r w:rsidRPr="009B3551">
              <w:rPr>
                <w:rFonts w:eastAsia="Times New Roman"/>
                <w:sz w:val="22"/>
                <w:szCs w:val="22"/>
                <w:lang/>
              </w:rPr>
              <w:t>0.214</w:t>
            </w:r>
          </w:p>
        </w:tc>
        <w:tc>
          <w:tcPr>
            <w:tcW w:w="960" w:type="dxa"/>
            <w:tcBorders>
              <w:top w:val="nil"/>
              <w:left w:val="nil"/>
              <w:bottom w:val="nil"/>
              <w:right w:val="nil"/>
            </w:tcBorders>
            <w:noWrap/>
            <w:vAlign w:val="bottom"/>
            <w:hideMark/>
          </w:tcPr>
          <w:p w14:paraId="7D7CF322" w14:textId="77777777" w:rsidR="00FF0252" w:rsidRPr="009B3551" w:rsidRDefault="00FF0252" w:rsidP="000B1DCF">
            <w:pPr>
              <w:rPr>
                <w:rFonts w:eastAsia="Times New Roman"/>
                <w:sz w:val="22"/>
                <w:szCs w:val="22"/>
                <w:lang/>
              </w:rPr>
            </w:pPr>
            <w:r w:rsidRPr="009B3551">
              <w:rPr>
                <w:rFonts w:eastAsia="Times New Roman"/>
                <w:sz w:val="22"/>
                <w:szCs w:val="22"/>
                <w:lang/>
              </w:rPr>
              <w:t>0.207</w:t>
            </w:r>
          </w:p>
        </w:tc>
      </w:tr>
    </w:tbl>
    <w:p w14:paraId="3405D97D" w14:textId="77777777" w:rsidR="00FF0252" w:rsidRDefault="00FF0252" w:rsidP="00FF0252">
      <w:pPr>
        <w:pStyle w:val="SMHeading"/>
      </w:pPr>
    </w:p>
    <w:p w14:paraId="5F7562D4" w14:textId="77777777" w:rsidR="00FF0252" w:rsidRPr="00505E8A" w:rsidRDefault="00FF0252" w:rsidP="00FF0252">
      <w:pPr>
        <w:rPr>
          <w:rFonts w:eastAsia="Times New Roman"/>
          <w:sz w:val="24"/>
          <w:szCs w:val="24"/>
        </w:rPr>
      </w:pPr>
    </w:p>
    <w:p w14:paraId="3E82FE49" w14:textId="77777777" w:rsidR="00DE6AE2" w:rsidRDefault="00DE6AE2"/>
    <w:sectPr w:rsidR="00DE6AE2" w:rsidSect="00FF0252">
      <w:headerReference w:type="default" r:id="rId18"/>
      <w:footerReference w:type="default" r:id="rId19"/>
      <w:headerReference w:type="first" r:id="rId20"/>
      <w:footerReference w:type="first" r:id="rId21"/>
      <w:pgSz w:w="12240" w:h="15840" w:code="1"/>
      <w:pgMar w:top="1296" w:right="1440" w:bottom="1296" w:left="1440" w:header="432" w:footer="720" w:gutter="0"/>
      <w:lnNumType w:countBy="5" w:distance="72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21000" w14:textId="77777777" w:rsidR="00FF0252" w:rsidRDefault="00FF0252">
    <w:pPr>
      <w:pStyle w:val="Footer"/>
      <w:jc w:val="center"/>
      <w:rPr>
        <w:caps/>
        <w:noProof/>
        <w:color w:val="156082" w:themeColor="accent1"/>
      </w:rPr>
    </w:pP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Pr>
        <w:caps/>
        <w:noProof/>
        <w:color w:val="156082" w:themeColor="accent1"/>
      </w:rPr>
      <w:t>4</w:t>
    </w:r>
    <w:r>
      <w:rPr>
        <w:caps/>
        <w:noProof/>
        <w:color w:val="156082" w:themeColor="accent1"/>
      </w:rPr>
      <w:fldChar w:fldCharType="end"/>
    </w:r>
  </w:p>
  <w:p w14:paraId="5FDC9109" w14:textId="77777777" w:rsidR="00FF0252" w:rsidRDefault="00FF02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AEDF7F" w14:textId="77777777" w:rsidR="00FF0252" w:rsidRDefault="00FF0252">
    <w:pPr>
      <w:pStyle w:val="Footer"/>
      <w:jc w:val="center"/>
      <w:rPr>
        <w:caps/>
        <w:noProof/>
        <w:color w:val="156082" w:themeColor="accent1"/>
      </w:rPr>
    </w:pP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Pr>
        <w:caps/>
        <w:noProof/>
        <w:color w:val="156082" w:themeColor="accent1"/>
      </w:rPr>
      <w:t>1</w:t>
    </w:r>
    <w:r>
      <w:rPr>
        <w:caps/>
        <w:noProof/>
        <w:color w:val="156082" w:themeColor="accent1"/>
      </w:rPr>
      <w:fldChar w:fldCharType="end"/>
    </w:r>
  </w:p>
  <w:p w14:paraId="7BC0DD8E" w14:textId="77777777" w:rsidR="00FF0252" w:rsidRDefault="00FF025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338D6" w14:textId="77777777" w:rsidR="00FF0252" w:rsidRDefault="00FF0252" w:rsidP="0035740C">
    <w:pPr>
      <w:pStyle w:val="Header"/>
      <w:tabs>
        <w:tab w:val="clear" w:pos="4320"/>
        <w:tab w:val="clear" w:pos="8640"/>
        <w:tab w:val="left" w:pos="324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D7B7DF" w14:textId="77777777" w:rsidR="00FF0252" w:rsidRPr="00204015" w:rsidRDefault="00FF0252" w:rsidP="00D73714">
    <w:pPr>
      <w:pStyle w:val="Header"/>
    </w:pPr>
    <w:r>
      <w:rPr>
        <w:noProof/>
      </w:rPr>
      <w:drawing>
        <wp:anchor distT="0" distB="0" distL="114300" distR="114300" simplePos="0" relativeHeight="251659264" behindDoc="1" locked="0" layoutInCell="1" allowOverlap="1" wp14:anchorId="14489305" wp14:editId="3F3CDB1E">
          <wp:simplePos x="0" y="0"/>
          <wp:positionH relativeFrom="margin">
            <wp:align>left</wp:align>
          </wp:positionH>
          <wp:positionV relativeFrom="paragraph">
            <wp:posOffset>5288</wp:posOffset>
          </wp:positionV>
          <wp:extent cx="1045029" cy="457200"/>
          <wp:effectExtent l="0" t="0" r="3175" b="0"/>
          <wp:wrapTight wrapText="bothSides">
            <wp:wrapPolygon edited="0">
              <wp:start x="0" y="0"/>
              <wp:lineTo x="0" y="20700"/>
              <wp:lineTo x="21272" y="20700"/>
              <wp:lineTo x="2127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ience-AAAS-stacked-color.jpg"/>
                  <pic:cNvPicPr/>
                </pic:nvPicPr>
                <pic:blipFill>
                  <a:blip r:embed="rId1"/>
                  <a:stretch>
                    <a:fillRect/>
                  </a:stretch>
                </pic:blipFill>
                <pic:spPr>
                  <a:xfrm>
                    <a:off x="0" y="0"/>
                    <a:ext cx="1045029" cy="457200"/>
                  </a:xfrm>
                  <a:prstGeom prst="rect">
                    <a:avLst/>
                  </a:prstGeom>
                </pic:spPr>
              </pic:pic>
            </a:graphicData>
          </a:graphic>
          <wp14:sizeRelH relativeFrom="page">
            <wp14:pctWidth>0</wp14:pctWidth>
          </wp14:sizeRelH>
          <wp14:sizeRelV relativeFrom="page">
            <wp14:pctHeight>0</wp14:pctHeight>
          </wp14:sizeRelV>
        </wp:anchor>
      </w:drawing>
    </w:r>
    <w:r>
      <w:tab/>
    </w:r>
    <w:r w:rsidRPr="00204015">
      <w:t>Submitted Manuscript: Confidential</w:t>
    </w:r>
    <w:r>
      <w:tab/>
    </w:r>
  </w:p>
  <w:p w14:paraId="66B5D1AE" w14:textId="77777777" w:rsidR="00FF0252" w:rsidRDefault="00FF0252" w:rsidP="00D7371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252"/>
    <w:rsid w:val="00195413"/>
    <w:rsid w:val="003D0186"/>
    <w:rsid w:val="006F2B75"/>
    <w:rsid w:val="007278E4"/>
    <w:rsid w:val="00A3738C"/>
    <w:rsid w:val="00BC6C35"/>
    <w:rsid w:val="00CB270D"/>
    <w:rsid w:val="00CF7583"/>
    <w:rsid w:val="00DE6AE2"/>
    <w:rsid w:val="00FF02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0D0AC"/>
  <w15:chartTrackingRefBased/>
  <w15:docId w15:val="{10886CB5-8476-43D4-9562-17041B506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252"/>
    <w:pPr>
      <w:spacing w:after="0" w:line="240" w:lineRule="auto"/>
    </w:pPr>
    <w:rPr>
      <w:rFonts w:ascii="Times New Roman" w:eastAsia="Calibri" w:hAnsi="Times New Roman" w:cs="Times New Roman"/>
      <w:kern w:val="0"/>
      <w:sz w:val="20"/>
      <w:szCs w:val="20"/>
      <w14:ligatures w14:val="none"/>
    </w:rPr>
  </w:style>
  <w:style w:type="paragraph" w:styleId="Heading1">
    <w:name w:val="heading 1"/>
    <w:basedOn w:val="Normal"/>
    <w:next w:val="Normal"/>
    <w:link w:val="Heading1Char"/>
    <w:uiPriority w:val="9"/>
    <w:qFormat/>
    <w:rsid w:val="00FF025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FF025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F0252"/>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F0252"/>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FF0252"/>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FF0252"/>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FF0252"/>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FF0252"/>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FF0252"/>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2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02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02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02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02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02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02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02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0252"/>
    <w:rPr>
      <w:rFonts w:eastAsiaTheme="majorEastAsia" w:cstheme="majorBidi"/>
      <w:color w:val="272727" w:themeColor="text1" w:themeTint="D8"/>
    </w:rPr>
  </w:style>
  <w:style w:type="paragraph" w:styleId="Title">
    <w:name w:val="Title"/>
    <w:basedOn w:val="Normal"/>
    <w:next w:val="Normal"/>
    <w:link w:val="TitleChar"/>
    <w:uiPriority w:val="10"/>
    <w:qFormat/>
    <w:rsid w:val="00FF0252"/>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F02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0252"/>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F02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0252"/>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FF0252"/>
    <w:rPr>
      <w:i/>
      <w:iCs/>
      <w:color w:val="404040" w:themeColor="text1" w:themeTint="BF"/>
    </w:rPr>
  </w:style>
  <w:style w:type="paragraph" w:styleId="ListParagraph">
    <w:name w:val="List Paragraph"/>
    <w:basedOn w:val="Normal"/>
    <w:uiPriority w:val="34"/>
    <w:qFormat/>
    <w:rsid w:val="00FF0252"/>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FF0252"/>
    <w:rPr>
      <w:i/>
      <w:iCs/>
      <w:color w:val="0F4761" w:themeColor="accent1" w:themeShade="BF"/>
    </w:rPr>
  </w:style>
  <w:style w:type="paragraph" w:styleId="IntenseQuote">
    <w:name w:val="Intense Quote"/>
    <w:basedOn w:val="Normal"/>
    <w:next w:val="Normal"/>
    <w:link w:val="IntenseQuoteChar"/>
    <w:uiPriority w:val="30"/>
    <w:qFormat/>
    <w:rsid w:val="00FF025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FF0252"/>
    <w:rPr>
      <w:i/>
      <w:iCs/>
      <w:color w:val="0F4761" w:themeColor="accent1" w:themeShade="BF"/>
    </w:rPr>
  </w:style>
  <w:style w:type="character" w:styleId="IntenseReference">
    <w:name w:val="Intense Reference"/>
    <w:basedOn w:val="DefaultParagraphFont"/>
    <w:uiPriority w:val="32"/>
    <w:qFormat/>
    <w:rsid w:val="00FF0252"/>
    <w:rPr>
      <w:b/>
      <w:bCs/>
      <w:smallCaps/>
      <w:color w:val="0F4761" w:themeColor="accent1" w:themeShade="BF"/>
      <w:spacing w:val="5"/>
    </w:rPr>
  </w:style>
  <w:style w:type="paragraph" w:styleId="Footer">
    <w:name w:val="footer"/>
    <w:basedOn w:val="Normal"/>
    <w:link w:val="FooterChar"/>
    <w:uiPriority w:val="99"/>
    <w:rsid w:val="00FF0252"/>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FF0252"/>
    <w:rPr>
      <w:rFonts w:ascii="Times New Roman" w:eastAsia="Times New Roman" w:hAnsi="Times New Roman" w:cs="Times New Roman"/>
      <w:kern w:val="0"/>
      <w:sz w:val="20"/>
      <w:szCs w:val="20"/>
      <w14:ligatures w14:val="none"/>
    </w:rPr>
  </w:style>
  <w:style w:type="paragraph" w:styleId="Header">
    <w:name w:val="header"/>
    <w:basedOn w:val="Normal"/>
    <w:link w:val="HeaderChar"/>
    <w:rsid w:val="00FF0252"/>
    <w:pPr>
      <w:tabs>
        <w:tab w:val="center" w:pos="4320"/>
        <w:tab w:val="right" w:pos="8640"/>
      </w:tabs>
    </w:pPr>
    <w:rPr>
      <w:rFonts w:eastAsia="Times New Roman"/>
    </w:rPr>
  </w:style>
  <w:style w:type="character" w:customStyle="1" w:styleId="HeaderChar">
    <w:name w:val="Header Char"/>
    <w:basedOn w:val="DefaultParagraphFont"/>
    <w:link w:val="Header"/>
    <w:rsid w:val="00FF0252"/>
    <w:rPr>
      <w:rFonts w:ascii="Times New Roman" w:eastAsia="Times New Roman" w:hAnsi="Times New Roman" w:cs="Times New Roman"/>
      <w:kern w:val="0"/>
      <w:sz w:val="20"/>
      <w:szCs w:val="20"/>
      <w14:ligatures w14:val="none"/>
    </w:rPr>
  </w:style>
  <w:style w:type="paragraph" w:customStyle="1" w:styleId="SMHeading">
    <w:name w:val="SM Heading"/>
    <w:basedOn w:val="Heading1"/>
    <w:qFormat/>
    <w:rsid w:val="00FF0252"/>
    <w:pPr>
      <w:keepLines w:val="0"/>
      <w:spacing w:before="240" w:after="60" w:line="240" w:lineRule="auto"/>
    </w:pPr>
    <w:rPr>
      <w:rFonts w:ascii="Times New Roman" w:eastAsia="Times New Roman" w:hAnsi="Times New Roman" w:cs="Times New Roman"/>
      <w:b/>
      <w:bCs/>
      <w:color w:val="auto"/>
      <w:kern w:val="32"/>
      <w:sz w:val="24"/>
      <w:szCs w:val="24"/>
      <w14:ligatures w14:val="none"/>
    </w:rPr>
  </w:style>
  <w:style w:type="character" w:styleId="LineNumber">
    <w:name w:val="line number"/>
    <w:basedOn w:val="DefaultParagraphFont"/>
    <w:uiPriority w:val="99"/>
    <w:semiHidden/>
    <w:unhideWhenUsed/>
    <w:rsid w:val="00FF02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header" Target="header1.xml"/><Relationship Id="rId3" Type="http://schemas.openxmlformats.org/officeDocument/2006/relationships/webSettings" Target="webSettings.xml"/><Relationship Id="rId21" Type="http://schemas.openxmlformats.org/officeDocument/2006/relationships/footer" Target="footer2.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emf"/><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header" Target="header2.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theme" Target="theme/theme1.xml"/><Relationship Id="rId10" Type="http://schemas.openxmlformats.org/officeDocument/2006/relationships/image" Target="media/image7.png"/><Relationship Id="rId19" Type="http://schemas.openxmlformats.org/officeDocument/2006/relationships/footer" Target="footer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1475</Words>
  <Characters>8692</Characters>
  <Application>Microsoft Office Word</Application>
  <DocSecurity>0</DocSecurity>
  <Lines>140</Lines>
  <Paragraphs>45</Paragraphs>
  <ScaleCrop>false</ScaleCrop>
  <Company>Springer Nature</Company>
  <LinksUpToDate>false</LinksUpToDate>
  <CharactersWithSpaces>10122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2025-11-06T08:16:00Z</dcterms:created>
  <dcterms:modified xsi:type="dcterms:W3CDTF">2025-11-06T08:16:00Z</dcterms:modified>
</cp:coreProperties>
</file>