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7EF" w:rsidRDefault="004D17EF" w:rsidP="004D17EF">
      <w:pPr>
        <w:spacing w:beforeLines="50" w:before="156" w:afterLines="50" w:after="156"/>
        <w:ind w:right="6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74333"/>
      <w:r>
        <w:rPr>
          <w:rFonts w:ascii="Times New Roman" w:eastAsia="Arial" w:hAnsi="Times New Roman" w:cs="Times New Roman"/>
          <w:b/>
          <w:bCs/>
          <w:sz w:val="28"/>
          <w:szCs w:val="28"/>
        </w:rPr>
        <w:t>Chronic e</w:t>
      </w:r>
      <w:r>
        <w:rPr>
          <w:rFonts w:ascii="Times New Roman" w:eastAsia="微软雅黑" w:hAnsi="Times New Roman" w:cs="Times New Roman"/>
          <w:b/>
          <w:bCs/>
          <w:sz w:val="28"/>
          <w:szCs w:val="28"/>
        </w:rPr>
        <w:t>xposure to biomass ambient particulate matter triggers AMs polarization and activation in rat lung</w:t>
      </w:r>
    </w:p>
    <w:p w:rsidR="004D17EF" w:rsidRDefault="004D17EF" w:rsidP="004D17EF">
      <w:pPr>
        <w:spacing w:beforeLines="50" w:before="156" w:afterLines="50" w:after="156"/>
        <w:ind w:right="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</w:rPr>
        <w:t>Shenlin Wang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1,</w:t>
      </w:r>
      <w:r>
        <w:rPr>
          <w:rFonts w:ascii="Times New Roman" w:hAnsi="Times New Roman" w:cs="Times New Roman"/>
          <w:sz w:val="27"/>
          <w:szCs w:val="27"/>
          <w:vertAlign w:val="superscript"/>
        </w:rPr>
        <w:t>3</w:t>
      </w:r>
      <w:r>
        <w:rPr>
          <w:rFonts w:ascii="Times New Roman" w:eastAsia="Arial" w:hAnsi="Times New Roman" w:cs="Times New Roman"/>
        </w:rPr>
        <w:t>, Yuhua Chen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2</w:t>
      </w:r>
      <w:r>
        <w:rPr>
          <w:rFonts w:ascii="Times New Roman" w:eastAsia="Arial" w:hAnsi="Times New Roman" w:cs="Times New Roman"/>
        </w:rPr>
        <w:t xml:space="preserve">, </w:t>
      </w:r>
      <w:r w:rsidR="007F0437">
        <w:rPr>
          <w:rFonts w:ascii="Times New Roman" w:eastAsia="Arial" w:hAnsi="Times New Roman" w:cs="Times New Roman"/>
        </w:rPr>
        <w:t>Wei Hong</w:t>
      </w:r>
      <w:r w:rsidR="007F0437">
        <w:rPr>
          <w:rFonts w:ascii="Times New Roman" w:eastAsia="Arial" w:hAnsi="Times New Roman" w:cs="Times New Roman"/>
          <w:sz w:val="27"/>
          <w:szCs w:val="27"/>
          <w:vertAlign w:val="superscript"/>
        </w:rPr>
        <w:t>2</w:t>
      </w:r>
      <w:bookmarkStart w:id="1" w:name="_GoBack"/>
      <w:bookmarkEnd w:id="1"/>
      <w:r w:rsidR="007F0437">
        <w:rPr>
          <w:rFonts w:ascii="Times New Roman" w:eastAsia="Arial" w:hAnsi="Times New Roman" w:cs="Times New Roman"/>
        </w:rPr>
        <w:t xml:space="preserve">, </w:t>
      </w:r>
      <w:r>
        <w:rPr>
          <w:rFonts w:ascii="Times New Roman" w:eastAsia="Arial" w:hAnsi="Times New Roman" w:cs="Times New Roman"/>
        </w:rPr>
        <w:t>Fan Wu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1</w:t>
      </w:r>
      <w:r>
        <w:rPr>
          <w:rFonts w:ascii="Times New Roman" w:eastAsia="Arial" w:hAnsi="Times New Roman" w:cs="Times New Roman"/>
        </w:rPr>
        <w:t xml:space="preserve">, Bing Li 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2</w:t>
      </w:r>
      <w:r>
        <w:rPr>
          <w:rFonts w:ascii="Times New Roman" w:eastAsia="Arial" w:hAnsi="Times New Roman" w:cs="Times New Roman"/>
        </w:rPr>
        <w:t>, Yumin Zhou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1</w:t>
      </w:r>
      <w:r>
        <w:rPr>
          <w:rFonts w:ascii="Times New Roman" w:eastAsia="Arial" w:hAnsi="Times New Roman" w:cs="Times New Roman"/>
        </w:rPr>
        <w:t>, Pixin Ran</w:t>
      </w: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1*</w:t>
      </w:r>
      <w:bookmarkEnd w:id="0"/>
    </w:p>
    <w:p w:rsidR="004D17EF" w:rsidRDefault="004D17EF" w:rsidP="004D17EF">
      <w:pPr>
        <w:ind w:right="79"/>
        <w:rPr>
          <w:rFonts w:ascii="Times New Roman" w:hAnsi="Times New Roman" w:cs="Times New Roman"/>
          <w:sz w:val="20"/>
          <w:szCs w:val="20"/>
        </w:rPr>
      </w:pPr>
      <w:bookmarkStart w:id="2" w:name="_Hlk44356842"/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1</w:t>
      </w:r>
      <w:r>
        <w:rPr>
          <w:rFonts w:ascii="Times New Roman" w:eastAsia="Arial" w:hAnsi="Times New Roman" w:cs="Times New Roman"/>
        </w:rPr>
        <w:t xml:space="preserve">State Key Laboratory of Respiratory Diseases, </w:t>
      </w:r>
      <w:bookmarkStart w:id="3" w:name="OLE_LINK39"/>
      <w:bookmarkStart w:id="4" w:name="OLE_LINK38"/>
      <w:r>
        <w:rPr>
          <w:rFonts w:ascii="Times New Roman" w:eastAsia="Arial Unicode MS" w:hAnsi="Times New Roman" w:cs="Times New Roman"/>
        </w:rPr>
        <w:t>National Clinical Research Center for Respiratory Diseases</w:t>
      </w:r>
      <w:r>
        <w:rPr>
          <w:rFonts w:ascii="Times New Roman" w:eastAsia="Arial" w:hAnsi="Times New Roman" w:cs="Times New Roman"/>
        </w:rPr>
        <w:t xml:space="preserve">, Guangzhou Institute of Respiratory </w:t>
      </w:r>
      <w:r>
        <w:rPr>
          <w:rFonts w:ascii="Times New Roman" w:eastAsia="宋体" w:hAnsi="Times New Roman" w:cs="Times New Roman"/>
        </w:rPr>
        <w:t>Health</w:t>
      </w:r>
      <w:r>
        <w:rPr>
          <w:rFonts w:ascii="Times New Roman" w:eastAsia="Arial" w:hAnsi="Times New Roman" w:cs="Times New Roman"/>
        </w:rPr>
        <w:t>, The First Affiliated Hospital of Guangzhou Medical University</w:t>
      </w:r>
      <w:bookmarkEnd w:id="3"/>
      <w:bookmarkEnd w:id="4"/>
      <w:r>
        <w:rPr>
          <w:rFonts w:ascii="Times New Roman" w:hAnsi="Times New Roman" w:cs="Times New Roman"/>
        </w:rPr>
        <w:t xml:space="preserve">, </w:t>
      </w:r>
      <w:r>
        <w:rPr>
          <w:rFonts w:ascii="Times New Roman" w:eastAsia="Arial" w:hAnsi="Times New Roman" w:cs="Times New Roman"/>
        </w:rPr>
        <w:t>Guangzhou, Guangdong, China</w:t>
      </w:r>
    </w:p>
    <w:p w:rsidR="004D17EF" w:rsidRDefault="004D17EF" w:rsidP="004D17EF">
      <w:pPr>
        <w:ind w:right="7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2</w:t>
      </w:r>
      <w:r>
        <w:rPr>
          <w:rFonts w:ascii="Times New Roman" w:eastAsia="Arial" w:hAnsi="Times New Roman" w:cs="Times New Roman"/>
        </w:rPr>
        <w:t>GMU-GIBH Joint School of Life Sciences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eastAsia="Arial" w:hAnsi="Times New Roman" w:cs="Times New Roman"/>
        </w:rPr>
        <w:t>Guangzhou Medical University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eastAsia="Arial" w:hAnsi="Times New Roman" w:cs="Times New Roman"/>
        </w:rPr>
        <w:t>Guangzhou, Guangdong, China</w:t>
      </w:r>
    </w:p>
    <w:p w:rsidR="004D17EF" w:rsidRDefault="004D17EF" w:rsidP="004D17EF">
      <w:pPr>
        <w:ind w:right="79"/>
        <w:rPr>
          <w:rFonts w:ascii="Times New Roman" w:eastAsia="Arial" w:hAnsi="Times New Roman" w:cs="Times New Roman"/>
        </w:rPr>
      </w:pPr>
      <w:bookmarkStart w:id="5" w:name="OLE_LINK23"/>
      <w:bookmarkEnd w:id="2"/>
      <w:r>
        <w:rPr>
          <w:rFonts w:ascii="Times New Roman" w:eastAsia="Arial" w:hAnsi="Times New Roman" w:cs="Times New Roman"/>
          <w:sz w:val="27"/>
          <w:szCs w:val="27"/>
          <w:vertAlign w:val="superscript"/>
        </w:rPr>
        <w:t>3</w:t>
      </w:r>
      <w:bookmarkStart w:id="6" w:name="OLE_LINK37"/>
      <w:bookmarkStart w:id="7" w:name="OLE_LINK36"/>
      <w:r>
        <w:rPr>
          <w:rFonts w:ascii="Times New Roman" w:eastAsia="Arial" w:hAnsi="Times New Roman" w:cs="Times New Roman"/>
        </w:rPr>
        <w:t>Department of Respiratory Medicine</w:t>
      </w:r>
      <w:bookmarkEnd w:id="6"/>
      <w:bookmarkEnd w:id="7"/>
      <w:r>
        <w:rPr>
          <w:rFonts w:ascii="Times New Roman" w:hAnsi="Times New Roman" w:cs="Times New Roman"/>
        </w:rPr>
        <w:t>,</w:t>
      </w:r>
      <w:bookmarkEnd w:id="5"/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Arial" w:hAnsi="Times New Roman" w:cs="Times New Roman"/>
        </w:rPr>
        <w:t>The First Affiliated Hospital of Northwest University for Nationalities, Ningxia Hui Autonomous Region People's Hospital, Yinchuan</w:t>
      </w:r>
      <w:r>
        <w:rPr>
          <w:rFonts w:ascii="Times New Roman" w:hAnsi="Times New Roman" w:cs="Times New Roman"/>
        </w:rPr>
        <w:t xml:space="preserve">, Ningxia, </w:t>
      </w:r>
      <w:r>
        <w:rPr>
          <w:rFonts w:ascii="Times New Roman" w:eastAsia="Arial" w:hAnsi="Times New Roman" w:cs="Times New Roman"/>
        </w:rPr>
        <w:t>China</w:t>
      </w:r>
    </w:p>
    <w:p w:rsidR="004D17EF" w:rsidRDefault="004D17EF" w:rsidP="004D17EF">
      <w:pPr>
        <w:ind w:right="79"/>
        <w:rPr>
          <w:rFonts w:ascii="Times New Roman" w:hAnsi="Times New Roman" w:cs="Times New Roman"/>
        </w:rPr>
      </w:pPr>
    </w:p>
    <w:p w:rsidR="00440411" w:rsidRPr="008D4321" w:rsidRDefault="00440411" w:rsidP="0044041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bookmarkStart w:id="8" w:name="_Hlk274403"/>
      <w:r w:rsidRPr="008D4321">
        <w:rPr>
          <w:rFonts w:ascii="Times New Roman" w:eastAsia="Arial" w:hAnsi="Times New Roman" w:cs="Times New Roman"/>
          <w:sz w:val="27"/>
          <w:szCs w:val="27"/>
          <w:vertAlign w:val="superscript"/>
        </w:rPr>
        <w:t>*</w:t>
      </w:r>
      <w:bookmarkStart w:id="9" w:name="_Hlk44356800"/>
      <w:r w:rsidRPr="008D4321">
        <w:rPr>
          <w:rFonts w:ascii="Times New Roman" w:eastAsia="Arial" w:hAnsi="Times New Roman" w:cs="Times New Roman"/>
        </w:rPr>
        <w:t>Correspondence</w:t>
      </w:r>
      <w:bookmarkEnd w:id="8"/>
      <w:bookmarkEnd w:id="9"/>
      <w:r w:rsidR="006C0375">
        <w:rPr>
          <w:rFonts w:ascii="Times New Roman" w:eastAsia="Arial" w:hAnsi="Times New Roman" w:cs="Times New Roman"/>
        </w:rPr>
        <w:t xml:space="preserve"> author</w:t>
      </w:r>
      <w:r w:rsidRPr="008D4321">
        <w:rPr>
          <w:rFonts w:ascii="Times New Roman" w:eastAsia="Arial" w:hAnsi="Times New Roman" w:cs="Times New Roman"/>
        </w:rPr>
        <w:t xml:space="preserve">. E-mail: </w:t>
      </w:r>
      <w:bookmarkStart w:id="10" w:name="OLE_LINK34"/>
      <w:bookmarkStart w:id="11" w:name="OLE_LINK35"/>
      <w:r w:rsidRPr="008D4321">
        <w:rPr>
          <w:rFonts w:ascii="Times New Roman" w:eastAsia="Arial" w:hAnsi="Times New Roman" w:cs="Times New Roman"/>
        </w:rPr>
        <w:t>pxran@gzhmu.edu.cn</w:t>
      </w:r>
      <w:bookmarkEnd w:id="10"/>
      <w:bookmarkEnd w:id="11"/>
    </w:p>
    <w:p w:rsidR="001D3536" w:rsidRPr="004D17EF" w:rsidRDefault="001D3536" w:rsidP="001D3536"/>
    <w:p w:rsidR="009D6340" w:rsidRDefault="009D6340" w:rsidP="001D3536"/>
    <w:p w:rsidR="009D6340" w:rsidRDefault="009D6340" w:rsidP="001D3536"/>
    <w:p w:rsidR="009D6340" w:rsidRPr="006C0375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9D6340" w:rsidRDefault="009D6340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A611A4" w:rsidRDefault="00A611A4" w:rsidP="001D3536"/>
    <w:p w:rsidR="00343472" w:rsidRDefault="00343472" w:rsidP="00343472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:rsidR="00AE4BD1" w:rsidRDefault="00AE4BD1" w:rsidP="00343472">
      <w:pPr>
        <w:spacing w:line="360" w:lineRule="auto"/>
        <w:rPr>
          <w:rFonts w:ascii="Times New Roman" w:hAnsi="Times New Roman" w:cs="Times New Roman"/>
          <w:b/>
        </w:rPr>
      </w:pPr>
    </w:p>
    <w:p w:rsidR="00343472" w:rsidRPr="00E06F72" w:rsidRDefault="00343472" w:rsidP="00343472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CF63EA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Pr="00CF63E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06F72">
        <w:rPr>
          <w:rFonts w:ascii="Times New Roman" w:hAnsi="Times New Roman" w:cs="Times New Roman"/>
          <w:szCs w:val="21"/>
        </w:rPr>
        <w:t>Primer sequences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3685"/>
        <w:gridCol w:w="3618"/>
      </w:tblGrid>
      <w:tr w:rsidR="00343472" w:rsidRPr="00266135" w:rsidTr="00DC09DB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618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</w:tr>
      <w:tr w:rsidR="00343472" w:rsidRPr="00266135" w:rsidTr="00DC09DB">
        <w:tc>
          <w:tcPr>
            <w:tcW w:w="993" w:type="dxa"/>
            <w:tcBorders>
              <w:top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iNOS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TCCTCAGGCTTGGGTCTTGT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  <w:tcBorders>
              <w:top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GTGAGGAACTGGGGGAAACC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IL1β</w:t>
            </w:r>
          </w:p>
        </w:tc>
        <w:tc>
          <w:tcPr>
            <w:tcW w:w="3685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AGGCTGACAGACCCCAAAAG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CTCCACGGGCAAGACATAGG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TNFα</w:t>
            </w:r>
          </w:p>
        </w:tc>
        <w:tc>
          <w:tcPr>
            <w:tcW w:w="3685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AACTCGAGTTACAAGCCCGTAG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GTACCACCAGTTGGTTGTCTTTG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EGF</w:t>
            </w:r>
          </w:p>
        </w:tc>
        <w:tc>
          <w:tcPr>
            <w:tcW w:w="3685" w:type="dxa"/>
            <w:vAlign w:val="center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5’-TTGAATCCGTGGACCGCTAC-3’</w:t>
            </w:r>
          </w:p>
        </w:tc>
        <w:tc>
          <w:tcPr>
            <w:tcW w:w="3618" w:type="dxa"/>
            <w:vAlign w:val="center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5’-CACAAACCAAGGTTGGGGAC-3’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TLR2</w:t>
            </w:r>
          </w:p>
        </w:tc>
        <w:tc>
          <w:tcPr>
            <w:tcW w:w="3685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ACTCAAGAGCATCGGCTGG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CAATGTCAGAACCCGGAGGT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TLR4</w:t>
            </w:r>
          </w:p>
        </w:tc>
        <w:tc>
          <w:tcPr>
            <w:tcW w:w="3685" w:type="dxa"/>
            <w:vAlign w:val="center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CGCTTTCAGCTTTGCCTTC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  <w:vAlign w:val="center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CTCCAGAAGATGTGCCTCCC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tat6</w:t>
            </w:r>
          </w:p>
        </w:tc>
        <w:tc>
          <w:tcPr>
            <w:tcW w:w="3685" w:type="dxa"/>
            <w:vAlign w:val="center"/>
          </w:tcPr>
          <w:p w:rsidR="00343472" w:rsidRPr="00266135" w:rsidRDefault="00343472" w:rsidP="00DC09DB">
            <w:pPr>
              <w:widowControl/>
              <w:shd w:val="clear" w:color="auto" w:fill="FFFFFF"/>
              <w:spacing w:line="360" w:lineRule="auto"/>
              <w:jc w:val="left"/>
              <w:outlineLvl w:val="1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CCCCAGAAAAACTGCAACGG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  <w:vAlign w:val="center"/>
          </w:tcPr>
          <w:p w:rsidR="00343472" w:rsidRPr="00266135" w:rsidRDefault="00343472" w:rsidP="00DC09DB">
            <w:pPr>
              <w:widowControl/>
              <w:shd w:val="clear" w:color="auto" w:fill="FFFFFF"/>
              <w:spacing w:line="360" w:lineRule="auto"/>
              <w:jc w:val="left"/>
              <w:outlineLvl w:val="1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TCCTGGTCTCCCTTACTCGG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Stat3</w:t>
            </w:r>
          </w:p>
        </w:tc>
        <w:tc>
          <w:tcPr>
            <w:tcW w:w="3685" w:type="dxa"/>
            <w:vAlign w:val="center"/>
          </w:tcPr>
          <w:p w:rsidR="00343472" w:rsidRPr="00266135" w:rsidRDefault="00343472" w:rsidP="00DC09DB">
            <w:pPr>
              <w:widowControl/>
              <w:shd w:val="clear" w:color="auto" w:fill="FFFFFF"/>
              <w:spacing w:line="360" w:lineRule="auto"/>
              <w:jc w:val="left"/>
              <w:outlineLvl w:val="1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ATCCTAAGCACAAAGCCCCC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  <w:vAlign w:val="center"/>
          </w:tcPr>
          <w:p w:rsidR="00343472" w:rsidRPr="00266135" w:rsidRDefault="00343472" w:rsidP="00DC09D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CTGGGTCAGCTTCAGGGTG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PPARγ</w:t>
            </w:r>
          </w:p>
        </w:tc>
        <w:tc>
          <w:tcPr>
            <w:tcW w:w="3685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GGAGATCCTCCTGTTGACCC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TGGGTCAGCTCTTGTGAACG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TGFβ1</w:t>
            </w:r>
          </w:p>
        </w:tc>
        <w:tc>
          <w:tcPr>
            <w:tcW w:w="3685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AGCCCTGTATTCCGTCTCCT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sz w:val="18"/>
                <w:szCs w:val="18"/>
                <w:shd w:val="clear" w:color="auto" w:fill="FFFFFF"/>
              </w:rPr>
              <w:t>ATTCCTGGCGTTACCTTGG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343472" w:rsidRPr="00266135" w:rsidTr="00DC09DB">
        <w:tc>
          <w:tcPr>
            <w:tcW w:w="993" w:type="dxa"/>
            <w:tcBorders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GAPDH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AGTGCCAGCCTCGTCTCAT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618" w:type="dxa"/>
            <w:tcBorders>
              <w:bottom w:val="single" w:sz="4" w:space="0" w:color="auto"/>
            </w:tcBorders>
          </w:tcPr>
          <w:p w:rsidR="00343472" w:rsidRPr="00266135" w:rsidRDefault="00343472" w:rsidP="00DC09D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26613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GATGGTGATGGGTTTCCCGT</w:t>
            </w:r>
            <w:r w:rsidRPr="00266135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:rsidR="00343472" w:rsidRDefault="00343472" w:rsidP="00343472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AE4BD1" w:rsidRDefault="00AE4BD1" w:rsidP="00343472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343472" w:rsidRPr="006D1E6F" w:rsidRDefault="00446248" w:rsidP="00343472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343472">
        <w:rPr>
          <w:rFonts w:ascii="Times New Roman" w:hAnsi="Times New Roman" w:cs="Times New Roman"/>
          <w:b/>
          <w:bCs/>
        </w:rPr>
        <w:t>Table 2</w:t>
      </w:r>
      <w:r w:rsidR="00343472" w:rsidRPr="006D1E6F">
        <w:rPr>
          <w:rFonts w:ascii="Times New Roman" w:hAnsi="Times New Roman" w:cs="Times New Roman"/>
          <w:b/>
          <w:bCs/>
        </w:rPr>
        <w:t xml:space="preserve"> </w:t>
      </w:r>
      <w:r w:rsidR="00343472">
        <w:rPr>
          <w:rFonts w:ascii="Times New Roman" w:hAnsi="Times New Roman" w:cs="Times New Roman"/>
        </w:rPr>
        <w:t>The concentration of PM</w:t>
      </w:r>
      <w:r w:rsidR="00343472" w:rsidRPr="006D1E6F">
        <w:rPr>
          <w:rFonts w:ascii="Times New Roman" w:hAnsi="Times New Roman" w:cs="Times New Roman"/>
        </w:rPr>
        <w:t>, O</w:t>
      </w:r>
      <w:r w:rsidR="00343472" w:rsidRPr="006D1E6F">
        <w:rPr>
          <w:rFonts w:ascii="Times New Roman" w:hAnsi="Times New Roman" w:cs="Times New Roman"/>
          <w:vertAlign w:val="subscript"/>
        </w:rPr>
        <w:t>2</w:t>
      </w:r>
      <w:r w:rsidR="00343472" w:rsidRPr="006D1E6F">
        <w:rPr>
          <w:rFonts w:ascii="Times New Roman" w:hAnsi="Times New Roman" w:cs="Times New Roman"/>
        </w:rPr>
        <w:t>,</w:t>
      </w:r>
      <w:r w:rsidR="00343472">
        <w:rPr>
          <w:rFonts w:ascii="Times New Roman" w:hAnsi="Times New Roman" w:cs="Times New Roman"/>
        </w:rPr>
        <w:t xml:space="preserve"> </w:t>
      </w:r>
      <w:r w:rsidR="00343472" w:rsidRPr="006D1E6F">
        <w:rPr>
          <w:rFonts w:ascii="Times New Roman" w:hAnsi="Times New Roman" w:cs="Times New Roman"/>
        </w:rPr>
        <w:t>CO, NO and SO</w:t>
      </w:r>
      <w:r w:rsidR="00343472" w:rsidRPr="006D1E6F">
        <w:rPr>
          <w:rFonts w:ascii="Times New Roman" w:hAnsi="Times New Roman" w:cs="Times New Roman"/>
          <w:vertAlign w:val="subscript"/>
        </w:rPr>
        <w:t xml:space="preserve">2 </w:t>
      </w:r>
      <w:r w:rsidR="00343472" w:rsidRPr="006D1E6F">
        <w:rPr>
          <w:rFonts w:ascii="Times New Roman" w:hAnsi="Times New Roman" w:cs="Times New Roman"/>
        </w:rPr>
        <w:t>level in the exposure chamber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268"/>
        <w:gridCol w:w="2200"/>
      </w:tblGrid>
      <w:tr w:rsidR="00343472" w:rsidRPr="006D1E6F" w:rsidTr="00DC09DB"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CON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BMF</w:t>
            </w:r>
          </w:p>
        </w:tc>
      </w:tr>
      <w:tr w:rsidR="00343472" w:rsidRPr="006D1E6F" w:rsidTr="00DC09DB">
        <w:tc>
          <w:tcPr>
            <w:tcW w:w="3828" w:type="dxa"/>
            <w:tcBorders>
              <w:top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PM</w:t>
            </w:r>
            <w:r w:rsidRPr="006D1E6F">
              <w:rPr>
                <w:rFonts w:ascii="Times New Roman" w:hAnsi="Times New Roman" w:cs="Times New Roman"/>
                <w:vertAlign w:val="subscript"/>
              </w:rPr>
              <w:t>1</w:t>
            </w:r>
            <w:r w:rsidRPr="006D1E6F">
              <w:rPr>
                <w:rFonts w:ascii="Times New Roman" w:hAnsi="Times New Roman" w:cs="Times New Roman"/>
              </w:rPr>
              <w:t xml:space="preserve"> mass concentration(mg/m</w:t>
            </w:r>
            <w:r w:rsidRPr="006D1E6F">
              <w:rPr>
                <w:rFonts w:ascii="Times New Roman" w:hAnsi="Times New Roman" w:cs="Times New Roman"/>
                <w:vertAlign w:val="superscript"/>
              </w:rPr>
              <w:t>3</w:t>
            </w:r>
            <w:r w:rsidRPr="006D1E6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0.0046±0.0030</w:t>
            </w:r>
          </w:p>
        </w:tc>
        <w:tc>
          <w:tcPr>
            <w:tcW w:w="2200" w:type="dxa"/>
            <w:tcBorders>
              <w:top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27.77±8.66</w:t>
            </w:r>
          </w:p>
        </w:tc>
      </w:tr>
      <w:tr w:rsidR="00343472" w:rsidRPr="006D1E6F" w:rsidTr="00DC09DB">
        <w:tc>
          <w:tcPr>
            <w:tcW w:w="3828" w:type="dxa"/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PM</w:t>
            </w:r>
            <w:r w:rsidRPr="006D1E6F">
              <w:rPr>
                <w:rFonts w:ascii="Times New Roman" w:hAnsi="Times New Roman" w:cs="Times New Roman"/>
                <w:vertAlign w:val="subscript"/>
              </w:rPr>
              <w:t xml:space="preserve">2.5 </w:t>
            </w:r>
            <w:r w:rsidRPr="006D1E6F">
              <w:rPr>
                <w:rFonts w:ascii="Times New Roman" w:hAnsi="Times New Roman" w:cs="Times New Roman"/>
              </w:rPr>
              <w:t>mass concentration(mg/m</w:t>
            </w:r>
            <w:r w:rsidRPr="006D1E6F">
              <w:rPr>
                <w:rFonts w:ascii="Times New Roman" w:hAnsi="Times New Roman" w:cs="Times New Roman"/>
                <w:vertAlign w:val="superscript"/>
              </w:rPr>
              <w:t>3</w:t>
            </w:r>
            <w:r w:rsidRPr="006D1E6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0.0050±0.0027</w:t>
            </w:r>
          </w:p>
        </w:tc>
        <w:tc>
          <w:tcPr>
            <w:tcW w:w="2200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28.07±8.84</w:t>
            </w:r>
          </w:p>
        </w:tc>
      </w:tr>
      <w:tr w:rsidR="00343472" w:rsidRPr="006D1E6F" w:rsidTr="00DC09DB">
        <w:tc>
          <w:tcPr>
            <w:tcW w:w="3828" w:type="dxa"/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PM</w:t>
            </w:r>
            <w:r w:rsidRPr="006D1E6F">
              <w:rPr>
                <w:rFonts w:ascii="Times New Roman" w:hAnsi="Times New Roman" w:cs="Times New Roman"/>
                <w:vertAlign w:val="subscript"/>
              </w:rPr>
              <w:t>10</w:t>
            </w:r>
            <w:r w:rsidRPr="006D1E6F">
              <w:rPr>
                <w:rFonts w:ascii="Times New Roman" w:hAnsi="Times New Roman" w:cs="Times New Roman"/>
              </w:rPr>
              <w:t xml:space="preserve"> mass concentration(mg/m3)</w:t>
            </w:r>
          </w:p>
        </w:tc>
        <w:tc>
          <w:tcPr>
            <w:tcW w:w="2268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0.0050±0.0026</w:t>
            </w:r>
          </w:p>
        </w:tc>
        <w:tc>
          <w:tcPr>
            <w:tcW w:w="2200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28.23±8.86</w:t>
            </w:r>
          </w:p>
        </w:tc>
      </w:tr>
      <w:tr w:rsidR="00343472" w:rsidRPr="006D1E6F" w:rsidTr="00DC09DB">
        <w:tc>
          <w:tcPr>
            <w:tcW w:w="3828" w:type="dxa"/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O</w:t>
            </w:r>
            <w:r w:rsidRPr="006D1E6F">
              <w:rPr>
                <w:rFonts w:ascii="Times New Roman" w:hAnsi="Times New Roman" w:cs="Times New Roman"/>
                <w:vertAlign w:val="subscript"/>
              </w:rPr>
              <w:t>2</w:t>
            </w:r>
            <w:r w:rsidRPr="006D1E6F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2268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20.99±0.036</w:t>
            </w:r>
          </w:p>
        </w:tc>
        <w:tc>
          <w:tcPr>
            <w:tcW w:w="2200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20.23± 0.0014</w:t>
            </w:r>
          </w:p>
        </w:tc>
      </w:tr>
      <w:tr w:rsidR="00343472" w:rsidRPr="006D1E6F" w:rsidTr="00DC09DB">
        <w:tc>
          <w:tcPr>
            <w:tcW w:w="3828" w:type="dxa"/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CO(ppm)</w:t>
            </w:r>
          </w:p>
        </w:tc>
        <w:tc>
          <w:tcPr>
            <w:tcW w:w="2268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00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55.16±13.77</w:t>
            </w:r>
          </w:p>
        </w:tc>
      </w:tr>
      <w:tr w:rsidR="00343472" w:rsidRPr="006D1E6F" w:rsidTr="00DC09DB">
        <w:tc>
          <w:tcPr>
            <w:tcW w:w="3828" w:type="dxa"/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D1E6F">
              <w:rPr>
                <w:rFonts w:ascii="Times New Roman" w:hAnsi="Times New Roman" w:cs="Times New Roman"/>
              </w:rPr>
              <w:t>ppm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68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00" w:type="dxa"/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-</w:t>
            </w:r>
          </w:p>
        </w:tc>
      </w:tr>
      <w:tr w:rsidR="00343472" w:rsidRPr="006D1E6F" w:rsidTr="00DC09DB">
        <w:tc>
          <w:tcPr>
            <w:tcW w:w="3828" w:type="dxa"/>
            <w:tcBorders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SO</w:t>
            </w:r>
            <w:r w:rsidRPr="006D1E6F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6D1E6F">
              <w:rPr>
                <w:rFonts w:ascii="Times New Roman" w:hAnsi="Times New Roman" w:cs="Times New Roman"/>
              </w:rPr>
              <w:t>ppm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00" w:type="dxa"/>
            <w:tcBorders>
              <w:bottom w:val="single" w:sz="4" w:space="0" w:color="auto"/>
            </w:tcBorders>
          </w:tcPr>
          <w:p w:rsidR="00343472" w:rsidRPr="006D1E6F" w:rsidRDefault="00343472" w:rsidP="00DC09DB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6D1E6F">
              <w:rPr>
                <w:rFonts w:ascii="Times New Roman" w:hAnsi="Times New Roman" w:cs="Times New Roman"/>
              </w:rPr>
              <w:t>-</w:t>
            </w:r>
          </w:p>
        </w:tc>
      </w:tr>
    </w:tbl>
    <w:p w:rsidR="00343472" w:rsidRDefault="00343472" w:rsidP="00343472">
      <w:pPr>
        <w:rPr>
          <w:noProof/>
        </w:rPr>
      </w:pPr>
    </w:p>
    <w:p w:rsidR="00343472" w:rsidRDefault="00343472" w:rsidP="00343472">
      <w:pPr>
        <w:rPr>
          <w:noProof/>
        </w:rPr>
      </w:pPr>
    </w:p>
    <w:p w:rsidR="00343472" w:rsidRDefault="00343472" w:rsidP="00343472">
      <w:pPr>
        <w:rPr>
          <w:noProof/>
        </w:rPr>
      </w:pPr>
    </w:p>
    <w:p w:rsidR="00343472" w:rsidRDefault="00343472" w:rsidP="00343472">
      <w:pPr>
        <w:rPr>
          <w:noProof/>
        </w:rPr>
      </w:pPr>
    </w:p>
    <w:p w:rsidR="00A611A4" w:rsidRDefault="00A611A4" w:rsidP="001D3536"/>
    <w:p w:rsidR="00AE4BD1" w:rsidRDefault="00AE4BD1" w:rsidP="001D3536">
      <w:pPr>
        <w:rPr>
          <w:rFonts w:ascii="Times New Roman" w:hAnsi="Times New Roman" w:cs="Times New Roman"/>
        </w:rPr>
      </w:pPr>
    </w:p>
    <w:p w:rsidR="00A611A4" w:rsidRPr="00A611A4" w:rsidRDefault="00A611A4" w:rsidP="001D3536">
      <w:pPr>
        <w:rPr>
          <w:rFonts w:ascii="Times New Roman" w:hAnsi="Times New Roman" w:cs="Times New Roman"/>
        </w:rPr>
      </w:pPr>
      <w:r w:rsidRPr="00A611A4">
        <w:rPr>
          <w:rFonts w:ascii="Times New Roman" w:hAnsi="Times New Roman" w:cs="Times New Roman"/>
        </w:rPr>
        <w:t>Figure S1</w:t>
      </w:r>
    </w:p>
    <w:p w:rsidR="009D6340" w:rsidRDefault="009D6340" w:rsidP="001D3536">
      <w:r w:rsidRPr="009D6340">
        <w:rPr>
          <w:noProof/>
        </w:rPr>
        <w:drawing>
          <wp:inline distT="0" distB="0" distL="0" distR="0">
            <wp:extent cx="5274310" cy="1553842"/>
            <wp:effectExtent l="0" t="0" r="2540" b="8890"/>
            <wp:docPr id="1" name="图片 1" descr="C:\Users\lenovo\Desktop\投稿 图共6\supplement figure（第二部分）\Fig S1：STAT6 STAT3  PC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投稿 图共6\supplement figure（第二部分）\Fig S1：STAT6 STAT3  PCR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340" w:rsidRDefault="009D6340" w:rsidP="001D3536"/>
    <w:p w:rsidR="001D3536" w:rsidRDefault="001D3536" w:rsidP="001D3536">
      <w:r>
        <w:rPr>
          <w:rFonts w:ascii="Times New Roman" w:hAnsi="Times New Roman" w:cs="Times New Roman"/>
          <w:b/>
        </w:rPr>
        <w:t>Supplementary Figure 1. BMF exposure triggered Stat6, Stat3, and PPAR</w:t>
      </w:r>
      <w:r>
        <w:rPr>
          <w:rFonts w:ascii="Times New Roman" w:hAnsi="Times New Roman" w:cs="Times New Roman" w:hint="eastAsia"/>
          <w:b/>
        </w:rPr>
        <w:t>γ</w:t>
      </w:r>
      <w:r>
        <w:rPr>
          <w:rFonts w:ascii="Times New Roman" w:hAnsi="Times New Roman" w:cs="Times New Roman"/>
          <w:b/>
        </w:rPr>
        <w:t xml:space="preserve"> mRNA expression.</w:t>
      </w:r>
    </w:p>
    <w:p w:rsidR="001D3536" w:rsidRDefault="001D3536" w:rsidP="001D3536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 Comparison of Stat6, Stat3, and PPAR</w:t>
      </w:r>
      <w:r>
        <w:rPr>
          <w:rFonts w:ascii="Times New Roman" w:hAnsi="Times New Roman" w:cs="Times New Roman" w:hint="eastAsia"/>
        </w:rPr>
        <w:t>γ</w:t>
      </w:r>
      <w:r>
        <w:rPr>
          <w:rFonts w:ascii="Times New Roman" w:hAnsi="Times New Roman" w:cs="Times New Roman"/>
        </w:rPr>
        <w:t xml:space="preserve"> mRNA expression in alveolar macrophages between groups after 4 days BMF exposure. </w:t>
      </w:r>
      <w:r>
        <w:rPr>
          <w:rFonts w:ascii="Times New Roman" w:hAnsi="Times New Roman" w:cs="Times New Roman"/>
          <w:b/>
          <w:bCs/>
        </w:rPr>
        <w:t xml:space="preserve">b </w:t>
      </w:r>
      <w:r>
        <w:rPr>
          <w:rFonts w:ascii="Times New Roman" w:hAnsi="Times New Roman" w:cs="Times New Roman"/>
        </w:rPr>
        <w:t>Stat6, Stat3, and PPAR</w:t>
      </w:r>
      <w:r>
        <w:rPr>
          <w:rFonts w:ascii="Times New Roman" w:hAnsi="Times New Roman" w:cs="Times New Roman" w:hint="eastAsia"/>
        </w:rPr>
        <w:t>γ</w:t>
      </w:r>
      <w:r>
        <w:rPr>
          <w:rFonts w:ascii="Times New Roman" w:hAnsi="Times New Roman" w:cs="Times New Roman"/>
        </w:rPr>
        <w:t xml:space="preserve"> mRNA expression in alveolar macrophages after 1 month BMF exposure compared to control group. 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</w:rPr>
        <w:t xml:space="preserve"> Stat6, Stat3, and PPAR</w:t>
      </w:r>
      <w:r>
        <w:rPr>
          <w:rFonts w:ascii="Times New Roman" w:hAnsi="Times New Roman" w:cs="Times New Roman" w:hint="eastAsia"/>
        </w:rPr>
        <w:t>γ</w:t>
      </w:r>
      <w:r>
        <w:rPr>
          <w:rFonts w:ascii="Times New Roman" w:hAnsi="Times New Roman" w:cs="Times New Roman"/>
        </w:rPr>
        <w:t xml:space="preserve"> mRNA expression in alveolar macrophages at 6 months. The value in</w:t>
      </w:r>
      <w:r>
        <w:rPr>
          <w:rFonts w:ascii="Times New Roman" w:hAnsi="Times New Roman" w:cs="Times New Roman"/>
          <w:b/>
        </w:rPr>
        <w:t xml:space="preserve"> a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b/>
        </w:rPr>
        <w:t xml:space="preserve"> b</w:t>
      </w:r>
      <w:r>
        <w:rPr>
          <w:rFonts w:ascii="Times New Roman" w:hAnsi="Times New Roman" w:cs="Times New Roman"/>
        </w:rPr>
        <w:t xml:space="preserve"> represent mean ±SD of a minimum number of 6 rats per group. *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&lt;0.05, **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&lt;0.01, significantly different from CON groups</w:t>
      </w:r>
      <w:r w:rsidR="00696340">
        <w:rPr>
          <w:rFonts w:ascii="Times New Roman" w:hAnsi="Times New Roman" w:cs="Times New Roman"/>
          <w:kern w:val="0"/>
        </w:rPr>
        <w:t>.</w:t>
      </w: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</w:p>
    <w:p w:rsidR="000A67A6" w:rsidRDefault="000A67A6" w:rsidP="001D3536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Figure S2</w:t>
      </w:r>
    </w:p>
    <w:p w:rsidR="009D6340" w:rsidRDefault="009D6340" w:rsidP="001D3536">
      <w:pPr>
        <w:rPr>
          <w:rFonts w:ascii="Times New Roman" w:hAnsi="Times New Roman" w:cs="Times New Roman"/>
          <w:kern w:val="0"/>
        </w:rPr>
      </w:pPr>
      <w:r w:rsidRPr="009D6340">
        <w:rPr>
          <w:rFonts w:ascii="Times New Roman" w:hAnsi="Times New Roman" w:cs="Times New Roman"/>
          <w:noProof/>
          <w:kern w:val="0"/>
        </w:rPr>
        <w:drawing>
          <wp:inline distT="0" distB="0" distL="0" distR="0">
            <wp:extent cx="5274310" cy="2483959"/>
            <wp:effectExtent l="0" t="0" r="2540" b="0"/>
            <wp:docPr id="2" name="图片 2" descr="C:\Users\lenovo\Desktop\投稿 图共6\supplement figure（第二部分）\压缩图 suppelent\fig. S2.  FVD 存活率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投稿 图共6\supplement figure（第二部分）\压缩图 suppelent\fig. S2.  FVD 存活率 - 副本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536" w:rsidRDefault="001D3536" w:rsidP="001D3536"/>
    <w:p w:rsidR="00964A75" w:rsidRDefault="001D3536" w:rsidP="001D35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2. Effects of PM on cell viability and inflammation. a,b </w:t>
      </w:r>
      <w:r>
        <w:rPr>
          <w:rFonts w:ascii="Times New Roman" w:hAnsi="Times New Roman" w:cs="Times New Roman"/>
        </w:rPr>
        <w:t xml:space="preserve">The toxicity of PM for BMDMs was assessed by </w:t>
      </w:r>
      <w:r>
        <w:rPr>
          <w:rFonts w:ascii="Times New Roman" w:hAnsi="Times New Roman" w:cs="Times New Roman"/>
          <w:bCs/>
        </w:rPr>
        <w:t>Flow cytometry. The effect of PM on cell viability was dose-dependent. Cell survival was (80.95</w:t>
      </w:r>
      <w:r>
        <w:rPr>
          <w:rFonts w:ascii="Times New Roman" w:eastAsia="宋体" w:hAnsi="Times New Roman" w:cs="Times New Roman"/>
          <w:szCs w:val="21"/>
        </w:rPr>
        <w:t>±</w:t>
      </w:r>
      <w:r>
        <w:rPr>
          <w:rFonts w:ascii="Times New Roman" w:hAnsi="Times New Roman" w:cs="Times New Roman"/>
          <w:bCs/>
        </w:rPr>
        <w:t>9.10)%, (70.92</w:t>
      </w:r>
      <w:r>
        <w:rPr>
          <w:rFonts w:ascii="Times New Roman" w:eastAsia="宋体" w:hAnsi="Times New Roman" w:cs="Times New Roman"/>
          <w:szCs w:val="21"/>
        </w:rPr>
        <w:t>±</w:t>
      </w:r>
      <w:r>
        <w:rPr>
          <w:rFonts w:ascii="Times New Roman" w:hAnsi="Times New Roman" w:cs="Times New Roman"/>
          <w:bCs/>
        </w:rPr>
        <w:t>4.55)%, and (56.03</w:t>
      </w:r>
      <w:r>
        <w:rPr>
          <w:rFonts w:ascii="Times New Roman" w:eastAsia="宋体" w:hAnsi="Times New Roman" w:cs="Times New Roman"/>
          <w:szCs w:val="21"/>
        </w:rPr>
        <w:t>±</w:t>
      </w:r>
      <w:r>
        <w:rPr>
          <w:rFonts w:ascii="Times New Roman" w:hAnsi="Times New Roman" w:cs="Times New Roman"/>
          <w:bCs/>
        </w:rPr>
        <w:t xml:space="preserve">8.42)% at the concentration of 15μg/ml, 30μg/ml, and 45μg/ml respectively.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 xml:space="preserve">Comparison of </w:t>
      </w:r>
      <w:r>
        <w:rPr>
          <w:rFonts w:ascii="Times New Roman" w:eastAsia="宋体" w:hAnsi="Times New Roman" w:cs="Times New Roman"/>
          <w:bCs/>
          <w:szCs w:val="21"/>
        </w:rPr>
        <w:t xml:space="preserve">IL1β </w:t>
      </w:r>
      <w:r>
        <w:rPr>
          <w:rFonts w:ascii="Times New Roman" w:hAnsi="Times New Roman" w:cs="Times New Roman"/>
        </w:rPr>
        <w:t xml:space="preserve">mRNA expression in BMDMs </w:t>
      </w:r>
      <w:r>
        <w:rPr>
          <w:rFonts w:ascii="Times New Roman" w:hAnsi="Times New Roman" w:cs="Times New Roman"/>
          <w:bCs/>
        </w:rPr>
        <w:t>at the concentration of 0μg/ml, 15μg/ml, 30μg/ml, and 45μg/ml.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/>
          <w:bCs/>
          <w:szCs w:val="21"/>
        </w:rPr>
        <w:t xml:space="preserve">IL1β </w:t>
      </w:r>
      <w:r>
        <w:rPr>
          <w:rFonts w:ascii="Times New Roman" w:hAnsi="Times New Roman" w:cs="Times New Roman"/>
        </w:rPr>
        <w:t xml:space="preserve">mRNA expression elevated obviously at the </w:t>
      </w:r>
      <w:r>
        <w:rPr>
          <w:rFonts w:ascii="Times New Roman" w:hAnsi="Times New Roman" w:cs="Times New Roman"/>
          <w:bCs/>
        </w:rPr>
        <w:t>concentration of 30μg/ml(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=0.004</w:t>
      </w:r>
      <w:r>
        <w:rPr>
          <w:rFonts w:ascii="Times New Roman" w:hAnsi="Times New Roman" w:cs="Times New Roman"/>
          <w:bCs/>
        </w:rPr>
        <w:t xml:space="preserve">), however, </w:t>
      </w:r>
      <w:r>
        <w:rPr>
          <w:rFonts w:ascii="Times New Roman" w:eastAsia="宋体" w:hAnsi="Times New Roman" w:cs="Times New Roman"/>
          <w:bCs/>
          <w:szCs w:val="21"/>
        </w:rPr>
        <w:t xml:space="preserve">IL1β </w:t>
      </w:r>
      <w:r>
        <w:rPr>
          <w:rFonts w:ascii="Times New Roman" w:hAnsi="Times New Roman" w:cs="Times New Roman"/>
        </w:rPr>
        <w:t xml:space="preserve">mRNA expression had no change compared to the control group at the </w:t>
      </w:r>
      <w:r>
        <w:rPr>
          <w:rFonts w:ascii="Times New Roman" w:hAnsi="Times New Roman" w:cs="Times New Roman"/>
          <w:bCs/>
        </w:rPr>
        <w:t>concentration of 45μg/ml(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=0.056</w:t>
      </w:r>
      <w:r>
        <w:rPr>
          <w:rFonts w:ascii="Times New Roman" w:hAnsi="Times New Roman" w:cs="Times New Roman"/>
          <w:bCs/>
        </w:rPr>
        <w:t xml:space="preserve">). As a result, 30μg/ml PM was selected as intervention concentration. </w:t>
      </w:r>
      <w:r>
        <w:rPr>
          <w:rFonts w:ascii="Times New Roman" w:hAnsi="Times New Roman" w:cs="Times New Roman"/>
        </w:rPr>
        <w:t>The value in</w:t>
      </w:r>
      <w:r>
        <w:rPr>
          <w:rFonts w:ascii="Times New Roman" w:hAnsi="Times New Roman" w:cs="Times New Roman"/>
          <w:b/>
        </w:rPr>
        <w:t xml:space="preserve"> b</w:t>
      </w:r>
      <w:r>
        <w:rPr>
          <w:rFonts w:ascii="Times New Roman" w:hAnsi="Times New Roman" w:cs="Times New Roman"/>
        </w:rPr>
        <w:t xml:space="preserve"> represents mean ±SD of 5 independent experiments. The value in</w:t>
      </w:r>
      <w:r>
        <w:rPr>
          <w:rFonts w:ascii="Times New Roman" w:hAnsi="Times New Roman" w:cs="Times New Roman"/>
          <w:b/>
        </w:rPr>
        <w:t xml:space="preserve"> c</w:t>
      </w:r>
      <w:r>
        <w:rPr>
          <w:rFonts w:ascii="Times New Roman" w:hAnsi="Times New Roman" w:cs="Times New Roman"/>
        </w:rPr>
        <w:t xml:space="preserve"> represents mean ±SD of 6 independent experiments.. *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&lt;0.05, **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&lt;0.01, significantly different from untreated group</w:t>
      </w:r>
      <w:r w:rsidR="007829E1">
        <w:rPr>
          <w:rFonts w:ascii="Times New Roman" w:hAnsi="Times New Roman" w:cs="Times New Roman"/>
        </w:rPr>
        <w:t>.</w:t>
      </w: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7829E1" w:rsidRDefault="007829E1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Pr="00B068D5" w:rsidRDefault="00B068D5" w:rsidP="001D3536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Figure S3</w:t>
      </w:r>
    </w:p>
    <w:p w:rsidR="001D3536" w:rsidRDefault="00964A75" w:rsidP="001D3536">
      <w:pPr>
        <w:rPr>
          <w:rFonts w:ascii="Times New Roman" w:hAnsi="Times New Roman" w:cs="Times New Roman"/>
          <w:bCs/>
        </w:rPr>
      </w:pPr>
      <w:r w:rsidRPr="00964A75">
        <w:rPr>
          <w:rFonts w:ascii="Times New Roman" w:hAnsi="Times New Roman" w:cs="Times New Roman"/>
          <w:bCs/>
          <w:noProof/>
        </w:rPr>
        <w:drawing>
          <wp:inline distT="0" distB="0" distL="0" distR="0">
            <wp:extent cx="5274310" cy="2483959"/>
            <wp:effectExtent l="0" t="0" r="2540" b="0"/>
            <wp:docPr id="3" name="图片 3" descr="C:\Users\lenovo\Desktop\投稿 图共6\supplement figure（第二部分）\压缩图 suppelent\fig .S3. NFKB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投稿 图共6\supplement figure（第二部分）\压缩图 suppelent\fig .S3. NFKB - 副本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536" w:rsidRDefault="001D3536" w:rsidP="001D35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Figure 3. Effect of PM on the activation of NF-κB signaling pathway in BMDMs.</w:t>
      </w:r>
      <w:r w:rsidR="005B28D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a,b </w:t>
      </w:r>
      <w:r>
        <w:rPr>
          <w:rFonts w:ascii="Times New Roman" w:eastAsia="宋体" w:hAnsi="Times New Roman" w:cs="Times New Roman"/>
          <w:bCs/>
          <w:szCs w:val="21"/>
        </w:rPr>
        <w:t xml:space="preserve">BMDMs were treated with </w:t>
      </w:r>
      <w:r>
        <w:rPr>
          <w:rFonts w:ascii="Times New Roman" w:hAnsi="Times New Roman" w:cs="Times New Roman"/>
          <w:bCs/>
        </w:rPr>
        <w:t xml:space="preserve">30μg/ml PM, </w:t>
      </w:r>
      <w:r>
        <w:rPr>
          <w:rFonts w:ascii="Times New Roman" w:hAnsi="Times New Roman" w:cs="Times New Roman"/>
        </w:rPr>
        <w:t xml:space="preserve">levels of phosphorylated IKBα were assessed by WB. Phosphorylated IKBα elevated from 6 hours to 12 hours. </w:t>
      </w:r>
      <w:r>
        <w:rPr>
          <w:rFonts w:ascii="Times New Roman" w:eastAsia="宋体" w:hAnsi="Times New Roman" w:cs="Times New Roman"/>
          <w:b/>
          <w:bCs/>
          <w:szCs w:val="21"/>
        </w:rPr>
        <w:t>a,c</w:t>
      </w:r>
      <w:r>
        <w:rPr>
          <w:rFonts w:ascii="Times New Roman" w:eastAsia="宋体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</w:rPr>
        <w:t xml:space="preserve">Levels of phosphorylated P65 were assessed by WB. After 6 hours with PM stimulation, p-P65 began to rise. </w:t>
      </w:r>
      <w:r>
        <w:rPr>
          <w:rFonts w:ascii="Times New Roman" w:eastAsia="宋体" w:hAnsi="Times New Roman" w:cs="Times New Roman"/>
          <w:b/>
          <w:bCs/>
          <w:szCs w:val="21"/>
        </w:rPr>
        <w:t>a,d</w:t>
      </w:r>
      <w:r>
        <w:rPr>
          <w:rFonts w:ascii="Times New Roman" w:eastAsia="宋体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</w:rPr>
        <w:t xml:space="preserve">Levels of </w:t>
      </w:r>
      <w:r>
        <w:rPr>
          <w:rFonts w:ascii="Times New Roman" w:eastAsia="宋体" w:hAnsi="Times New Roman" w:cs="Times New Roman"/>
          <w:bCs/>
          <w:szCs w:val="21"/>
        </w:rPr>
        <w:t>IL1β</w:t>
      </w:r>
      <w:r>
        <w:rPr>
          <w:rFonts w:ascii="Times New Roman" w:hAnsi="Times New Roman" w:cs="Times New Roman"/>
        </w:rPr>
        <w:t xml:space="preserve"> were assessed by WB. </w:t>
      </w:r>
      <w:r>
        <w:rPr>
          <w:rFonts w:ascii="Times New Roman" w:eastAsia="宋体" w:hAnsi="Times New Roman" w:cs="Times New Roman"/>
          <w:bCs/>
          <w:szCs w:val="21"/>
        </w:rPr>
        <w:t xml:space="preserve">IL1β </w:t>
      </w:r>
      <w:r>
        <w:rPr>
          <w:rFonts w:ascii="Times New Roman" w:hAnsi="Times New Roman" w:cs="Times New Roman"/>
        </w:rPr>
        <w:t xml:space="preserve">increased after 6 hours, and reached the peak at 48 hours. </w:t>
      </w:r>
      <w:r>
        <w:rPr>
          <w:rFonts w:ascii="Times New Roman" w:hAnsi="Times New Roman" w:cs="Times New Roman"/>
          <w:bCs/>
        </w:rPr>
        <w:t xml:space="preserve">Data was </w:t>
      </w:r>
      <w:r>
        <w:rPr>
          <w:rFonts w:ascii="Times New Roman" w:hAnsi="Times New Roman" w:cs="Times New Roman"/>
        </w:rPr>
        <w:t>represented mean ±SD of 3 independent experiments. *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&lt;0.05, **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&lt;0.01, significantly different from untreated group</w:t>
      </w:r>
      <w:r w:rsidR="007829E1">
        <w:rPr>
          <w:rFonts w:ascii="Times New Roman" w:hAnsi="Times New Roman" w:cs="Times New Roman"/>
        </w:rPr>
        <w:t>.</w:t>
      </w: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964A75" w:rsidRDefault="00964A75" w:rsidP="001D3536">
      <w:pPr>
        <w:rPr>
          <w:rFonts w:ascii="Times New Roman" w:hAnsi="Times New Roman" w:cs="Times New Roman"/>
        </w:rPr>
      </w:pPr>
    </w:p>
    <w:p w:rsidR="00DB4BE4" w:rsidRDefault="00DB4BE4" w:rsidP="001D3536">
      <w:pPr>
        <w:rPr>
          <w:rFonts w:ascii="Times New Roman" w:hAnsi="Times New Roman" w:cs="Times New Roman"/>
        </w:rPr>
      </w:pPr>
    </w:p>
    <w:p w:rsidR="00EF6F44" w:rsidRPr="00B068D5" w:rsidRDefault="00EF6F44" w:rsidP="00EF6F44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Figure S4</w:t>
      </w:r>
    </w:p>
    <w:p w:rsidR="00964A75" w:rsidRDefault="00964A75" w:rsidP="001D3536">
      <w:pPr>
        <w:rPr>
          <w:rFonts w:ascii="Times New Roman" w:hAnsi="Times New Roman" w:cs="Times New Roman"/>
        </w:rPr>
      </w:pPr>
      <w:r w:rsidRPr="00964A75">
        <w:rPr>
          <w:rFonts w:ascii="Times New Roman" w:hAnsi="Times New Roman" w:cs="Times New Roman"/>
          <w:noProof/>
        </w:rPr>
        <w:drawing>
          <wp:inline distT="0" distB="0" distL="0" distR="0">
            <wp:extent cx="5274310" cy="2483959"/>
            <wp:effectExtent l="0" t="0" r="2540" b="0"/>
            <wp:docPr id="4" name="图片 4" descr="C:\Users\lenovo\Desktop\投稿 图共6\supplement figure（第二部分）\压缩图 suppelent\fig .S4. ROG 浓度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投稿 图共6\supplement figure（第二部分）\压缩图 suppelent\fig .S4. ROG 浓度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536" w:rsidRDefault="001D3536" w:rsidP="001D3536">
      <w:pPr>
        <w:rPr>
          <w:rFonts w:ascii="Times New Roman" w:hAnsi="Times New Roman" w:cs="Times New Roman"/>
        </w:rPr>
      </w:pPr>
    </w:p>
    <w:p w:rsidR="00AA682E" w:rsidRPr="00333200" w:rsidRDefault="001D3536" w:rsidP="001D3536">
      <w:pPr>
        <w:rPr>
          <w:rFonts w:ascii="Times New Roman" w:hAnsi="Times New Roman" w:cs="Times New Roman"/>
        </w:rPr>
      </w:pPr>
      <w:r w:rsidRPr="00333200">
        <w:rPr>
          <w:rFonts w:ascii="Times New Roman" w:hAnsi="Times New Roman" w:cs="Times New Roman"/>
          <w:b/>
        </w:rPr>
        <w:t xml:space="preserve">Supplementary Figure 4. Effect of </w:t>
      </w:r>
      <w:bookmarkStart w:id="12" w:name="OLE_LINK2"/>
      <w:bookmarkStart w:id="13" w:name="OLE_LINK1"/>
      <w:r w:rsidRPr="00333200">
        <w:rPr>
          <w:rFonts w:ascii="Times New Roman" w:hAnsi="Times New Roman" w:cs="Times New Roman"/>
          <w:b/>
        </w:rPr>
        <w:t>rosiglitazone</w:t>
      </w:r>
      <w:bookmarkEnd w:id="12"/>
      <w:bookmarkEnd w:id="13"/>
      <w:r w:rsidRPr="00333200">
        <w:rPr>
          <w:rFonts w:ascii="Times New Roman" w:hAnsi="Times New Roman" w:cs="Times New Roman"/>
          <w:b/>
        </w:rPr>
        <w:t xml:space="preserve"> on the activation of p-P65 and IL1β in BMDMs.</w:t>
      </w:r>
      <w:r w:rsidRPr="00333200">
        <w:rPr>
          <w:rFonts w:ascii="Times New Roman" w:hAnsi="Times New Roman" w:cs="Times New Roman"/>
        </w:rPr>
        <w:t xml:space="preserve"> BMDMs were treated with rosiglitazone (0.1, 0.5, 1.0 5.0, and 10.0μm ) for 48 hours. </w:t>
      </w:r>
      <w:r w:rsidRPr="00333200">
        <w:rPr>
          <w:rFonts w:ascii="Times New Roman" w:hAnsi="Times New Roman" w:cs="Times New Roman"/>
          <w:b/>
        </w:rPr>
        <w:t>a,b</w:t>
      </w:r>
      <w:r w:rsidRPr="00333200">
        <w:rPr>
          <w:rFonts w:ascii="Times New Roman" w:hAnsi="Times New Roman" w:cs="Times New Roman"/>
        </w:rPr>
        <w:t xml:space="preserve"> Levels of phosphorylated P65 were assessed by WB. </w:t>
      </w:r>
      <w:r w:rsidRPr="00333200">
        <w:rPr>
          <w:rFonts w:ascii="Times New Roman" w:hAnsi="Times New Roman" w:cs="Times New Roman"/>
          <w:b/>
        </w:rPr>
        <w:t xml:space="preserve">a,c </w:t>
      </w:r>
      <w:r w:rsidRPr="00333200">
        <w:rPr>
          <w:rFonts w:ascii="Times New Roman" w:hAnsi="Times New Roman" w:cs="Times New Roman"/>
        </w:rPr>
        <w:t xml:space="preserve">Levels of IL1β were assessed. </w:t>
      </w:r>
      <w:r w:rsidRPr="00333200">
        <w:rPr>
          <w:rFonts w:ascii="Times New Roman" w:hAnsi="Times New Roman" w:cs="Times New Roman"/>
          <w:bCs/>
        </w:rPr>
        <w:t xml:space="preserve">Data was </w:t>
      </w:r>
      <w:r w:rsidRPr="00333200">
        <w:rPr>
          <w:rFonts w:ascii="Times New Roman" w:hAnsi="Times New Roman" w:cs="Times New Roman"/>
        </w:rPr>
        <w:t>represented mean ±SD of 4 independent experiments. *</w:t>
      </w:r>
      <w:r w:rsidRPr="00333200">
        <w:rPr>
          <w:rFonts w:ascii="Times New Roman" w:hAnsi="Times New Roman" w:cs="Times New Roman"/>
          <w:i/>
        </w:rPr>
        <w:t>p</w:t>
      </w:r>
      <w:r w:rsidRPr="00333200">
        <w:rPr>
          <w:rFonts w:ascii="Times New Roman" w:hAnsi="Times New Roman" w:cs="Times New Roman"/>
        </w:rPr>
        <w:t xml:space="preserve">&lt;0.05, significantly different from </w:t>
      </w:r>
      <w:r w:rsidR="00FA7C79">
        <w:rPr>
          <w:rFonts w:ascii="Times New Roman" w:hAnsi="Times New Roman" w:cs="Times New Roman"/>
        </w:rPr>
        <w:t>untreated groups. #</w:t>
      </w:r>
      <w:r w:rsidR="00FA7C79" w:rsidRPr="00333200">
        <w:rPr>
          <w:rFonts w:ascii="Times New Roman" w:hAnsi="Times New Roman" w:cs="Times New Roman"/>
          <w:i/>
        </w:rPr>
        <w:t>p</w:t>
      </w:r>
      <w:r w:rsidR="00FA7C79" w:rsidRPr="00333200">
        <w:rPr>
          <w:rFonts w:ascii="Times New Roman" w:hAnsi="Times New Roman" w:cs="Times New Roman"/>
        </w:rPr>
        <w:t xml:space="preserve">&lt;0.05, significantly different from </w:t>
      </w:r>
      <w:r w:rsidR="009D2E71">
        <w:rPr>
          <w:rFonts w:ascii="Times New Roman" w:hAnsi="Times New Roman" w:cs="Times New Roman"/>
        </w:rPr>
        <w:t>PM group.</w:t>
      </w:r>
    </w:p>
    <w:p w:rsidR="00AA682E" w:rsidRDefault="00AA682E" w:rsidP="001D3536">
      <w:pPr>
        <w:rPr>
          <w:rFonts w:ascii="Times New Roman" w:hAnsi="Times New Roman" w:cs="Times New Roman"/>
        </w:rPr>
      </w:pPr>
    </w:p>
    <w:p w:rsidR="00AA682E" w:rsidRDefault="00AA682E" w:rsidP="001D3536">
      <w:pPr>
        <w:rPr>
          <w:rFonts w:ascii="Times New Roman" w:hAnsi="Times New Roman" w:cs="Times New Roman"/>
        </w:rPr>
      </w:pPr>
    </w:p>
    <w:p w:rsidR="00AA682E" w:rsidRDefault="00AA682E" w:rsidP="001D3536">
      <w:pPr>
        <w:rPr>
          <w:rFonts w:ascii="Times New Roman" w:hAnsi="Times New Roman" w:cs="Times New Roman"/>
        </w:rPr>
      </w:pPr>
    </w:p>
    <w:p w:rsidR="00AA682E" w:rsidRDefault="00AA682E" w:rsidP="001D3536">
      <w:pPr>
        <w:rPr>
          <w:rFonts w:ascii="Times New Roman" w:hAnsi="Times New Roman" w:cs="Times New Roman"/>
        </w:rPr>
      </w:pPr>
    </w:p>
    <w:p w:rsidR="00AA682E" w:rsidRDefault="00AA682E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333200" w:rsidRDefault="00333200" w:rsidP="001D3536">
      <w:pPr>
        <w:rPr>
          <w:rFonts w:ascii="Times New Roman" w:hAnsi="Times New Roman" w:cs="Times New Roman"/>
        </w:rPr>
      </w:pPr>
    </w:p>
    <w:p w:rsidR="00EB3C74" w:rsidRDefault="00EB3C74" w:rsidP="001D3536">
      <w:pPr>
        <w:rPr>
          <w:rFonts w:ascii="Times New Roman" w:hAnsi="Times New Roman" w:cs="Times New Roman"/>
        </w:rPr>
      </w:pPr>
    </w:p>
    <w:p w:rsidR="0011297B" w:rsidRDefault="0011297B" w:rsidP="001D3536">
      <w:pPr>
        <w:rPr>
          <w:rFonts w:ascii="Times New Roman" w:hAnsi="Times New Roman" w:cs="Times New Roman"/>
        </w:rPr>
      </w:pPr>
    </w:p>
    <w:p w:rsidR="0011297B" w:rsidRPr="00B068D5" w:rsidRDefault="0011297B" w:rsidP="0011297B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Figure S5</w:t>
      </w:r>
    </w:p>
    <w:p w:rsidR="00333200" w:rsidRDefault="00333200" w:rsidP="001D3536">
      <w:pPr>
        <w:rPr>
          <w:rFonts w:ascii="Times New Roman" w:hAnsi="Times New Roman" w:cs="Times New Roman"/>
        </w:rPr>
      </w:pPr>
    </w:p>
    <w:p w:rsidR="001D3536" w:rsidRDefault="00AA682E" w:rsidP="006B4C32">
      <w:pPr>
        <w:ind w:leftChars="1000" w:left="2100"/>
        <w:rPr>
          <w:rFonts w:ascii="Times New Roman" w:hAnsi="Times New Roman" w:cs="Times New Roman"/>
        </w:rPr>
      </w:pPr>
      <w:r w:rsidRPr="00AA682E">
        <w:rPr>
          <w:rFonts w:ascii="Times New Roman" w:hAnsi="Times New Roman" w:cs="Times New Roman"/>
          <w:noProof/>
        </w:rPr>
        <w:drawing>
          <wp:inline distT="0" distB="0" distL="0" distR="0">
            <wp:extent cx="1803400" cy="1803400"/>
            <wp:effectExtent l="0" t="0" r="6350" b="6350"/>
            <wp:docPr id="5" name="图片 5" descr="C:\Users\lenovo\Desktop\投稿 图共6\supplement figure（第二部分）\压缩图 suppelent\fig. S5. PPAR KO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投稿 图共6\supplement figure（第二部分）\压缩图 suppelent\fig. S5. PPAR KO - 副本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536" w:rsidRDefault="001D3536" w:rsidP="001D3536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</w:rPr>
        <w:t xml:space="preserve">Supplementary Figure 5. Effect of </w:t>
      </w:r>
      <w:r>
        <w:rPr>
          <w:rFonts w:ascii="Times New Roman" w:hAnsi="Times New Roman" w:cs="Times New Roman"/>
          <w:b/>
          <w:szCs w:val="21"/>
        </w:rPr>
        <w:t>PPARγ KO lentivirus on PPARγ expression at 48 hours and 72 hours.</w:t>
      </w:r>
    </w:p>
    <w:p w:rsidR="001D3536" w:rsidRDefault="001D3536" w:rsidP="001D3536">
      <w:pPr>
        <w:rPr>
          <w:rFonts w:ascii="Times New Roman" w:hAnsi="Times New Roman" w:cs="Times New Roman"/>
          <w:szCs w:val="21"/>
        </w:rPr>
      </w:pPr>
    </w:p>
    <w:p w:rsidR="001D3536" w:rsidRPr="007420FA" w:rsidRDefault="001D3536" w:rsidP="001D3536">
      <w:pPr>
        <w:rPr>
          <w:rFonts w:ascii="Times New Roman" w:hAnsi="Times New Roman" w:cs="Times New Roman"/>
          <w:szCs w:val="21"/>
        </w:rPr>
      </w:pPr>
    </w:p>
    <w:p w:rsidR="001D3536" w:rsidRDefault="001D3536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p w:rsidR="00466C99" w:rsidRDefault="00466C99" w:rsidP="001D3536">
      <w:pPr>
        <w:rPr>
          <w:rFonts w:ascii="Times New Roman" w:hAnsi="Times New Roman" w:cs="Times New Roman"/>
        </w:rPr>
      </w:pPr>
    </w:p>
    <w:sectPr w:rsidR="00466C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8A0" w:rsidRDefault="000028A0" w:rsidP="00E068ED">
      <w:r>
        <w:separator/>
      </w:r>
    </w:p>
  </w:endnote>
  <w:endnote w:type="continuationSeparator" w:id="0">
    <w:p w:rsidR="000028A0" w:rsidRDefault="000028A0" w:rsidP="00E0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8A0" w:rsidRDefault="000028A0" w:rsidP="00E068ED">
      <w:r>
        <w:separator/>
      </w:r>
    </w:p>
  </w:footnote>
  <w:footnote w:type="continuationSeparator" w:id="0">
    <w:p w:rsidR="000028A0" w:rsidRDefault="000028A0" w:rsidP="00E06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3D0"/>
    <w:rsid w:val="000028A0"/>
    <w:rsid w:val="00045A40"/>
    <w:rsid w:val="000A67A6"/>
    <w:rsid w:val="000B3633"/>
    <w:rsid w:val="0011297B"/>
    <w:rsid w:val="001D3536"/>
    <w:rsid w:val="00333200"/>
    <w:rsid w:val="00343472"/>
    <w:rsid w:val="00404B9F"/>
    <w:rsid w:val="00430579"/>
    <w:rsid w:val="00440411"/>
    <w:rsid w:val="00446248"/>
    <w:rsid w:val="00466C99"/>
    <w:rsid w:val="004D17EF"/>
    <w:rsid w:val="005809EA"/>
    <w:rsid w:val="005B28DE"/>
    <w:rsid w:val="00696340"/>
    <w:rsid w:val="006B4C32"/>
    <w:rsid w:val="006C0375"/>
    <w:rsid w:val="007021A0"/>
    <w:rsid w:val="007420FA"/>
    <w:rsid w:val="007829E1"/>
    <w:rsid w:val="007F0437"/>
    <w:rsid w:val="00861BC4"/>
    <w:rsid w:val="008A7E05"/>
    <w:rsid w:val="00944712"/>
    <w:rsid w:val="00964A75"/>
    <w:rsid w:val="009D2E71"/>
    <w:rsid w:val="009D6340"/>
    <w:rsid w:val="00A13339"/>
    <w:rsid w:val="00A343B7"/>
    <w:rsid w:val="00A611A4"/>
    <w:rsid w:val="00AA682E"/>
    <w:rsid w:val="00AE4BD1"/>
    <w:rsid w:val="00B068D5"/>
    <w:rsid w:val="00D373D0"/>
    <w:rsid w:val="00DB4BE4"/>
    <w:rsid w:val="00E068ED"/>
    <w:rsid w:val="00E67F39"/>
    <w:rsid w:val="00EB3C74"/>
    <w:rsid w:val="00EE33D0"/>
    <w:rsid w:val="00EF6F44"/>
    <w:rsid w:val="00FA1DD3"/>
    <w:rsid w:val="00FA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8E92A"/>
  <w15:chartTrackingRefBased/>
  <w15:docId w15:val="{FA20F628-FA2E-4D81-9485-BE794F3F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C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68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6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68ED"/>
    <w:rPr>
      <w:sz w:val="18"/>
      <w:szCs w:val="18"/>
    </w:rPr>
  </w:style>
  <w:style w:type="table" w:styleId="a7">
    <w:name w:val="Table Grid"/>
    <w:basedOn w:val="a1"/>
    <w:uiPriority w:val="39"/>
    <w:rsid w:val="00343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692</Words>
  <Characters>3948</Characters>
  <Application>Microsoft Office Word</Application>
  <DocSecurity>0</DocSecurity>
  <Lines>32</Lines>
  <Paragraphs>9</Paragraphs>
  <ScaleCrop>false</ScaleCrop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慎临</dc:creator>
  <cp:keywords/>
  <dc:description/>
  <cp:lastModifiedBy>王 慎临</cp:lastModifiedBy>
  <cp:revision>43</cp:revision>
  <dcterms:created xsi:type="dcterms:W3CDTF">2021-07-28T13:23:00Z</dcterms:created>
  <dcterms:modified xsi:type="dcterms:W3CDTF">2021-08-10T11:06:00Z</dcterms:modified>
</cp:coreProperties>
</file>