
<file path=[Content_Types].xml><?xml version="1.0" encoding="utf-8"?>
<Types xmlns="http://schemas.openxmlformats.org/package/2006/content-types">
  <Default Extension="emf" ContentType="image/x-emf"/>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E80387" w14:textId="20894B83" w:rsidR="00DA28CD" w:rsidRDefault="00DA28CD" w:rsidP="00DA28CD">
      <w:pPr>
        <w:jc w:val="center"/>
        <w:rPr>
          <w:sz w:val="36"/>
          <w:szCs w:val="36"/>
          <w:lang w:eastAsia="zh-CN"/>
        </w:rPr>
      </w:pPr>
      <w:r w:rsidRPr="00DA28CD">
        <w:rPr>
          <w:sz w:val="36"/>
          <w:szCs w:val="36"/>
        </w:rPr>
        <w:t>Supplemental information</w:t>
      </w:r>
      <w:r>
        <w:rPr>
          <w:sz w:val="36"/>
          <w:szCs w:val="36"/>
        </w:rPr>
        <w:t xml:space="preserve"> </w:t>
      </w:r>
      <w:r w:rsidRPr="000579C5">
        <w:rPr>
          <w:sz w:val="36"/>
          <w:szCs w:val="36"/>
        </w:rPr>
        <w:t>for</w:t>
      </w:r>
    </w:p>
    <w:p w14:paraId="6EEF059C" w14:textId="77777777" w:rsidR="00A41B8E" w:rsidRPr="000579C5" w:rsidRDefault="00A41B8E" w:rsidP="00DA28CD">
      <w:pPr>
        <w:jc w:val="center"/>
        <w:rPr>
          <w:sz w:val="36"/>
          <w:szCs w:val="36"/>
          <w:lang w:eastAsia="zh-CN"/>
        </w:rPr>
      </w:pPr>
    </w:p>
    <w:p w14:paraId="7ADC46DA" w14:textId="77777777" w:rsidR="00DA28CD" w:rsidRPr="000579C5" w:rsidRDefault="00DA28CD" w:rsidP="00DA28CD"/>
    <w:p w14:paraId="6F972037" w14:textId="1B112293" w:rsidR="00DA28CD" w:rsidRPr="000579C5" w:rsidRDefault="00346064" w:rsidP="00A41B8E">
      <w:pPr>
        <w:spacing w:line="360" w:lineRule="auto"/>
        <w:rPr>
          <w:b/>
          <w:bCs/>
          <w:sz w:val="28"/>
          <w:szCs w:val="28"/>
        </w:rPr>
      </w:pPr>
      <w:r w:rsidRPr="00346064">
        <w:rPr>
          <w:b/>
          <w:bCs/>
          <w:sz w:val="28"/>
          <w:szCs w:val="28"/>
        </w:rPr>
        <w:t>Phylogenetic and phylodynamic approaches to understanding the evolution of non-small cell lung cancer</w:t>
      </w:r>
      <w:r w:rsidR="001963E4">
        <w:rPr>
          <w:b/>
          <w:bCs/>
          <w:sz w:val="28"/>
          <w:szCs w:val="28"/>
        </w:rPr>
        <w:t xml:space="preserve"> </w:t>
      </w:r>
      <w:r w:rsidRPr="00346064">
        <w:rPr>
          <w:b/>
          <w:bCs/>
          <w:sz w:val="28"/>
          <w:szCs w:val="28"/>
        </w:rPr>
        <w:t>using single-cell sequencing</w:t>
      </w:r>
    </w:p>
    <w:p w14:paraId="383AF2F0" w14:textId="77777777" w:rsidR="00DA28CD" w:rsidRPr="00BC450A" w:rsidRDefault="00DA28CD" w:rsidP="00A41B8E">
      <w:pPr>
        <w:pStyle w:val="Paragraph"/>
        <w:spacing w:line="360" w:lineRule="auto"/>
        <w:ind w:firstLine="0"/>
        <w:rPr>
          <w:b/>
          <w:lang w:eastAsia="zh-CN"/>
        </w:rPr>
      </w:pPr>
    </w:p>
    <w:p w14:paraId="50EAB330" w14:textId="77777777" w:rsidR="00346064" w:rsidRPr="00B81CDC" w:rsidRDefault="00346064" w:rsidP="00A41B8E">
      <w:pPr>
        <w:pStyle w:val="Teaser"/>
        <w:spacing w:before="0" w:line="360" w:lineRule="auto"/>
        <w:rPr>
          <w:color w:val="000000"/>
        </w:rPr>
      </w:pPr>
      <w:r w:rsidRPr="00B81CDC">
        <w:rPr>
          <w:color w:val="000000"/>
          <w:lang w:val="en-AU"/>
        </w:rPr>
        <w:t>Teng Li</w:t>
      </w:r>
      <w:r w:rsidRPr="00B81CDC">
        <w:rPr>
          <w:color w:val="000000"/>
          <w:vertAlign w:val="superscript"/>
          <w:lang w:val="en-AU"/>
        </w:rPr>
        <w:t>1,2</w:t>
      </w:r>
      <w:r w:rsidRPr="00B81CDC">
        <w:rPr>
          <w:color w:val="000000"/>
          <w:lang w:val="en-AU"/>
        </w:rPr>
        <w:t>*,</w:t>
      </w:r>
      <w:r>
        <w:rPr>
          <w:color w:val="000000"/>
          <w:lang w:val="en-AU"/>
        </w:rPr>
        <w:t xml:space="preserve"> </w:t>
      </w:r>
      <w:proofErr w:type="spellStart"/>
      <w:r w:rsidRPr="00B81CDC">
        <w:rPr>
          <w:color w:val="000000"/>
          <w:lang w:val="en-AU"/>
        </w:rPr>
        <w:t>Xianghan</w:t>
      </w:r>
      <w:proofErr w:type="spellEnd"/>
      <w:r w:rsidRPr="00B81CDC">
        <w:rPr>
          <w:color w:val="000000"/>
          <w:lang w:val="en-AU"/>
        </w:rPr>
        <w:t xml:space="preserve"> Li</w:t>
      </w:r>
      <w:r w:rsidRPr="00B81CDC">
        <w:rPr>
          <w:color w:val="000000"/>
          <w:vertAlign w:val="superscript"/>
          <w:lang w:val="en-AU"/>
        </w:rPr>
        <w:t>2</w:t>
      </w:r>
      <w:r w:rsidRPr="00B81CDC">
        <w:rPr>
          <w:color w:val="000000"/>
          <w:lang w:val="en-AU"/>
        </w:rPr>
        <w:t>, Yiran Zou</w:t>
      </w:r>
      <w:r w:rsidRPr="00B81CDC">
        <w:rPr>
          <w:color w:val="000000"/>
          <w:vertAlign w:val="superscript"/>
          <w:lang w:val="en-AU"/>
        </w:rPr>
        <w:t>2</w:t>
      </w:r>
      <w:r w:rsidRPr="00B81CDC">
        <w:rPr>
          <w:color w:val="000000"/>
          <w:lang w:val="en-AU"/>
        </w:rPr>
        <w:t>, Thomas K. F. Wong</w:t>
      </w:r>
      <w:r>
        <w:rPr>
          <w:color w:val="000000"/>
          <w:vertAlign w:val="superscript"/>
          <w:lang w:val="en-AU"/>
        </w:rPr>
        <w:t>2,3</w:t>
      </w:r>
      <w:r w:rsidRPr="00B81CDC">
        <w:rPr>
          <w:color w:val="000000"/>
          <w:lang w:val="en-AU"/>
        </w:rPr>
        <w:t>,</w:t>
      </w:r>
      <w:r>
        <w:rPr>
          <w:color w:val="000000"/>
          <w:lang w:val="en-AU"/>
        </w:rPr>
        <w:t xml:space="preserve"> </w:t>
      </w:r>
      <w:r w:rsidRPr="00B81CDC">
        <w:rPr>
          <w:color w:val="000000"/>
          <w:lang w:val="en-AU"/>
        </w:rPr>
        <w:t>Michael J. Campa</w:t>
      </w:r>
      <w:r>
        <w:rPr>
          <w:color w:val="000000"/>
          <w:vertAlign w:val="superscript"/>
          <w:lang w:val="en-AU"/>
        </w:rPr>
        <w:t>4</w:t>
      </w:r>
      <w:r w:rsidRPr="00B81CDC">
        <w:rPr>
          <w:color w:val="000000"/>
          <w:lang w:val="en-AU"/>
        </w:rPr>
        <w:t>, Elizabeth B. Gottlin</w:t>
      </w:r>
      <w:r>
        <w:rPr>
          <w:color w:val="000000"/>
          <w:vertAlign w:val="superscript"/>
          <w:lang w:val="en-AU"/>
        </w:rPr>
        <w:t>4</w:t>
      </w:r>
      <w:r w:rsidRPr="00B81CDC">
        <w:rPr>
          <w:color w:val="000000"/>
          <w:lang w:val="en-AU"/>
        </w:rPr>
        <w:t xml:space="preserve">, Edward F. </w:t>
      </w:r>
      <w:bookmarkStart w:id="0" w:name="OLE_LINK419"/>
      <w:bookmarkStart w:id="1" w:name="OLE_LINK420"/>
      <w:r w:rsidRPr="00B81CDC">
        <w:rPr>
          <w:color w:val="000000"/>
          <w:lang w:val="en-AU"/>
        </w:rPr>
        <w:t xml:space="preserve">Patz </w:t>
      </w:r>
      <w:bookmarkEnd w:id="0"/>
      <w:bookmarkEnd w:id="1"/>
      <w:r w:rsidRPr="00B81CDC">
        <w:rPr>
          <w:color w:val="000000"/>
          <w:lang w:val="en-AU"/>
        </w:rPr>
        <w:t>Jr</w:t>
      </w:r>
      <w:r>
        <w:rPr>
          <w:color w:val="000000"/>
          <w:vertAlign w:val="superscript"/>
          <w:lang w:val="en-AU"/>
        </w:rPr>
        <w:t>4,5,6</w:t>
      </w:r>
      <w:r w:rsidRPr="00B81CDC">
        <w:rPr>
          <w:color w:val="000000"/>
          <w:lang w:val="en-AU"/>
        </w:rPr>
        <w:t>*</w:t>
      </w:r>
      <w:r>
        <w:rPr>
          <w:color w:val="000000"/>
          <w:lang w:val="en-AU"/>
        </w:rPr>
        <w:t xml:space="preserve">, </w:t>
      </w:r>
      <w:r w:rsidRPr="00B81CDC">
        <w:rPr>
          <w:color w:val="000000"/>
          <w:lang w:val="en-AU"/>
        </w:rPr>
        <w:t>Allen Rodrigo</w:t>
      </w:r>
      <w:r w:rsidRPr="00B81CDC">
        <w:rPr>
          <w:color w:val="000000"/>
          <w:vertAlign w:val="superscript"/>
          <w:lang w:val="en-AU"/>
        </w:rPr>
        <w:t>1</w:t>
      </w:r>
      <w:r>
        <w:rPr>
          <w:color w:val="000000"/>
          <w:vertAlign w:val="superscript"/>
          <w:lang w:val="en-AU"/>
        </w:rPr>
        <w:t>,2</w:t>
      </w:r>
      <w:r w:rsidRPr="00B81CDC">
        <w:rPr>
          <w:color w:val="000000"/>
          <w:lang w:val="en-AU"/>
        </w:rPr>
        <w:t>*</w:t>
      </w:r>
    </w:p>
    <w:p w14:paraId="56E90863" w14:textId="77777777" w:rsidR="00346064" w:rsidRDefault="00346064" w:rsidP="00A41B8E">
      <w:pPr>
        <w:pStyle w:val="Teaser"/>
        <w:spacing w:before="0" w:line="360" w:lineRule="auto"/>
        <w:rPr>
          <w:color w:val="000000"/>
          <w:lang w:val="en-AU"/>
        </w:rPr>
      </w:pPr>
    </w:p>
    <w:p w14:paraId="44F39089" w14:textId="77777777" w:rsidR="00346064" w:rsidRDefault="00346064" w:rsidP="00A41B8E">
      <w:pPr>
        <w:pStyle w:val="Teaser"/>
        <w:spacing w:before="0" w:line="360" w:lineRule="auto"/>
        <w:rPr>
          <w:color w:val="000000"/>
          <w:lang w:val="en-AU"/>
        </w:rPr>
      </w:pPr>
      <w:bookmarkStart w:id="2" w:name="OLE_LINK394"/>
      <w:bookmarkStart w:id="3" w:name="OLE_LINK395"/>
      <w:r w:rsidRPr="00B81CDC">
        <w:rPr>
          <w:color w:val="000000"/>
          <w:vertAlign w:val="superscript"/>
          <w:lang w:val="en-AU"/>
        </w:rPr>
        <w:t>1</w:t>
      </w:r>
      <w:r w:rsidRPr="00B81CDC">
        <w:rPr>
          <w:color w:val="000000"/>
          <w:lang w:val="en-AU"/>
        </w:rPr>
        <w:t>School of Biological Sciences</w:t>
      </w:r>
      <w:bookmarkEnd w:id="2"/>
      <w:bookmarkEnd w:id="3"/>
      <w:r w:rsidRPr="00B81CDC">
        <w:rPr>
          <w:color w:val="000000"/>
          <w:lang w:val="en-AU"/>
        </w:rPr>
        <w:t xml:space="preserve">, </w:t>
      </w:r>
      <w:bookmarkStart w:id="4" w:name="OLE_LINK401"/>
      <w:bookmarkStart w:id="5" w:name="OLE_LINK402"/>
      <w:bookmarkStart w:id="6" w:name="OLE_LINK433"/>
      <w:r w:rsidRPr="00B81CDC">
        <w:rPr>
          <w:color w:val="000000"/>
          <w:lang w:val="en-AU"/>
        </w:rPr>
        <w:t>University of Auckland</w:t>
      </w:r>
      <w:bookmarkEnd w:id="4"/>
      <w:bookmarkEnd w:id="5"/>
      <w:bookmarkEnd w:id="6"/>
      <w:r w:rsidRPr="00B81CDC">
        <w:rPr>
          <w:color w:val="000000"/>
          <w:lang w:val="en-AU"/>
        </w:rPr>
        <w:t>, Auckland, New Zealand</w:t>
      </w:r>
    </w:p>
    <w:p w14:paraId="4EFCB80D" w14:textId="77777777" w:rsidR="00346064" w:rsidRDefault="00346064" w:rsidP="00A41B8E">
      <w:pPr>
        <w:pStyle w:val="Teaser"/>
        <w:spacing w:before="0" w:line="360" w:lineRule="auto"/>
        <w:rPr>
          <w:color w:val="000000"/>
          <w:lang w:val="en-AU"/>
        </w:rPr>
      </w:pPr>
      <w:r w:rsidRPr="00B81CDC">
        <w:rPr>
          <w:color w:val="000000"/>
          <w:vertAlign w:val="superscript"/>
          <w:lang w:val="en-AU"/>
        </w:rPr>
        <w:t>2</w:t>
      </w:r>
      <w:r w:rsidRPr="00B81CDC">
        <w:rPr>
          <w:color w:val="000000"/>
          <w:lang w:val="en-AU"/>
        </w:rPr>
        <w:t xml:space="preserve">Research School of Biology, Australian National University, Canberra, </w:t>
      </w:r>
      <w:bookmarkStart w:id="7" w:name="OLE_LINK595"/>
      <w:bookmarkStart w:id="8" w:name="OLE_LINK596"/>
      <w:r w:rsidRPr="00B81CDC">
        <w:rPr>
          <w:color w:val="000000"/>
          <w:lang w:val="en-AU"/>
        </w:rPr>
        <w:t>ACT, Australia</w:t>
      </w:r>
      <w:bookmarkEnd w:id="7"/>
      <w:bookmarkEnd w:id="8"/>
    </w:p>
    <w:p w14:paraId="502DB439" w14:textId="77777777" w:rsidR="00346064" w:rsidRDefault="00346064" w:rsidP="00A41B8E">
      <w:pPr>
        <w:pStyle w:val="Teaser"/>
        <w:spacing w:before="0" w:line="360" w:lineRule="auto"/>
        <w:rPr>
          <w:color w:val="000000"/>
          <w:lang w:val="en-AU"/>
        </w:rPr>
      </w:pPr>
      <w:r>
        <w:rPr>
          <w:color w:val="000000"/>
          <w:vertAlign w:val="superscript"/>
          <w:lang w:val="en-AU"/>
        </w:rPr>
        <w:t>3</w:t>
      </w:r>
      <w:r w:rsidRPr="00810E0C">
        <w:rPr>
          <w:color w:val="000000"/>
          <w:lang w:val="en-AU"/>
        </w:rPr>
        <w:t>School of Computing, Australian National University, Canberra, ACT, Australia</w:t>
      </w:r>
    </w:p>
    <w:p w14:paraId="0467BEF6" w14:textId="77777777" w:rsidR="00346064" w:rsidRDefault="00346064" w:rsidP="00A41B8E">
      <w:pPr>
        <w:pStyle w:val="Teaser"/>
        <w:spacing w:before="0" w:line="360" w:lineRule="auto"/>
        <w:rPr>
          <w:color w:val="000000"/>
          <w:lang w:val="en-AU"/>
        </w:rPr>
      </w:pPr>
      <w:r>
        <w:rPr>
          <w:color w:val="000000"/>
          <w:vertAlign w:val="superscript"/>
          <w:lang w:val="en-AU"/>
        </w:rPr>
        <w:t>4</w:t>
      </w:r>
      <w:r w:rsidRPr="00B81CDC">
        <w:rPr>
          <w:color w:val="000000"/>
          <w:lang w:val="en-AU"/>
        </w:rPr>
        <w:t xml:space="preserve">Department of Radiology, Duke University Medical </w:t>
      </w:r>
      <w:proofErr w:type="spellStart"/>
      <w:r w:rsidRPr="00B81CDC">
        <w:rPr>
          <w:color w:val="000000"/>
          <w:lang w:val="en-AU"/>
        </w:rPr>
        <w:t>Center</w:t>
      </w:r>
      <w:proofErr w:type="spellEnd"/>
      <w:r w:rsidRPr="00B81CDC">
        <w:rPr>
          <w:color w:val="000000"/>
          <w:lang w:val="en-AU"/>
        </w:rPr>
        <w:t>, Durham, NC, United States</w:t>
      </w:r>
    </w:p>
    <w:p w14:paraId="1B158516" w14:textId="77777777" w:rsidR="00346064" w:rsidRDefault="00346064" w:rsidP="00A41B8E">
      <w:pPr>
        <w:pStyle w:val="Teaser"/>
        <w:spacing w:before="0" w:line="360" w:lineRule="auto"/>
        <w:rPr>
          <w:color w:val="000000"/>
          <w:lang w:val="en-AU"/>
        </w:rPr>
      </w:pPr>
      <w:r>
        <w:rPr>
          <w:color w:val="000000"/>
          <w:vertAlign w:val="superscript"/>
          <w:lang w:val="en-AU"/>
        </w:rPr>
        <w:t>5</w:t>
      </w:r>
      <w:r w:rsidRPr="00B81CDC">
        <w:rPr>
          <w:color w:val="000000"/>
          <w:lang w:val="en-AU"/>
        </w:rPr>
        <w:t xml:space="preserve">Duke Cancer Institute, Duke University Medical </w:t>
      </w:r>
      <w:proofErr w:type="spellStart"/>
      <w:r w:rsidRPr="00B81CDC">
        <w:rPr>
          <w:color w:val="000000"/>
          <w:lang w:val="en-AU"/>
        </w:rPr>
        <w:t>Center</w:t>
      </w:r>
      <w:proofErr w:type="spellEnd"/>
      <w:r w:rsidRPr="00B81CDC">
        <w:rPr>
          <w:color w:val="000000"/>
          <w:lang w:val="en-AU"/>
        </w:rPr>
        <w:t>, Durham, NC, United States</w:t>
      </w:r>
    </w:p>
    <w:p w14:paraId="239F6CCB" w14:textId="77777777" w:rsidR="00346064" w:rsidRPr="00B81CDC" w:rsidRDefault="00346064" w:rsidP="00A41B8E">
      <w:pPr>
        <w:pStyle w:val="Teaser"/>
        <w:spacing w:before="0" w:line="360" w:lineRule="auto"/>
        <w:rPr>
          <w:color w:val="000000"/>
          <w:lang w:val="en-AU"/>
        </w:rPr>
      </w:pPr>
      <w:r>
        <w:rPr>
          <w:color w:val="000000"/>
          <w:vertAlign w:val="superscript"/>
          <w:lang w:val="en-AU"/>
        </w:rPr>
        <w:t>6</w:t>
      </w:r>
      <w:r w:rsidRPr="00B81CDC">
        <w:rPr>
          <w:color w:val="000000"/>
          <w:lang w:val="en-AU"/>
        </w:rPr>
        <w:t xml:space="preserve">Department of Pharmacology and Cancer Biology, Duke University Medical </w:t>
      </w:r>
      <w:proofErr w:type="spellStart"/>
      <w:r w:rsidRPr="00B81CDC">
        <w:rPr>
          <w:color w:val="000000"/>
          <w:lang w:val="en-AU"/>
        </w:rPr>
        <w:t>Center</w:t>
      </w:r>
      <w:proofErr w:type="spellEnd"/>
      <w:r w:rsidRPr="00B81CDC">
        <w:rPr>
          <w:color w:val="000000"/>
          <w:lang w:val="en-AU"/>
        </w:rPr>
        <w:t xml:space="preserve">, Durham, NC, United States </w:t>
      </w:r>
    </w:p>
    <w:p w14:paraId="361D6C62" w14:textId="77777777" w:rsidR="00346064" w:rsidRDefault="00346064" w:rsidP="00A41B8E">
      <w:pPr>
        <w:pStyle w:val="Teaser"/>
        <w:spacing w:before="0" w:line="360" w:lineRule="auto"/>
      </w:pPr>
    </w:p>
    <w:p w14:paraId="21D3ADC4" w14:textId="77777777" w:rsidR="00346064" w:rsidRPr="007E65E1" w:rsidRDefault="00346064" w:rsidP="00A41B8E">
      <w:pPr>
        <w:pStyle w:val="Teaser"/>
        <w:spacing w:line="360" w:lineRule="auto"/>
      </w:pPr>
      <w:r w:rsidRPr="007E65E1">
        <w:t>*</w:t>
      </w:r>
      <w:r w:rsidRPr="007E65E1">
        <w:rPr>
          <w:lang w:val="en-GB"/>
        </w:rPr>
        <w:t>Corresponding author</w:t>
      </w:r>
    </w:p>
    <w:p w14:paraId="50BDFA97" w14:textId="77777777" w:rsidR="00346064" w:rsidRPr="007E65E1" w:rsidRDefault="00346064" w:rsidP="00A41B8E">
      <w:pPr>
        <w:pStyle w:val="Teaser"/>
        <w:spacing w:line="360" w:lineRule="auto"/>
      </w:pPr>
      <w:r w:rsidRPr="007E65E1">
        <w:t>Email addresses:</w:t>
      </w:r>
    </w:p>
    <w:p w14:paraId="23434A26" w14:textId="77777777" w:rsidR="00346064" w:rsidRDefault="00346064" w:rsidP="00A41B8E">
      <w:pPr>
        <w:pStyle w:val="Teaser"/>
        <w:spacing w:line="360" w:lineRule="auto"/>
        <w:rPr>
          <w:u w:val="single"/>
          <w:lang w:val="en-GB"/>
        </w:rPr>
      </w:pPr>
      <w:r w:rsidRPr="007E65E1">
        <w:rPr>
          <w:rFonts w:hint="eastAsia"/>
          <w:lang w:val="en-GB"/>
        </w:rPr>
        <w:t>TL:</w:t>
      </w:r>
      <w:r>
        <w:rPr>
          <w:lang w:val="en-GB"/>
        </w:rPr>
        <w:t xml:space="preserve"> </w:t>
      </w:r>
      <w:hyperlink r:id="rId4" w:history="1">
        <w:r w:rsidRPr="0017182A">
          <w:rPr>
            <w:rStyle w:val="Hyperlink"/>
            <w:lang w:val="en-GB"/>
          </w:rPr>
          <w:t>teng.li@auckland.ac.nz</w:t>
        </w:r>
      </w:hyperlink>
    </w:p>
    <w:p w14:paraId="67805EBB" w14:textId="77777777" w:rsidR="00346064" w:rsidRPr="007E65E1" w:rsidRDefault="00346064" w:rsidP="00A41B8E">
      <w:pPr>
        <w:pStyle w:val="Teaser"/>
        <w:spacing w:line="360" w:lineRule="auto"/>
        <w:rPr>
          <w:lang w:val="en-GB"/>
        </w:rPr>
      </w:pPr>
      <w:r w:rsidRPr="00FF07F3">
        <w:rPr>
          <w:lang w:val="en-GB"/>
        </w:rPr>
        <w:t>E</w:t>
      </w:r>
      <w:r>
        <w:rPr>
          <w:lang w:val="en-GB"/>
        </w:rPr>
        <w:t>F</w:t>
      </w:r>
      <w:r w:rsidRPr="00FF07F3">
        <w:rPr>
          <w:lang w:val="en-GB"/>
        </w:rPr>
        <w:t>P</w:t>
      </w:r>
      <w:r>
        <w:rPr>
          <w:lang w:val="en-GB"/>
        </w:rPr>
        <w:t xml:space="preserve">: </w:t>
      </w:r>
      <w:r w:rsidRPr="00FF07F3">
        <w:rPr>
          <w:u w:val="single"/>
          <w:lang w:val="en-GB"/>
        </w:rPr>
        <w:t>patz0002@mc.duke.edu</w:t>
      </w:r>
    </w:p>
    <w:p w14:paraId="42BF1E59" w14:textId="77777777" w:rsidR="00346064" w:rsidRPr="007E65E1" w:rsidRDefault="00346064" w:rsidP="00A41B8E">
      <w:pPr>
        <w:pStyle w:val="Teaser"/>
        <w:spacing w:line="360" w:lineRule="auto"/>
      </w:pPr>
      <w:r>
        <w:rPr>
          <w:lang w:val="en-GB"/>
        </w:rPr>
        <w:t>AR</w:t>
      </w:r>
      <w:r w:rsidRPr="007E65E1">
        <w:rPr>
          <w:lang w:val="en-GB"/>
        </w:rPr>
        <w:t xml:space="preserve">: </w:t>
      </w:r>
      <w:r w:rsidRPr="007E65E1">
        <w:rPr>
          <w:u w:val="single"/>
          <w:lang w:val="en-GB"/>
        </w:rPr>
        <w:t>a.rodrigo@auckland.ac.nz</w:t>
      </w:r>
    </w:p>
    <w:p w14:paraId="7ABDD732" w14:textId="77777777" w:rsidR="00AE5BFA" w:rsidRDefault="00AE5BFA" w:rsidP="00A41B8E">
      <w:pPr>
        <w:spacing w:line="360" w:lineRule="auto"/>
      </w:pPr>
    </w:p>
    <w:p w14:paraId="10F68B2F" w14:textId="77777777" w:rsidR="00DA28CD" w:rsidRDefault="00DA28CD" w:rsidP="00A41B8E">
      <w:pPr>
        <w:spacing w:line="360" w:lineRule="auto"/>
      </w:pPr>
    </w:p>
    <w:p w14:paraId="6DC7B875" w14:textId="77777777" w:rsidR="00DA28CD" w:rsidRDefault="00DA28CD"/>
    <w:p w14:paraId="7C941502" w14:textId="77777777" w:rsidR="00DA28CD" w:rsidRDefault="00DA28CD">
      <w:pPr>
        <w:spacing w:after="160" w:line="278" w:lineRule="auto"/>
        <w:rPr>
          <w:rFonts w:eastAsia="Times New Roman"/>
          <w:b/>
          <w:szCs w:val="24"/>
          <w:lang w:eastAsia="zh-CN"/>
        </w:rPr>
      </w:pPr>
      <w:r>
        <w:rPr>
          <w:b/>
          <w:lang w:eastAsia="zh-CN"/>
        </w:rPr>
        <w:br w:type="page"/>
      </w:r>
    </w:p>
    <w:p w14:paraId="378B4FC7" w14:textId="26C6092F" w:rsidR="00DA28CD" w:rsidRDefault="00DA28CD" w:rsidP="00DA28CD">
      <w:pPr>
        <w:pStyle w:val="Acknowledgement"/>
        <w:ind w:left="0" w:firstLine="0"/>
        <w:jc w:val="center"/>
        <w:rPr>
          <w:b/>
          <w:lang w:eastAsia="zh-CN"/>
        </w:rPr>
      </w:pPr>
      <w:r w:rsidRPr="000579C5">
        <w:rPr>
          <w:noProof/>
        </w:rPr>
        <w:lastRenderedPageBreak/>
        <w:drawing>
          <wp:inline distT="0" distB="0" distL="0" distR="0" wp14:anchorId="165B220C" wp14:editId="0A7CCEFD">
            <wp:extent cx="5259600" cy="7125274"/>
            <wp:effectExtent l="0" t="0" r="0" b="0"/>
            <wp:docPr id="1136959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959367" name="Picture 1136959367"/>
                    <pic:cNvPicPr/>
                  </pic:nvPicPr>
                  <pic:blipFill>
                    <a:blip r:embed="rId5" cstate="print">
                      <a:extLst>
                        <a:ext uri="{28A0092B-C50C-407E-A947-70E740481C1C}">
                          <a14:useLocalDpi xmlns:a14="http://schemas.microsoft.com/office/drawing/2010/main" val="0"/>
                        </a:ext>
                      </a:extLst>
                    </a:blip>
                    <a:stretch>
                      <a:fillRect/>
                    </a:stretch>
                  </pic:blipFill>
                  <pic:spPr>
                    <a:xfrm>
                      <a:off x="0" y="0"/>
                      <a:ext cx="5259600" cy="7125274"/>
                    </a:xfrm>
                    <a:prstGeom prst="rect">
                      <a:avLst/>
                    </a:prstGeom>
                  </pic:spPr>
                </pic:pic>
              </a:graphicData>
            </a:graphic>
          </wp:inline>
        </w:drawing>
      </w:r>
    </w:p>
    <w:p w14:paraId="564109CB" w14:textId="350EE85D" w:rsidR="003950E5" w:rsidRDefault="00DA28CD" w:rsidP="00D03BC6">
      <w:pPr>
        <w:pStyle w:val="Acknowledgement"/>
        <w:spacing w:line="360" w:lineRule="auto"/>
        <w:ind w:left="0" w:firstLine="0"/>
        <w:jc w:val="both"/>
        <w:rPr>
          <w:bCs/>
          <w:lang w:eastAsia="zh-CN"/>
        </w:rPr>
      </w:pPr>
      <w:r w:rsidRPr="001D2B70">
        <w:rPr>
          <w:b/>
          <w:lang w:eastAsia="zh-CN"/>
        </w:rPr>
        <w:t xml:space="preserve">Figure S1. Overview of genomic heterogeneity in 11 NSCLC Patients. </w:t>
      </w:r>
      <w:bookmarkStart w:id="9" w:name="OLE_LINK567"/>
      <w:bookmarkStart w:id="10" w:name="OLE_LINK568"/>
      <w:r w:rsidRPr="001D2B70">
        <w:rPr>
          <w:bCs/>
          <w:lang w:eastAsia="zh-CN"/>
        </w:rPr>
        <w:t xml:space="preserve">The top panel shows the number of </w:t>
      </w:r>
      <w:bookmarkStart w:id="11" w:name="OLE_LINK565"/>
      <w:bookmarkStart w:id="12" w:name="OLE_LINK566"/>
      <w:r w:rsidRPr="001D2B70">
        <w:rPr>
          <w:bCs/>
          <w:lang w:eastAsia="zh-CN"/>
        </w:rPr>
        <w:t>mutations</w:t>
      </w:r>
      <w:bookmarkEnd w:id="11"/>
      <w:bookmarkEnd w:id="12"/>
      <w:r w:rsidRPr="001D2B70">
        <w:rPr>
          <w:bCs/>
          <w:lang w:eastAsia="zh-CN"/>
        </w:rPr>
        <w:t xml:space="preserve">, mutated genes, COSMIC mutations, and filtered cells, ordered according to the </w:t>
      </w:r>
      <w:bookmarkStart w:id="13" w:name="OLE_LINK569"/>
      <w:bookmarkStart w:id="14" w:name="OLE_LINK570"/>
      <w:r w:rsidRPr="001D2B70">
        <w:rPr>
          <w:bCs/>
          <w:lang w:eastAsia="zh-CN"/>
        </w:rPr>
        <w:t xml:space="preserve">percentage of </w:t>
      </w:r>
      <w:bookmarkEnd w:id="13"/>
      <w:bookmarkEnd w:id="14"/>
      <w:r w:rsidRPr="001D2B70">
        <w:rPr>
          <w:bCs/>
          <w:lang w:eastAsia="zh-CN"/>
        </w:rPr>
        <w:t>nonsynonymous mutations across various NSCLC patients</w:t>
      </w:r>
      <w:bookmarkEnd w:id="9"/>
      <w:bookmarkEnd w:id="10"/>
      <w:r w:rsidRPr="001D2B70">
        <w:rPr>
          <w:rFonts w:eastAsia="SimSun"/>
          <w:bCs/>
          <w:lang w:eastAsia="zh-CN"/>
        </w:rPr>
        <w:t xml:space="preserve">. </w:t>
      </w:r>
      <w:bookmarkStart w:id="15" w:name="OLE_LINK573"/>
      <w:bookmarkStart w:id="16" w:name="OLE_LINK574"/>
      <w:r w:rsidRPr="001D2B70">
        <w:rPr>
          <w:rFonts w:eastAsia="SimSun"/>
          <w:bCs/>
          <w:lang w:eastAsia="zh-CN"/>
        </w:rPr>
        <w:t xml:space="preserve">The tumor stage and </w:t>
      </w:r>
      <w:bookmarkStart w:id="17" w:name="OLE_LINK435"/>
      <w:bookmarkStart w:id="18" w:name="OLE_LINK436"/>
      <w:r w:rsidRPr="001D2B70">
        <w:rPr>
          <w:rFonts w:eastAsia="SimSun"/>
          <w:bCs/>
          <w:lang w:eastAsia="zh-CN"/>
        </w:rPr>
        <w:t xml:space="preserve">the </w:t>
      </w:r>
      <w:bookmarkStart w:id="19" w:name="OLE_LINK571"/>
      <w:bookmarkStart w:id="20" w:name="OLE_LINK572"/>
      <w:r w:rsidRPr="001D2B70">
        <w:rPr>
          <w:rFonts w:eastAsia="SimSun"/>
          <w:bCs/>
          <w:lang w:eastAsia="zh-CN"/>
        </w:rPr>
        <w:t xml:space="preserve">percentage of genotype </w:t>
      </w:r>
      <w:bookmarkEnd w:id="19"/>
      <w:bookmarkEnd w:id="20"/>
      <w:r w:rsidRPr="001D2B70">
        <w:rPr>
          <w:rFonts w:eastAsia="SimSun"/>
          <w:bCs/>
          <w:lang w:eastAsia="zh-CN"/>
        </w:rPr>
        <w:t xml:space="preserve">distribution </w:t>
      </w:r>
      <w:bookmarkEnd w:id="17"/>
      <w:bookmarkEnd w:id="18"/>
      <w:r w:rsidRPr="001D2B70">
        <w:rPr>
          <w:rFonts w:eastAsia="SimSun"/>
          <w:bCs/>
          <w:lang w:eastAsia="zh-CN"/>
        </w:rPr>
        <w:t xml:space="preserve">are </w:t>
      </w:r>
      <w:bookmarkEnd w:id="15"/>
      <w:bookmarkEnd w:id="16"/>
      <w:r w:rsidRPr="001D2B70">
        <w:rPr>
          <w:rFonts w:eastAsia="SimSun"/>
          <w:bCs/>
          <w:lang w:eastAsia="zh-CN"/>
        </w:rPr>
        <w:t>displayed in the lower panels.</w:t>
      </w:r>
      <w:bookmarkStart w:id="21" w:name="OLE_LINK583"/>
      <w:bookmarkStart w:id="22" w:name="OLE_LINK584"/>
      <w:r w:rsidR="003950E5">
        <w:rPr>
          <w:rFonts w:eastAsia="SimSun"/>
          <w:bCs/>
          <w:lang w:eastAsia="zh-CN"/>
        </w:rPr>
        <w:br w:type="page"/>
      </w:r>
    </w:p>
    <w:p w14:paraId="5488C093" w14:textId="77777777" w:rsidR="003950E5" w:rsidRDefault="003950E5" w:rsidP="003950E5">
      <w:pPr>
        <w:pStyle w:val="Acknowledgement"/>
        <w:ind w:left="0" w:firstLine="0"/>
        <w:jc w:val="center"/>
        <w:rPr>
          <w:b/>
          <w:lang w:eastAsia="zh-CN"/>
        </w:rPr>
        <w:sectPr w:rsidR="003950E5" w:rsidSect="00C404F0">
          <w:pgSz w:w="12240" w:h="15840"/>
          <w:pgMar w:top="1440" w:right="1440" w:bottom="1440" w:left="1440" w:header="708" w:footer="708" w:gutter="0"/>
          <w:cols w:space="708"/>
          <w:docGrid w:linePitch="360"/>
        </w:sectPr>
      </w:pPr>
    </w:p>
    <w:p w14:paraId="3B37B658" w14:textId="14D234FA" w:rsidR="0011729D" w:rsidRDefault="00D03BC6" w:rsidP="00F441D0">
      <w:pPr>
        <w:pStyle w:val="Acknowledgement"/>
        <w:spacing w:before="240" w:line="360" w:lineRule="auto"/>
        <w:ind w:left="0" w:firstLine="0"/>
        <w:jc w:val="both"/>
        <w:rPr>
          <w:b/>
          <w:lang w:eastAsia="zh-CN"/>
        </w:rPr>
        <w:sectPr w:rsidR="0011729D" w:rsidSect="0011729D">
          <w:pgSz w:w="15840" w:h="12240" w:orient="landscape"/>
          <w:pgMar w:top="1440" w:right="1440" w:bottom="1440" w:left="1440" w:header="708" w:footer="708" w:gutter="0"/>
          <w:cols w:space="708"/>
          <w:docGrid w:linePitch="360"/>
        </w:sectPr>
      </w:pPr>
      <w:r>
        <w:rPr>
          <w:rFonts w:hint="eastAsia"/>
          <w:b/>
          <w:noProof/>
          <w:lang w:eastAsia="zh-CN"/>
          <w14:ligatures w14:val="standardContextual"/>
        </w:rPr>
        <w:lastRenderedPageBreak/>
        <w:drawing>
          <wp:anchor distT="0" distB="0" distL="114300" distR="114300" simplePos="0" relativeHeight="251661312" behindDoc="0" locked="0" layoutInCell="1" allowOverlap="1" wp14:anchorId="18EA2064" wp14:editId="6E4C35C6">
            <wp:simplePos x="0" y="0"/>
            <wp:positionH relativeFrom="margin">
              <wp:align>center</wp:align>
            </wp:positionH>
            <wp:positionV relativeFrom="margin">
              <wp:align>top</wp:align>
            </wp:positionV>
            <wp:extent cx="9576000" cy="5107200"/>
            <wp:effectExtent l="0" t="0" r="0" b="0"/>
            <wp:wrapSquare wrapText="bothSides"/>
            <wp:docPr id="13110279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027963" name="Picture 1311027963"/>
                    <pic:cNvPicPr/>
                  </pic:nvPicPr>
                  <pic:blipFill>
                    <a:blip r:embed="rId6"/>
                    <a:stretch>
                      <a:fillRect/>
                    </a:stretch>
                  </pic:blipFill>
                  <pic:spPr>
                    <a:xfrm>
                      <a:off x="0" y="0"/>
                      <a:ext cx="9576000" cy="5107200"/>
                    </a:xfrm>
                    <a:prstGeom prst="rect">
                      <a:avLst/>
                    </a:prstGeom>
                  </pic:spPr>
                </pic:pic>
              </a:graphicData>
            </a:graphic>
            <wp14:sizeRelH relativeFrom="margin">
              <wp14:pctWidth>0</wp14:pctWidth>
            </wp14:sizeRelH>
            <wp14:sizeRelV relativeFrom="margin">
              <wp14:pctHeight>0</wp14:pctHeight>
            </wp14:sizeRelV>
          </wp:anchor>
        </w:drawing>
      </w:r>
      <w:r w:rsidR="003950E5">
        <w:rPr>
          <w:rFonts w:hint="eastAsia"/>
          <w:b/>
          <w:lang w:eastAsia="zh-CN"/>
        </w:rPr>
        <w:t>Figure S</w:t>
      </w:r>
      <w:r>
        <w:rPr>
          <w:rFonts w:hint="eastAsia"/>
          <w:b/>
          <w:lang w:eastAsia="zh-CN"/>
        </w:rPr>
        <w:t>2. T</w:t>
      </w:r>
      <w:r w:rsidRPr="00D03BC6">
        <w:rPr>
          <w:b/>
          <w:lang w:eastAsia="zh-CN"/>
        </w:rPr>
        <w:t>he percentage of genotype distribution</w:t>
      </w:r>
      <w:r w:rsidR="00A777CB">
        <w:rPr>
          <w:b/>
          <w:lang w:eastAsia="zh-CN"/>
        </w:rPr>
        <w:t xml:space="preserve"> </w:t>
      </w:r>
      <w:r w:rsidR="000872AA">
        <w:rPr>
          <w:b/>
          <w:lang w:eastAsia="zh-CN"/>
        </w:rPr>
        <w:t xml:space="preserve">for each of </w:t>
      </w:r>
      <w:r w:rsidR="00A777CB" w:rsidRPr="00A777CB">
        <w:rPr>
          <w:b/>
          <w:lang w:eastAsia="zh-CN"/>
        </w:rPr>
        <w:t>11 NSCLC patients</w:t>
      </w:r>
      <w:r w:rsidR="000872AA">
        <w:rPr>
          <w:b/>
          <w:lang w:eastAsia="zh-CN"/>
        </w:rPr>
        <w:t>.</w:t>
      </w:r>
      <w:r w:rsidR="000872AA" w:rsidRPr="000872AA">
        <w:t xml:space="preserve"> Each bar represents the percentage of different genotypes detected in individual </w:t>
      </w:r>
      <w:r w:rsidR="009D3885">
        <w:t>tumor</w:t>
      </w:r>
      <w:r w:rsidR="000872AA" w:rsidRPr="000872AA">
        <w:t xml:space="preserve"> cells</w:t>
      </w:r>
      <w:r w:rsidR="009D3885">
        <w:t xml:space="preserve"> </w:t>
      </w:r>
      <w:r w:rsidR="009D3885" w:rsidRPr="009D3885">
        <w:t>for each patient</w:t>
      </w:r>
      <w:r w:rsidR="009D3885">
        <w:t>.</w:t>
      </w:r>
    </w:p>
    <w:p w14:paraId="2388FA59" w14:textId="0DEF0476" w:rsidR="00DA28CD" w:rsidRDefault="00DA28CD" w:rsidP="00DA28CD">
      <w:pPr>
        <w:pStyle w:val="Acknowledgement"/>
        <w:ind w:left="0" w:firstLine="0"/>
        <w:jc w:val="center"/>
        <w:rPr>
          <w:b/>
          <w:lang w:eastAsia="zh-CN"/>
        </w:rPr>
      </w:pPr>
      <w:r w:rsidRPr="000579C5">
        <w:rPr>
          <w:noProof/>
        </w:rPr>
        <w:lastRenderedPageBreak/>
        <w:drawing>
          <wp:inline distT="0" distB="0" distL="0" distR="0" wp14:anchorId="162C0878" wp14:editId="5BB00356">
            <wp:extent cx="5943600" cy="4756785"/>
            <wp:effectExtent l="0" t="0" r="0" b="5715"/>
            <wp:docPr id="927880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88085" name="Picture 92788085"/>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756785"/>
                    </a:xfrm>
                    <a:prstGeom prst="rect">
                      <a:avLst/>
                    </a:prstGeom>
                  </pic:spPr>
                </pic:pic>
              </a:graphicData>
            </a:graphic>
          </wp:inline>
        </w:drawing>
      </w:r>
    </w:p>
    <w:p w14:paraId="08C7C106" w14:textId="1F0CFE03" w:rsidR="00DA28CD" w:rsidRPr="001D2B70" w:rsidRDefault="00DA28CD" w:rsidP="00A777CB">
      <w:pPr>
        <w:pStyle w:val="Acknowledgement"/>
        <w:spacing w:before="240" w:line="360" w:lineRule="auto"/>
        <w:ind w:left="0" w:firstLine="0"/>
        <w:jc w:val="both"/>
        <w:rPr>
          <w:bCs/>
          <w:lang w:eastAsia="zh-CN"/>
        </w:rPr>
      </w:pPr>
      <w:r w:rsidRPr="001D2B70">
        <w:rPr>
          <w:b/>
          <w:lang w:eastAsia="zh-CN"/>
        </w:rPr>
        <w:t>Figure S</w:t>
      </w:r>
      <w:r w:rsidR="003950E5">
        <w:rPr>
          <w:rFonts w:hint="eastAsia"/>
          <w:b/>
          <w:lang w:eastAsia="zh-CN"/>
        </w:rPr>
        <w:t>3</w:t>
      </w:r>
      <w:r w:rsidRPr="001D2B70">
        <w:rPr>
          <w:b/>
          <w:lang w:eastAsia="zh-CN"/>
        </w:rPr>
        <w:t xml:space="preserve">. </w:t>
      </w:r>
      <w:bookmarkStart w:id="23" w:name="OLE_LINK575"/>
      <w:bookmarkStart w:id="24" w:name="OLE_LINK576"/>
      <w:bookmarkEnd w:id="21"/>
      <w:bookmarkEnd w:id="22"/>
      <w:r w:rsidRPr="001D2B70">
        <w:rPr>
          <w:b/>
          <w:lang w:eastAsia="zh-CN"/>
        </w:rPr>
        <w:t xml:space="preserve">Scatter plots displaying the relationships between </w:t>
      </w:r>
      <w:bookmarkStart w:id="25" w:name="OLE_LINK585"/>
      <w:bookmarkStart w:id="26" w:name="OLE_LINK586"/>
      <w:r w:rsidRPr="001D2B70">
        <w:rPr>
          <w:b/>
          <w:lang w:eastAsia="zh-CN"/>
        </w:rPr>
        <w:t xml:space="preserve">the number of mutations </w:t>
      </w:r>
      <w:bookmarkEnd w:id="23"/>
      <w:bookmarkEnd w:id="24"/>
      <w:r w:rsidRPr="001D2B70">
        <w:rPr>
          <w:b/>
          <w:lang w:eastAsia="zh-CN"/>
        </w:rPr>
        <w:t xml:space="preserve">(A), the number of mutated genes (B), the percentage of COSMIC mutations (C), </w:t>
      </w:r>
      <w:bookmarkStart w:id="27" w:name="OLE_LINK577"/>
      <w:bookmarkStart w:id="28" w:name="OLE_LINK578"/>
      <w:r w:rsidRPr="001D2B70">
        <w:rPr>
          <w:b/>
          <w:lang w:eastAsia="zh-CN"/>
        </w:rPr>
        <w:t xml:space="preserve">and the percentage of nonsynonymous mutations (D) </w:t>
      </w:r>
      <w:bookmarkEnd w:id="25"/>
      <w:bookmarkEnd w:id="26"/>
      <w:r w:rsidRPr="001D2B70">
        <w:rPr>
          <w:b/>
          <w:lang w:eastAsia="zh-CN"/>
        </w:rPr>
        <w:t xml:space="preserve">across different tumor stages in NSCLC patients. </w:t>
      </w:r>
      <w:r w:rsidRPr="001D2B70">
        <w:rPr>
          <w:bCs/>
          <w:lang w:eastAsia="zh-CN"/>
        </w:rPr>
        <w:t xml:space="preserve">The red line indicates the best-fit linear regression. </w:t>
      </w:r>
      <w:bookmarkEnd w:id="27"/>
      <w:bookmarkEnd w:id="28"/>
      <w:r w:rsidRPr="001D2B70">
        <w:rPr>
          <w:bCs/>
          <w:lang w:eastAsia="zh-CN"/>
        </w:rPr>
        <w:t xml:space="preserve">The </w:t>
      </w:r>
      <w:bookmarkStart w:id="29" w:name="OLE_LINK579"/>
      <w:bookmarkStart w:id="30" w:name="OLE_LINK580"/>
      <w:r w:rsidRPr="001D2B70">
        <w:rPr>
          <w:bCs/>
          <w:lang w:eastAsia="zh-CN"/>
        </w:rPr>
        <w:t xml:space="preserve">correlation coefficient </w:t>
      </w:r>
      <w:bookmarkEnd w:id="29"/>
      <w:bookmarkEnd w:id="30"/>
      <w:r w:rsidRPr="001D2B70">
        <w:rPr>
          <w:bCs/>
          <w:lang w:eastAsia="zh-CN"/>
        </w:rPr>
        <w:t>(</w:t>
      </w:r>
      <m:oMath>
        <m:r>
          <w:rPr>
            <w:rFonts w:ascii="Cambria Math" w:hAnsi="Cambria Math"/>
            <w:lang w:eastAsia="zh-CN"/>
          </w:rPr>
          <m:t>R²</m:t>
        </m:r>
      </m:oMath>
      <w:r w:rsidRPr="001D2B70">
        <w:rPr>
          <w:bCs/>
          <w:lang w:eastAsia="zh-CN"/>
        </w:rPr>
        <w:t>) and p-value (</w:t>
      </w:r>
      <m:oMath>
        <m:r>
          <w:rPr>
            <w:rFonts w:ascii="Cambria Math" w:hAnsi="Cambria Math"/>
            <w:lang w:eastAsia="zh-CN"/>
          </w:rPr>
          <m:t>P</m:t>
        </m:r>
      </m:oMath>
      <w:r w:rsidRPr="001D2B70">
        <w:rPr>
          <w:bCs/>
          <w:lang w:eastAsia="zh-CN"/>
        </w:rPr>
        <w:t xml:space="preserve">) </w:t>
      </w:r>
      <w:bookmarkStart w:id="31" w:name="OLE_LINK581"/>
      <w:bookmarkStart w:id="32" w:name="OLE_LINK582"/>
      <w:r w:rsidRPr="001D2B70">
        <w:rPr>
          <w:bCs/>
          <w:lang w:eastAsia="zh-CN"/>
        </w:rPr>
        <w:t xml:space="preserve">of the regression line </w:t>
      </w:r>
      <w:bookmarkEnd w:id="31"/>
      <w:bookmarkEnd w:id="32"/>
      <w:r w:rsidRPr="001D2B70">
        <w:rPr>
          <w:bCs/>
          <w:lang w:eastAsia="zh-CN"/>
        </w:rPr>
        <w:t>are presented above each figure.</w:t>
      </w:r>
    </w:p>
    <w:p w14:paraId="7244B8FA" w14:textId="77777777" w:rsidR="00DA28CD" w:rsidRPr="001D2B70" w:rsidRDefault="00DA28CD" w:rsidP="00DA28CD">
      <w:pPr>
        <w:pStyle w:val="Acknowledgement"/>
        <w:ind w:left="1440"/>
        <w:jc w:val="both"/>
        <w:rPr>
          <w:bCs/>
          <w:lang w:eastAsia="zh-CN"/>
        </w:rPr>
      </w:pPr>
    </w:p>
    <w:p w14:paraId="34CBF67D" w14:textId="77777777" w:rsidR="00DA28CD" w:rsidRDefault="00DA28CD">
      <w:pPr>
        <w:spacing w:after="160" w:line="278" w:lineRule="auto"/>
        <w:rPr>
          <w:rFonts w:eastAsia="Times New Roman"/>
          <w:b/>
          <w:szCs w:val="24"/>
          <w:lang w:eastAsia="zh-CN"/>
        </w:rPr>
      </w:pPr>
      <w:r>
        <w:rPr>
          <w:b/>
          <w:lang w:eastAsia="zh-CN"/>
        </w:rPr>
        <w:br w:type="page"/>
      </w:r>
    </w:p>
    <w:p w14:paraId="153E577A" w14:textId="38AEC4C3" w:rsidR="00DA28CD" w:rsidRDefault="00DA28CD" w:rsidP="00DA28CD">
      <w:pPr>
        <w:pStyle w:val="Acknowledgement"/>
        <w:ind w:left="0" w:firstLine="0"/>
        <w:jc w:val="both"/>
        <w:rPr>
          <w:b/>
          <w:lang w:eastAsia="zh-CN"/>
        </w:rPr>
      </w:pPr>
      <w:r w:rsidRPr="000579C5">
        <w:rPr>
          <w:noProof/>
        </w:rPr>
        <w:lastRenderedPageBreak/>
        <w:drawing>
          <wp:inline distT="0" distB="0" distL="0" distR="0" wp14:anchorId="23BF373F" wp14:editId="7E4FEFD0">
            <wp:extent cx="5943600" cy="5943600"/>
            <wp:effectExtent l="0" t="0" r="0" b="0"/>
            <wp:docPr id="11915558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555813" name="Picture 1191555813"/>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517938B1" w14:textId="46D33FD6" w:rsidR="007A72BA" w:rsidRDefault="00DA28CD" w:rsidP="00A777CB">
      <w:pPr>
        <w:pStyle w:val="Acknowledgement"/>
        <w:spacing w:before="240" w:line="360" w:lineRule="auto"/>
        <w:ind w:left="0" w:firstLine="0"/>
        <w:jc w:val="both"/>
        <w:rPr>
          <w:bCs/>
          <w:lang w:eastAsia="zh-CN"/>
        </w:rPr>
      </w:pPr>
      <w:r w:rsidRPr="001D2B70">
        <w:rPr>
          <w:b/>
          <w:lang w:eastAsia="zh-CN"/>
        </w:rPr>
        <w:t>Figure S</w:t>
      </w:r>
      <w:r w:rsidR="003950E5">
        <w:rPr>
          <w:rFonts w:hint="eastAsia"/>
          <w:b/>
          <w:lang w:eastAsia="zh-CN"/>
        </w:rPr>
        <w:t>4</w:t>
      </w:r>
      <w:r w:rsidRPr="001D2B70">
        <w:rPr>
          <w:b/>
          <w:lang w:eastAsia="zh-CN"/>
        </w:rPr>
        <w:t xml:space="preserve">. Comparison of the number of mutations (A), the number of mutated genes (B), the percentage of COSMIC mutations (C), and the percentage of nonsynonymous mutations (D) between </w:t>
      </w:r>
      <w:bookmarkStart w:id="33" w:name="OLE_LINK587"/>
      <w:bookmarkStart w:id="34" w:name="OLE_LINK588"/>
      <w:r w:rsidRPr="001D2B70">
        <w:rPr>
          <w:b/>
          <w:lang w:eastAsia="zh-CN"/>
        </w:rPr>
        <w:t xml:space="preserve">metastasis </w:t>
      </w:r>
      <w:bookmarkEnd w:id="33"/>
      <w:bookmarkEnd w:id="34"/>
      <w:r w:rsidRPr="001D2B70">
        <w:rPr>
          <w:b/>
          <w:lang w:eastAsia="zh-CN"/>
        </w:rPr>
        <w:t xml:space="preserve">and non-metastasis NSCLC patients. </w:t>
      </w:r>
      <w:bookmarkStart w:id="35" w:name="OLE_LINK600"/>
      <w:bookmarkStart w:id="36" w:name="OLE_LINK601"/>
      <w:bookmarkStart w:id="37" w:name="OLE_LINK589"/>
      <w:bookmarkStart w:id="38" w:name="OLE_LINK590"/>
      <w:bookmarkStart w:id="39" w:name="OLE_LINK597"/>
      <w:bookmarkStart w:id="40" w:name="OLE_LINK598"/>
      <w:bookmarkStart w:id="41" w:name="OLE_LINK599"/>
      <w:r w:rsidRPr="001D2B70">
        <w:rPr>
          <w:bCs/>
          <w:lang w:eastAsia="zh-CN"/>
        </w:rPr>
        <w:t>The p-value (</w:t>
      </w:r>
      <m:oMath>
        <m:r>
          <w:rPr>
            <w:rFonts w:ascii="Cambria Math" w:hAnsi="Cambria Math"/>
            <w:lang w:eastAsia="zh-CN"/>
          </w:rPr>
          <m:t>P</m:t>
        </m:r>
      </m:oMath>
      <w:r w:rsidRPr="001D2B70">
        <w:rPr>
          <w:bCs/>
          <w:lang w:eastAsia="zh-CN"/>
        </w:rPr>
        <w:t xml:space="preserve">) indicating statistical </w:t>
      </w:r>
      <w:bookmarkStart w:id="42" w:name="OLE_LINK602"/>
      <w:bookmarkStart w:id="43" w:name="OLE_LINK603"/>
      <w:bookmarkEnd w:id="35"/>
      <w:bookmarkEnd w:id="36"/>
      <w:r w:rsidRPr="001D2B70">
        <w:rPr>
          <w:bCs/>
          <w:lang w:eastAsia="zh-CN"/>
        </w:rPr>
        <w:t xml:space="preserve">significance </w:t>
      </w:r>
      <w:bookmarkEnd w:id="42"/>
      <w:bookmarkEnd w:id="43"/>
      <w:r w:rsidRPr="001D2B70">
        <w:rPr>
          <w:bCs/>
          <w:lang w:eastAsia="zh-CN"/>
        </w:rPr>
        <w:t>is shown above each plot</w:t>
      </w:r>
      <w:bookmarkEnd w:id="37"/>
      <w:bookmarkEnd w:id="38"/>
      <w:bookmarkEnd w:id="39"/>
      <w:bookmarkEnd w:id="40"/>
      <w:bookmarkEnd w:id="41"/>
      <w:r w:rsidRPr="001D2B70">
        <w:rPr>
          <w:bCs/>
          <w:lang w:eastAsia="zh-CN"/>
        </w:rPr>
        <w:t>.</w:t>
      </w:r>
    </w:p>
    <w:p w14:paraId="3144CA3D" w14:textId="77777777" w:rsidR="007A72BA" w:rsidRDefault="007A72BA">
      <w:pPr>
        <w:spacing w:after="160" w:line="278" w:lineRule="auto"/>
        <w:rPr>
          <w:rFonts w:eastAsia="Times New Roman"/>
          <w:bCs/>
          <w:szCs w:val="24"/>
          <w:lang w:eastAsia="zh-CN"/>
        </w:rPr>
      </w:pPr>
      <w:r>
        <w:rPr>
          <w:bCs/>
          <w:lang w:eastAsia="zh-CN"/>
        </w:rPr>
        <w:br w:type="page"/>
      </w:r>
    </w:p>
    <w:p w14:paraId="3280D177" w14:textId="46F5FD73" w:rsidR="00DA28CD" w:rsidRPr="007A72BA" w:rsidRDefault="007A72BA" w:rsidP="007A72BA">
      <w:pPr>
        <w:pStyle w:val="Acknowledgement"/>
        <w:spacing w:before="240" w:line="360" w:lineRule="auto"/>
        <w:ind w:left="0" w:firstLine="0"/>
        <w:jc w:val="center"/>
        <w:rPr>
          <w:bCs/>
          <w:lang w:eastAsia="zh-CN"/>
        </w:rPr>
      </w:pPr>
      <w:r>
        <w:rPr>
          <w:bCs/>
          <w:noProof/>
          <w:lang w:eastAsia="zh-CN"/>
          <w14:ligatures w14:val="standardContextual"/>
        </w:rPr>
        <w:lastRenderedPageBreak/>
        <w:drawing>
          <wp:inline distT="0" distB="0" distL="0" distR="0" wp14:anchorId="40483E25" wp14:editId="3536DCFA">
            <wp:extent cx="3383889" cy="7200000"/>
            <wp:effectExtent l="0" t="0" r="0" b="0"/>
            <wp:docPr id="1232063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063490" name="Picture 1232063490"/>
                    <pic:cNvPicPr/>
                  </pic:nvPicPr>
                  <pic:blipFill>
                    <a:blip r:embed="rId9"/>
                    <a:stretch>
                      <a:fillRect/>
                    </a:stretch>
                  </pic:blipFill>
                  <pic:spPr>
                    <a:xfrm>
                      <a:off x="0" y="0"/>
                      <a:ext cx="3383889" cy="7200000"/>
                    </a:xfrm>
                    <a:prstGeom prst="rect">
                      <a:avLst/>
                    </a:prstGeom>
                  </pic:spPr>
                </pic:pic>
              </a:graphicData>
            </a:graphic>
          </wp:inline>
        </w:drawing>
      </w:r>
    </w:p>
    <w:p w14:paraId="6BEDFFB2" w14:textId="58F90C94" w:rsidR="00DA28CD" w:rsidRPr="00A45EA4" w:rsidRDefault="007A72BA" w:rsidP="007A72BA">
      <w:pPr>
        <w:spacing w:after="160" w:line="278" w:lineRule="auto"/>
        <w:jc w:val="both"/>
        <w:rPr>
          <w:lang w:eastAsia="zh-CN"/>
        </w:rPr>
      </w:pPr>
      <w:bookmarkStart w:id="44" w:name="OLE_LINK556"/>
      <w:bookmarkStart w:id="45" w:name="OLE_LINK557"/>
      <w:r w:rsidRPr="007A72BA">
        <w:rPr>
          <w:b/>
        </w:rPr>
        <w:t>Figure S5. Single-cell mutation frequency heatmap across all patients.</w:t>
      </w:r>
      <w:bookmarkStart w:id="46" w:name="OLE_LINK83"/>
      <w:bookmarkStart w:id="47" w:name="OLE_LINK84"/>
      <w:r w:rsidR="00EC30A2">
        <w:rPr>
          <w:rFonts w:hint="eastAsia"/>
          <w:b/>
          <w:lang w:eastAsia="zh-CN"/>
        </w:rPr>
        <w:t xml:space="preserve"> </w:t>
      </w:r>
      <w:r w:rsidR="00EC30A2">
        <w:rPr>
          <w:rFonts w:hint="eastAsia"/>
          <w:bCs/>
          <w:lang w:eastAsia="zh-CN"/>
        </w:rPr>
        <w:t>M</w:t>
      </w:r>
      <w:r w:rsidR="00EC30A2" w:rsidRPr="00EC30A2">
        <w:rPr>
          <w:bCs/>
          <w:lang w:eastAsia="zh-CN"/>
        </w:rPr>
        <w:t xml:space="preserve">utation frequency per gene across tumor cells was calculated for each patient and color-coded from white to red. Genes </w:t>
      </w:r>
      <w:r w:rsidR="00A45EA4">
        <w:rPr>
          <w:rFonts w:hint="eastAsia"/>
          <w:bCs/>
          <w:lang w:eastAsia="zh-CN"/>
        </w:rPr>
        <w:t>with</w:t>
      </w:r>
      <w:r w:rsidR="00EC30A2" w:rsidRPr="00EC30A2">
        <w:rPr>
          <w:bCs/>
          <w:lang w:eastAsia="zh-CN"/>
        </w:rPr>
        <w:t xml:space="preserve"> high-risk mutations (SIFT </w:t>
      </w:r>
      <w:r w:rsidR="00EC30A2">
        <w:rPr>
          <w:rFonts w:hint="eastAsia"/>
          <w:bCs/>
          <w:lang w:eastAsia="zh-CN"/>
        </w:rPr>
        <w:t xml:space="preserve">score </w:t>
      </w:r>
      <m:oMath>
        <m:r>
          <w:rPr>
            <w:rFonts w:ascii="Cambria Math" w:hAnsi="Cambria Math"/>
            <w:lang w:eastAsia="zh-CN"/>
          </w:rPr>
          <m:t>&lt;</m:t>
        </m:r>
      </m:oMath>
      <w:r w:rsidR="00EC30A2" w:rsidRPr="00EC30A2">
        <w:rPr>
          <w:bCs/>
          <w:lang w:eastAsia="zh-CN"/>
        </w:rPr>
        <w:t xml:space="preserve"> 0.05 and </w:t>
      </w:r>
      <w:proofErr w:type="spellStart"/>
      <w:r w:rsidR="00F7355A">
        <w:rPr>
          <w:bCs/>
          <w:lang w:eastAsia="zh-CN"/>
        </w:rPr>
        <w:t>P</w:t>
      </w:r>
      <w:r w:rsidR="00F7355A" w:rsidRPr="00EC30A2">
        <w:rPr>
          <w:bCs/>
          <w:lang w:eastAsia="zh-CN"/>
        </w:rPr>
        <w:t>oly</w:t>
      </w:r>
      <w:r w:rsidR="00F7355A">
        <w:rPr>
          <w:bCs/>
          <w:lang w:eastAsia="zh-CN"/>
        </w:rPr>
        <w:t>P</w:t>
      </w:r>
      <w:r w:rsidR="00F7355A" w:rsidRPr="00EC30A2">
        <w:rPr>
          <w:bCs/>
          <w:lang w:eastAsia="zh-CN"/>
        </w:rPr>
        <w:t>hen</w:t>
      </w:r>
      <w:proofErr w:type="spellEnd"/>
      <w:r w:rsidR="00F7355A" w:rsidRPr="00EC30A2">
        <w:rPr>
          <w:bCs/>
          <w:lang w:eastAsia="zh-CN"/>
        </w:rPr>
        <w:t xml:space="preserve"> </w:t>
      </w:r>
      <m:oMath>
        <m:r>
          <w:rPr>
            <w:rFonts w:ascii="Cambria Math" w:hAnsi="Cambria Math"/>
            <w:lang w:eastAsia="zh-CN"/>
          </w:rPr>
          <m:t>&gt;</m:t>
        </m:r>
      </m:oMath>
      <w:r w:rsidR="00EC30A2" w:rsidRPr="00EC30A2">
        <w:rPr>
          <w:bCs/>
          <w:lang w:eastAsia="zh-CN"/>
        </w:rPr>
        <w:t xml:space="preserve"> 0.85) are labeled in red. Genes were hierarchically clustered based on their </w:t>
      </w:r>
      <w:r w:rsidR="00EC30A2" w:rsidRPr="007006D4">
        <w:rPr>
          <w:bCs/>
          <w:lang w:eastAsia="zh-CN"/>
        </w:rPr>
        <w:t>nonsynonymous</w:t>
      </w:r>
      <w:r w:rsidR="00EC30A2">
        <w:rPr>
          <w:rFonts w:hint="eastAsia"/>
          <w:bCs/>
          <w:lang w:eastAsia="zh-CN"/>
        </w:rPr>
        <w:t xml:space="preserve"> </w:t>
      </w:r>
      <w:r w:rsidR="00EC30A2" w:rsidRPr="00EC30A2">
        <w:rPr>
          <w:bCs/>
          <w:lang w:eastAsia="zh-CN"/>
        </w:rPr>
        <w:t>mutation frequency profiles</w:t>
      </w:r>
      <w:bookmarkEnd w:id="46"/>
      <w:bookmarkEnd w:id="47"/>
      <w:r w:rsidR="00A45EA4">
        <w:rPr>
          <w:rFonts w:hint="eastAsia"/>
          <w:bCs/>
          <w:lang w:eastAsia="zh-CN"/>
        </w:rPr>
        <w:t>.</w:t>
      </w:r>
      <w:r w:rsidR="00DA28CD" w:rsidRPr="007A72BA">
        <w:rPr>
          <w:bCs/>
        </w:rPr>
        <w:br w:type="page"/>
      </w:r>
    </w:p>
    <w:p w14:paraId="6342BC13" w14:textId="0FB505C7" w:rsidR="0011729D" w:rsidRDefault="00DA28CD" w:rsidP="0011729D">
      <w:pPr>
        <w:pStyle w:val="Acknowledgement"/>
        <w:spacing w:before="240"/>
        <w:ind w:left="0" w:firstLine="0"/>
        <w:jc w:val="both"/>
        <w:rPr>
          <w:bCs/>
          <w:lang w:eastAsia="zh-CN"/>
        </w:rPr>
        <w:sectPr w:rsidR="0011729D" w:rsidSect="00C404F0">
          <w:pgSz w:w="12240" w:h="15840"/>
          <w:pgMar w:top="1440" w:right="1440" w:bottom="1440" w:left="1440" w:header="708" w:footer="708" w:gutter="0"/>
          <w:cols w:space="708"/>
          <w:docGrid w:linePitch="360"/>
        </w:sectPr>
      </w:pPr>
      <w:r w:rsidRPr="000579C5">
        <w:rPr>
          <w:noProof/>
        </w:rPr>
        <w:lastRenderedPageBreak/>
        <w:drawing>
          <wp:anchor distT="0" distB="0" distL="114300" distR="114300" simplePos="0" relativeHeight="251658240" behindDoc="0" locked="0" layoutInCell="1" allowOverlap="1" wp14:anchorId="1074A86F" wp14:editId="21C0D8F5">
            <wp:simplePos x="0" y="0"/>
            <wp:positionH relativeFrom="margin">
              <wp:posOffset>-342265</wp:posOffset>
            </wp:positionH>
            <wp:positionV relativeFrom="margin">
              <wp:posOffset>-6985</wp:posOffset>
            </wp:positionV>
            <wp:extent cx="6575801" cy="7128000"/>
            <wp:effectExtent l="0" t="0" r="3175" b="0"/>
            <wp:wrapSquare wrapText="bothSides"/>
            <wp:docPr id="18937155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715558" name="Picture 189371555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575801" cy="7128000"/>
                    </a:xfrm>
                    <a:prstGeom prst="rect">
                      <a:avLst/>
                    </a:prstGeom>
                  </pic:spPr>
                </pic:pic>
              </a:graphicData>
            </a:graphic>
            <wp14:sizeRelH relativeFrom="margin">
              <wp14:pctWidth>0</wp14:pctWidth>
            </wp14:sizeRelH>
            <wp14:sizeRelV relativeFrom="margin">
              <wp14:pctHeight>0</wp14:pctHeight>
            </wp14:sizeRelV>
          </wp:anchor>
        </w:drawing>
      </w:r>
      <w:r w:rsidRPr="001D2B70">
        <w:rPr>
          <w:b/>
        </w:rPr>
        <w:t>Figure S</w:t>
      </w:r>
      <w:r w:rsidR="007A72BA">
        <w:rPr>
          <w:b/>
          <w:lang w:eastAsia="zh-CN"/>
        </w:rPr>
        <w:t>6</w:t>
      </w:r>
      <w:r w:rsidRPr="001D2B70">
        <w:rPr>
          <w:b/>
        </w:rPr>
        <w:t xml:space="preserve">. Phylogenetic trees and skyline plots based on the single-cell WES data of 11 NSCLC patients. </w:t>
      </w:r>
      <w:r w:rsidRPr="001D2B70">
        <w:rPr>
          <w:bCs/>
        </w:rPr>
        <w:t>Red branches denote cells that may potentially evolve into disseminated cancer cells. The phylogeny trees were rooted using their corresponding normal bulk sample, which was subsequently removed and not shown on the trees. The scale bar represents the expected number of substitutions per site. In the skyline plot, the medians of the estimates are indicated by the blue line, and the 95% credibility intervals are shown by the transparent blue areas.</w:t>
      </w:r>
      <w:bookmarkEnd w:id="44"/>
      <w:bookmarkEnd w:id="45"/>
    </w:p>
    <w:p w14:paraId="3E61F6BD" w14:textId="3394CE11" w:rsidR="00264B3C" w:rsidRDefault="00DA28CD" w:rsidP="00D03BC6">
      <w:pPr>
        <w:pStyle w:val="Acknowledgement"/>
        <w:spacing w:before="360" w:line="360" w:lineRule="auto"/>
        <w:ind w:left="0" w:firstLine="0"/>
        <w:jc w:val="both"/>
        <w:rPr>
          <w:bCs/>
        </w:rPr>
      </w:pPr>
      <w:r w:rsidRPr="000579C5">
        <w:rPr>
          <w:noProof/>
        </w:rPr>
        <w:lastRenderedPageBreak/>
        <w:drawing>
          <wp:anchor distT="0" distB="0" distL="114300" distR="114300" simplePos="0" relativeHeight="251659264" behindDoc="0" locked="0" layoutInCell="1" allowOverlap="1" wp14:anchorId="395DF5B4" wp14:editId="59014BAC">
            <wp:simplePos x="0" y="0"/>
            <wp:positionH relativeFrom="margin">
              <wp:align>center</wp:align>
            </wp:positionH>
            <wp:positionV relativeFrom="margin">
              <wp:align>top</wp:align>
            </wp:positionV>
            <wp:extent cx="9216000" cy="2875077"/>
            <wp:effectExtent l="0" t="0" r="4445" b="0"/>
            <wp:wrapSquare wrapText="bothSides"/>
            <wp:docPr id="266549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54902" name="Picture 2665490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216000" cy="2875077"/>
                    </a:xfrm>
                    <a:prstGeom prst="rect">
                      <a:avLst/>
                    </a:prstGeom>
                  </pic:spPr>
                </pic:pic>
              </a:graphicData>
            </a:graphic>
            <wp14:sizeRelH relativeFrom="margin">
              <wp14:pctWidth>0</wp14:pctWidth>
            </wp14:sizeRelH>
            <wp14:sizeRelV relativeFrom="margin">
              <wp14:pctHeight>0</wp14:pctHeight>
            </wp14:sizeRelV>
          </wp:anchor>
        </w:drawing>
      </w:r>
      <w:r w:rsidRPr="001D2B70">
        <w:rPr>
          <w:b/>
        </w:rPr>
        <w:t>Figure S</w:t>
      </w:r>
      <w:r w:rsidR="007A72BA">
        <w:rPr>
          <w:b/>
          <w:lang w:eastAsia="zh-CN"/>
        </w:rPr>
        <w:t>7</w:t>
      </w:r>
      <w:r w:rsidRPr="001D2B70">
        <w:rPr>
          <w:b/>
        </w:rPr>
        <w:t xml:space="preserve">. Phylogenetic tree statistics of </w:t>
      </w:r>
      <w:bookmarkStart w:id="48" w:name="OLE_LINK437"/>
      <w:bookmarkStart w:id="49" w:name="OLE_LINK438"/>
      <w:r w:rsidRPr="001D2B70">
        <w:rPr>
          <w:b/>
        </w:rPr>
        <w:t>11 NSCLC patients</w:t>
      </w:r>
      <w:bookmarkEnd w:id="48"/>
      <w:bookmarkEnd w:id="49"/>
      <w:r w:rsidRPr="001D2B70">
        <w:rPr>
          <w:bCs/>
        </w:rPr>
        <w:t>. The scatter plot shows the relationship between different stages (colors) of NSCLC and tree statistics, where the tree balance indices of Cophenetic (A) and scaled Sackin (B) are plotted against the ratio of external to internal branch lengths across the phylogenetic trees of all 11 patients.</w:t>
      </w:r>
    </w:p>
    <w:p w14:paraId="1E89AAFB" w14:textId="2C2F128B" w:rsidR="00264B3C" w:rsidRPr="00CE1D39" w:rsidRDefault="00264B3C" w:rsidP="00CE1D39">
      <w:pPr>
        <w:spacing w:after="160" w:line="278" w:lineRule="auto"/>
        <w:jc w:val="both"/>
        <w:rPr>
          <w:rFonts w:hint="eastAsia"/>
          <w:b/>
          <w:lang w:eastAsia="zh-CN"/>
        </w:rPr>
      </w:pPr>
      <w:r>
        <w:rPr>
          <w:bCs/>
        </w:rPr>
        <w:br w:type="page"/>
      </w:r>
      <w:r w:rsidRPr="00CE4940">
        <w:rPr>
          <w:b/>
        </w:rPr>
        <w:lastRenderedPageBreak/>
        <w:drawing>
          <wp:anchor distT="0" distB="0" distL="114300" distR="114300" simplePos="0" relativeHeight="251662336" behindDoc="0" locked="0" layoutInCell="1" allowOverlap="1" wp14:anchorId="64A4F666" wp14:editId="10A7D363">
            <wp:simplePos x="0" y="0"/>
            <wp:positionH relativeFrom="margin">
              <wp:align>center</wp:align>
            </wp:positionH>
            <wp:positionV relativeFrom="margin">
              <wp:align>top</wp:align>
            </wp:positionV>
            <wp:extent cx="9359265" cy="5053263"/>
            <wp:effectExtent l="0" t="0" r="0" b="0"/>
            <wp:wrapSquare wrapText="bothSides"/>
            <wp:docPr id="1499845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845229" name="Picture 1"/>
                    <pic:cNvPicPr/>
                  </pic:nvPicPr>
                  <pic:blipFill rotWithShape="1">
                    <a:blip r:embed="rId12"/>
                    <a:srcRect l="3655" t="3514" r="4369" b="26212"/>
                    <a:stretch>
                      <a:fillRect/>
                    </a:stretch>
                  </pic:blipFill>
                  <pic:spPr bwMode="auto">
                    <a:xfrm>
                      <a:off x="0" y="0"/>
                      <a:ext cx="9359265" cy="5053263"/>
                    </a:xfrm>
                    <a:prstGeom prst="rect">
                      <a:avLst/>
                    </a:prstGeom>
                    <a:ln>
                      <a:noFill/>
                    </a:ln>
                    <a:extLst>
                      <a:ext uri="{53640926-AAD7-44D8-BBD7-CCE9431645EC}">
                        <a14:shadowObscured xmlns:a14="http://schemas.microsoft.com/office/drawing/2010/main"/>
                      </a:ext>
                    </a:extLst>
                  </pic:spPr>
                </pic:pic>
              </a:graphicData>
            </a:graphic>
          </wp:anchor>
        </w:drawing>
      </w:r>
      <w:r w:rsidR="00063996" w:rsidRPr="00CE4940">
        <w:rPr>
          <w:b/>
        </w:rPr>
        <w:t xml:space="preserve">Figure </w:t>
      </w:r>
      <w:r w:rsidR="00063996" w:rsidRPr="00CE4940">
        <w:rPr>
          <w:rFonts w:hint="eastAsia"/>
          <w:b/>
        </w:rPr>
        <w:t>S8</w:t>
      </w:r>
      <w:r w:rsidR="00063996" w:rsidRPr="00CE4940">
        <w:rPr>
          <w:b/>
        </w:rPr>
        <w:t xml:space="preserve">. </w:t>
      </w:r>
      <w:bookmarkStart w:id="50" w:name="OLE_LINK1"/>
      <w:r w:rsidR="00063996" w:rsidRPr="00CE4940">
        <w:rPr>
          <w:b/>
        </w:rPr>
        <w:t>Cumulative coverage distribution of exome capture targets for each patient.</w:t>
      </w:r>
      <w:bookmarkEnd w:id="50"/>
      <w:r w:rsidR="00CE1D39">
        <w:rPr>
          <w:rFonts w:hint="eastAsia"/>
          <w:b/>
          <w:lang w:eastAsia="zh-CN"/>
        </w:rPr>
        <w:t xml:space="preserve"> </w:t>
      </w:r>
      <w:r w:rsidR="00063996" w:rsidRPr="00CE4940">
        <w:rPr>
          <w:bCs/>
        </w:rPr>
        <w:t xml:space="preserve">Vertical gray lines </w:t>
      </w:r>
      <w:r w:rsidR="00CE4940">
        <w:rPr>
          <w:rFonts w:hint="eastAsia"/>
          <w:bCs/>
          <w:lang w:eastAsia="zh-CN"/>
        </w:rPr>
        <w:t>indicate</w:t>
      </w:r>
      <w:r w:rsidR="00063996" w:rsidRPr="00CE4940">
        <w:rPr>
          <w:bCs/>
        </w:rPr>
        <w:t xml:space="preserve"> </w:t>
      </w:r>
      <w:r w:rsidR="00CE4940">
        <w:rPr>
          <w:rFonts w:hint="eastAsia"/>
          <w:bCs/>
          <w:lang w:eastAsia="zh-CN"/>
        </w:rPr>
        <w:t>the depth</w:t>
      </w:r>
      <w:r w:rsidR="00063996" w:rsidRPr="00CE4940">
        <w:rPr>
          <w:bCs/>
        </w:rPr>
        <w:t xml:space="preserve"> thresholds (10×, 20×, 50×, 100×), and horizontal</w:t>
      </w:r>
      <w:r w:rsidR="00CE1D39" w:rsidRPr="00CE1D39">
        <w:rPr>
          <w:bCs/>
        </w:rPr>
        <w:t xml:space="preserve"> </w:t>
      </w:r>
      <w:r w:rsidR="00CE1D39" w:rsidRPr="00CE4940">
        <w:rPr>
          <w:bCs/>
        </w:rPr>
        <w:t>gray</w:t>
      </w:r>
      <w:r w:rsidR="00063996" w:rsidRPr="00CE4940">
        <w:rPr>
          <w:bCs/>
        </w:rPr>
        <w:t xml:space="preserve"> lines </w:t>
      </w:r>
      <w:r w:rsidR="00CE1D39">
        <w:rPr>
          <w:rFonts w:hint="eastAsia"/>
          <w:bCs/>
          <w:lang w:eastAsia="zh-CN"/>
        </w:rPr>
        <w:t xml:space="preserve">indicate the </w:t>
      </w:r>
      <w:r w:rsidR="00CE1D39" w:rsidRPr="00CE4940">
        <w:rPr>
          <w:bCs/>
        </w:rPr>
        <w:t>fraction</w:t>
      </w:r>
      <w:r w:rsidR="00CE1D39">
        <w:rPr>
          <w:rFonts w:hint="eastAsia"/>
          <w:bCs/>
          <w:lang w:eastAsia="zh-CN"/>
        </w:rPr>
        <w:t xml:space="preserve"> of</w:t>
      </w:r>
      <w:r w:rsidR="00CE1D39" w:rsidRPr="00CE4940">
        <w:rPr>
          <w:bCs/>
        </w:rPr>
        <w:t xml:space="preserve"> </w:t>
      </w:r>
      <w:r w:rsidR="00063996" w:rsidRPr="00CE4940">
        <w:rPr>
          <w:bCs/>
        </w:rPr>
        <w:t>target base</w:t>
      </w:r>
      <w:r w:rsidR="00CE1D39">
        <w:rPr>
          <w:rFonts w:hint="eastAsia"/>
          <w:bCs/>
          <w:lang w:eastAsia="zh-CN"/>
        </w:rPr>
        <w:t>s</w:t>
      </w:r>
      <w:r w:rsidR="00063996" w:rsidRPr="00CE4940">
        <w:rPr>
          <w:bCs/>
        </w:rPr>
        <w:t xml:space="preserve"> (10%, 20%, 50%, 90%). </w:t>
      </w:r>
      <w:r w:rsidR="00CE1D39">
        <w:rPr>
          <w:rFonts w:hint="eastAsia"/>
          <w:bCs/>
          <w:lang w:eastAsia="zh-CN"/>
        </w:rPr>
        <w:t xml:space="preserve">The </w:t>
      </w:r>
      <w:r w:rsidR="009752B4">
        <w:rPr>
          <w:rFonts w:hint="eastAsia"/>
          <w:bCs/>
          <w:lang w:eastAsia="zh-CN"/>
        </w:rPr>
        <w:t>legend shows each</w:t>
      </w:r>
      <w:r w:rsidR="00063996" w:rsidRPr="00CE4940">
        <w:rPr>
          <w:bCs/>
        </w:rPr>
        <w:t xml:space="preserve"> sample ID, total</w:t>
      </w:r>
      <w:r w:rsidR="009752B4">
        <w:rPr>
          <w:rFonts w:hint="eastAsia"/>
          <w:bCs/>
          <w:lang w:eastAsia="zh-CN"/>
        </w:rPr>
        <w:t xml:space="preserve"> number of</w:t>
      </w:r>
      <w:r w:rsidR="00063996" w:rsidRPr="00CE4940">
        <w:rPr>
          <w:bCs/>
        </w:rPr>
        <w:t xml:space="preserve"> mapped reads</w:t>
      </w:r>
      <w:r w:rsidR="009752B4">
        <w:rPr>
          <w:rFonts w:hint="eastAsia"/>
          <w:bCs/>
          <w:lang w:eastAsia="zh-CN"/>
        </w:rPr>
        <w:t xml:space="preserve"> (</w:t>
      </w:r>
      <w:r w:rsidR="00063996" w:rsidRPr="00CE4940">
        <w:rPr>
          <w:bCs/>
        </w:rPr>
        <w:t>in millions</w:t>
      </w:r>
      <w:r w:rsidR="009752B4">
        <w:rPr>
          <w:rFonts w:hint="eastAsia"/>
          <w:bCs/>
          <w:lang w:eastAsia="zh-CN"/>
        </w:rPr>
        <w:t>)</w:t>
      </w:r>
      <w:r w:rsidR="00063996" w:rsidRPr="00CE4940">
        <w:rPr>
          <w:bCs/>
        </w:rPr>
        <w:t>, and duplication ratio.</w:t>
      </w:r>
      <w:r w:rsidR="009752B4">
        <w:rPr>
          <w:rFonts w:hint="eastAsia"/>
          <w:bCs/>
          <w:lang w:eastAsia="zh-CN"/>
        </w:rPr>
        <w:t xml:space="preserve"> </w:t>
      </w:r>
      <w:r w:rsidR="009752B4">
        <w:rPr>
          <w:bCs/>
          <w:lang w:eastAsia="zh-CN"/>
        </w:rPr>
        <w:t>Single cells</w:t>
      </w:r>
      <w:r w:rsidR="009752B4" w:rsidRPr="009752B4">
        <w:rPr>
          <w:bCs/>
          <w:lang w:eastAsia="zh-CN"/>
        </w:rPr>
        <w:t xml:space="preserve"> highlighted with a red background in the legend were excluded from downstream analysis</w:t>
      </w:r>
      <w:r w:rsidR="009752B4">
        <w:rPr>
          <w:rFonts w:hint="eastAsia"/>
          <w:bCs/>
          <w:lang w:eastAsia="zh-CN"/>
        </w:rPr>
        <w:t>.</w:t>
      </w:r>
    </w:p>
    <w:p w14:paraId="67876EFC" w14:textId="4FFFBC89" w:rsidR="00DA28CD" w:rsidRPr="00D03BC6" w:rsidRDefault="00DA28CD" w:rsidP="00264B3C">
      <w:pPr>
        <w:spacing w:before="720" w:line="360" w:lineRule="auto"/>
        <w:jc w:val="both"/>
        <w:rPr>
          <w:rFonts w:eastAsia="Times New Roman"/>
          <w:b/>
          <w:szCs w:val="24"/>
          <w:lang w:eastAsia="zh-CN"/>
        </w:rPr>
      </w:pPr>
      <w:r w:rsidRPr="000579C5">
        <w:rPr>
          <w:noProof/>
        </w:rPr>
        <w:lastRenderedPageBreak/>
        <w:drawing>
          <wp:anchor distT="0" distB="0" distL="114300" distR="114300" simplePos="0" relativeHeight="251660288" behindDoc="0" locked="0" layoutInCell="1" allowOverlap="1" wp14:anchorId="7E86446C" wp14:editId="38596841">
            <wp:simplePos x="0" y="0"/>
            <wp:positionH relativeFrom="margin">
              <wp:align>center</wp:align>
            </wp:positionH>
            <wp:positionV relativeFrom="margin">
              <wp:align>top</wp:align>
            </wp:positionV>
            <wp:extent cx="9598042" cy="2016000"/>
            <wp:effectExtent l="0" t="0" r="3175" b="3810"/>
            <wp:wrapSquare wrapText="bothSides"/>
            <wp:docPr id="5661807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180729" name="Picture 56618072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598042" cy="2016000"/>
                    </a:xfrm>
                    <a:prstGeom prst="rect">
                      <a:avLst/>
                    </a:prstGeom>
                  </pic:spPr>
                </pic:pic>
              </a:graphicData>
            </a:graphic>
            <wp14:sizeRelH relativeFrom="margin">
              <wp14:pctWidth>0</wp14:pctWidth>
            </wp14:sizeRelH>
            <wp14:sizeRelV relativeFrom="margin">
              <wp14:pctHeight>0</wp14:pctHeight>
            </wp14:sizeRelV>
          </wp:anchor>
        </w:drawing>
      </w:r>
      <w:r w:rsidRPr="001D2B70">
        <w:rPr>
          <w:b/>
        </w:rPr>
        <w:t>Figure S</w:t>
      </w:r>
      <w:r w:rsidR="00264B3C">
        <w:rPr>
          <w:rFonts w:hint="eastAsia"/>
          <w:b/>
          <w:lang w:eastAsia="zh-CN"/>
        </w:rPr>
        <w:t>9</w:t>
      </w:r>
      <w:r w:rsidRPr="001D2B70">
        <w:rPr>
          <w:b/>
        </w:rPr>
        <w:t xml:space="preserve">. Phylogenetic tree statistics of randomly sampled 10 cells for each NSCLC patient. </w:t>
      </w:r>
      <w:r w:rsidRPr="001D2B70">
        <w:rPr>
          <w:bCs/>
        </w:rPr>
        <w:t xml:space="preserve">The scatter plot shows the relationship between different stages (colors) of NSCLC and tree statistics, where the tree balance indices of </w:t>
      </w:r>
      <w:proofErr w:type="spellStart"/>
      <w:r w:rsidRPr="001D2B70">
        <w:rPr>
          <w:bCs/>
        </w:rPr>
        <w:t>Colless</w:t>
      </w:r>
      <w:proofErr w:type="spellEnd"/>
      <w:r w:rsidRPr="001D2B70">
        <w:rPr>
          <w:bCs/>
        </w:rPr>
        <w:t xml:space="preserve"> (A), Cophenetic (B), and scaled Sackin (C) are plotted against the ratio of external to internal branch lengths across the phylogenetic trees of all 11 patients.</w:t>
      </w:r>
    </w:p>
    <w:sectPr w:rsidR="00DA28CD" w:rsidRPr="00D03BC6" w:rsidSect="0011729D">
      <w:pgSz w:w="15840" w:h="12240" w:orient="landscape"/>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28CD"/>
    <w:rsid w:val="00015470"/>
    <w:rsid w:val="00020778"/>
    <w:rsid w:val="000435DA"/>
    <w:rsid w:val="000529D7"/>
    <w:rsid w:val="00056A00"/>
    <w:rsid w:val="00063996"/>
    <w:rsid w:val="000745DB"/>
    <w:rsid w:val="00085502"/>
    <w:rsid w:val="000872AA"/>
    <w:rsid w:val="000D6636"/>
    <w:rsid w:val="0011729D"/>
    <w:rsid w:val="00127630"/>
    <w:rsid w:val="001963E4"/>
    <w:rsid w:val="001A5CCF"/>
    <w:rsid w:val="001D6708"/>
    <w:rsid w:val="001F50E8"/>
    <w:rsid w:val="001F5BF9"/>
    <w:rsid w:val="002013E2"/>
    <w:rsid w:val="00220892"/>
    <w:rsid w:val="0026011D"/>
    <w:rsid w:val="00264B3C"/>
    <w:rsid w:val="002A2A41"/>
    <w:rsid w:val="002B3027"/>
    <w:rsid w:val="002C4FF0"/>
    <w:rsid w:val="002D2C14"/>
    <w:rsid w:val="002D7268"/>
    <w:rsid w:val="002E3172"/>
    <w:rsid w:val="00316917"/>
    <w:rsid w:val="00325579"/>
    <w:rsid w:val="00331373"/>
    <w:rsid w:val="00346064"/>
    <w:rsid w:val="003950E5"/>
    <w:rsid w:val="003B532B"/>
    <w:rsid w:val="003C57F0"/>
    <w:rsid w:val="003E288C"/>
    <w:rsid w:val="00405870"/>
    <w:rsid w:val="00443B44"/>
    <w:rsid w:val="00462A33"/>
    <w:rsid w:val="004655D8"/>
    <w:rsid w:val="00474A33"/>
    <w:rsid w:val="00496B69"/>
    <w:rsid w:val="004F5891"/>
    <w:rsid w:val="00541CFD"/>
    <w:rsid w:val="00542098"/>
    <w:rsid w:val="005C0194"/>
    <w:rsid w:val="005D35EA"/>
    <w:rsid w:val="005D7221"/>
    <w:rsid w:val="005F1A8A"/>
    <w:rsid w:val="005F33AA"/>
    <w:rsid w:val="005F552E"/>
    <w:rsid w:val="005F74C4"/>
    <w:rsid w:val="00612A1B"/>
    <w:rsid w:val="00615D1A"/>
    <w:rsid w:val="0063177B"/>
    <w:rsid w:val="00680405"/>
    <w:rsid w:val="006B6268"/>
    <w:rsid w:val="006E2F59"/>
    <w:rsid w:val="007006D4"/>
    <w:rsid w:val="00701A4B"/>
    <w:rsid w:val="007728E5"/>
    <w:rsid w:val="007869ED"/>
    <w:rsid w:val="007A010E"/>
    <w:rsid w:val="007A72BA"/>
    <w:rsid w:val="007C126C"/>
    <w:rsid w:val="007D3753"/>
    <w:rsid w:val="007E6C96"/>
    <w:rsid w:val="007F6AFF"/>
    <w:rsid w:val="00805331"/>
    <w:rsid w:val="0080679B"/>
    <w:rsid w:val="00815A79"/>
    <w:rsid w:val="00836EC8"/>
    <w:rsid w:val="0083757D"/>
    <w:rsid w:val="00840AD9"/>
    <w:rsid w:val="00850597"/>
    <w:rsid w:val="00891013"/>
    <w:rsid w:val="008B4EA7"/>
    <w:rsid w:val="008D5D4E"/>
    <w:rsid w:val="00904BCC"/>
    <w:rsid w:val="0095312B"/>
    <w:rsid w:val="009640BF"/>
    <w:rsid w:val="009752B4"/>
    <w:rsid w:val="009D3885"/>
    <w:rsid w:val="00A0752B"/>
    <w:rsid w:val="00A117C2"/>
    <w:rsid w:val="00A40322"/>
    <w:rsid w:val="00A41B8E"/>
    <w:rsid w:val="00A45EA4"/>
    <w:rsid w:val="00A64CE6"/>
    <w:rsid w:val="00A7160F"/>
    <w:rsid w:val="00A777CB"/>
    <w:rsid w:val="00AC6E7A"/>
    <w:rsid w:val="00AE5BFA"/>
    <w:rsid w:val="00B023A8"/>
    <w:rsid w:val="00B40A15"/>
    <w:rsid w:val="00B62585"/>
    <w:rsid w:val="00B80B9C"/>
    <w:rsid w:val="00B8166C"/>
    <w:rsid w:val="00B83F6D"/>
    <w:rsid w:val="00BB3BC3"/>
    <w:rsid w:val="00C10932"/>
    <w:rsid w:val="00C17AA9"/>
    <w:rsid w:val="00C316DB"/>
    <w:rsid w:val="00C404F0"/>
    <w:rsid w:val="00C40904"/>
    <w:rsid w:val="00C42357"/>
    <w:rsid w:val="00C476B9"/>
    <w:rsid w:val="00C50C81"/>
    <w:rsid w:val="00C650A7"/>
    <w:rsid w:val="00C8586D"/>
    <w:rsid w:val="00CA1161"/>
    <w:rsid w:val="00CE1D39"/>
    <w:rsid w:val="00CE4940"/>
    <w:rsid w:val="00CE6F73"/>
    <w:rsid w:val="00CF6A48"/>
    <w:rsid w:val="00D03BC6"/>
    <w:rsid w:val="00D1599D"/>
    <w:rsid w:val="00D92AA1"/>
    <w:rsid w:val="00DA28CD"/>
    <w:rsid w:val="00DC4117"/>
    <w:rsid w:val="00E0410D"/>
    <w:rsid w:val="00E5706D"/>
    <w:rsid w:val="00E7131F"/>
    <w:rsid w:val="00E84437"/>
    <w:rsid w:val="00EB3F76"/>
    <w:rsid w:val="00EC30A2"/>
    <w:rsid w:val="00F014F2"/>
    <w:rsid w:val="00F33857"/>
    <w:rsid w:val="00F441D0"/>
    <w:rsid w:val="00F71067"/>
    <w:rsid w:val="00F7355A"/>
    <w:rsid w:val="00F95840"/>
    <w:rsid w:val="00FB4C0C"/>
    <w:rsid w:val="00FE52F7"/>
    <w:rsid w:val="00FF09EC"/>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44BDA2"/>
  <w15:chartTrackingRefBased/>
  <w15:docId w15:val="{E24D583C-6C06-A04D-97BC-0ABFE77CA0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28CD"/>
    <w:pPr>
      <w:spacing w:after="0" w:line="240" w:lineRule="auto"/>
    </w:pPr>
    <w:rPr>
      <w:rFonts w:ascii="Times New Roman" w:eastAsia="SimSun" w:hAnsi="Times New Roman" w:cs="Times New Roman"/>
      <w:kern w:val="0"/>
      <w:szCs w:val="20"/>
      <w:lang w:val="en-US" w:eastAsia="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DA28CD"/>
    <w:pPr>
      <w:spacing w:before="120"/>
      <w:ind w:firstLine="720"/>
    </w:pPr>
    <w:rPr>
      <w:rFonts w:eastAsia="Times New Roman"/>
      <w:szCs w:val="24"/>
    </w:rPr>
  </w:style>
  <w:style w:type="paragraph" w:customStyle="1" w:styleId="Teaser">
    <w:name w:val="Teaser"/>
    <w:basedOn w:val="Normal"/>
    <w:rsid w:val="00DA28CD"/>
    <w:pPr>
      <w:spacing w:before="120"/>
    </w:pPr>
    <w:rPr>
      <w:rFonts w:eastAsia="Times New Roman"/>
      <w:szCs w:val="24"/>
    </w:rPr>
  </w:style>
  <w:style w:type="paragraph" w:customStyle="1" w:styleId="Acknowledgement">
    <w:name w:val="Acknowledgement"/>
    <w:basedOn w:val="Normal"/>
    <w:rsid w:val="00DA28CD"/>
    <w:pPr>
      <w:spacing w:before="120"/>
      <w:ind w:left="720" w:hanging="720"/>
    </w:pPr>
    <w:rPr>
      <w:rFonts w:eastAsia="Times New Roman"/>
      <w:szCs w:val="24"/>
    </w:rPr>
  </w:style>
  <w:style w:type="character" w:styleId="Hyperlink">
    <w:name w:val="Hyperlink"/>
    <w:rsid w:val="0034606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Relationship Id="rId13" Type="http://schemas.openxmlformats.org/officeDocument/2006/relationships/image" Target="media/image9.tif"/><Relationship Id="rId3" Type="http://schemas.openxmlformats.org/officeDocument/2006/relationships/webSettings" Target="webSettings.xml"/><Relationship Id="rId7" Type="http://schemas.openxmlformats.org/officeDocument/2006/relationships/image" Target="media/image3.tif"/><Relationship Id="rId12" Type="http://schemas.openxmlformats.org/officeDocument/2006/relationships/image" Target="media/image8.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image" Target="media/image7.tif"/><Relationship Id="rId5" Type="http://schemas.openxmlformats.org/officeDocument/2006/relationships/image" Target="media/image1.tif"/><Relationship Id="rId15" Type="http://schemas.openxmlformats.org/officeDocument/2006/relationships/theme" Target="theme/theme1.xml"/><Relationship Id="rId10" Type="http://schemas.openxmlformats.org/officeDocument/2006/relationships/image" Target="media/image6.tif"/><Relationship Id="rId4" Type="http://schemas.openxmlformats.org/officeDocument/2006/relationships/hyperlink" Target="mailto:teng.li@auckland.ac.nz" TargetMode="External"/><Relationship Id="rId9" Type="http://schemas.openxmlformats.org/officeDocument/2006/relationships/image" Target="media/image5.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65</TotalTime>
  <Pages>10</Pages>
  <Words>661</Words>
  <Characters>3771</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Teng</dc:creator>
  <cp:keywords/>
  <dc:description/>
  <cp:lastModifiedBy>Teng Li</cp:lastModifiedBy>
  <cp:revision>5</cp:revision>
  <dcterms:created xsi:type="dcterms:W3CDTF">2025-06-08T10:19:00Z</dcterms:created>
  <dcterms:modified xsi:type="dcterms:W3CDTF">2025-06-15T09:42:00Z</dcterms:modified>
</cp:coreProperties>
</file>