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D0D7" w14:textId="38CF7A76" w:rsidR="00E60A74" w:rsidRPr="008961EB" w:rsidRDefault="00A0014F" w:rsidP="008961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1EB">
        <w:rPr>
          <w:rFonts w:ascii="Times New Roman" w:hAnsi="Times New Roman" w:cs="Times New Roman"/>
          <w:b/>
          <w:bCs/>
          <w:sz w:val="24"/>
          <w:szCs w:val="24"/>
        </w:rPr>
        <w:t>Codebook</w:t>
      </w:r>
      <w:r w:rsidR="008961EB">
        <w:rPr>
          <w:rFonts w:ascii="Times New Roman" w:hAnsi="Times New Roman" w:cs="Times New Roman"/>
          <w:b/>
          <w:bCs/>
          <w:sz w:val="24"/>
          <w:szCs w:val="24"/>
        </w:rPr>
        <w:t xml:space="preserve"> for Data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801"/>
        <w:gridCol w:w="1801"/>
        <w:gridCol w:w="1793"/>
        <w:gridCol w:w="1829"/>
      </w:tblGrid>
      <w:tr w:rsidR="00A0014F" w:rsidRPr="008961EB" w14:paraId="05E62F6F" w14:textId="77777777" w:rsidTr="00A0014F">
        <w:tc>
          <w:tcPr>
            <w:tcW w:w="1803" w:type="dxa"/>
          </w:tcPr>
          <w:p w14:paraId="5AD22FC2" w14:textId="0E79B854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 xml:space="preserve">Code name </w:t>
            </w:r>
          </w:p>
        </w:tc>
        <w:tc>
          <w:tcPr>
            <w:tcW w:w="1803" w:type="dxa"/>
          </w:tcPr>
          <w:p w14:paraId="4C7F16FE" w14:textId="2A7D9DC9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803" w:type="dxa"/>
          </w:tcPr>
          <w:p w14:paraId="42A1EF3B" w14:textId="61FD63DB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1803" w:type="dxa"/>
          </w:tcPr>
          <w:p w14:paraId="596385EB" w14:textId="070D16C9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Example Quote</w:t>
            </w:r>
          </w:p>
        </w:tc>
        <w:tc>
          <w:tcPr>
            <w:tcW w:w="1804" w:type="dxa"/>
          </w:tcPr>
          <w:p w14:paraId="5A158041" w14:textId="5ADA1E9C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Category/Theme</w:t>
            </w:r>
          </w:p>
        </w:tc>
      </w:tr>
      <w:tr w:rsidR="00A0014F" w:rsidRPr="008961EB" w14:paraId="2B8DC400" w14:textId="77777777" w:rsidTr="00A0014F">
        <w:tc>
          <w:tcPr>
            <w:tcW w:w="1803" w:type="dxa"/>
          </w:tcPr>
          <w:p w14:paraId="6AB6656D" w14:textId="0580193E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First Impression</w:t>
            </w:r>
          </w:p>
        </w:tc>
        <w:tc>
          <w:tcPr>
            <w:tcW w:w="1803" w:type="dxa"/>
          </w:tcPr>
          <w:p w14:paraId="725DF7F6" w14:textId="7C7F685B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Actions and behaviours that betray the default bias of respondents</w:t>
            </w:r>
          </w:p>
        </w:tc>
        <w:tc>
          <w:tcPr>
            <w:tcW w:w="1803" w:type="dxa"/>
          </w:tcPr>
          <w:p w14:paraId="19FE91C1" w14:textId="1E74E38F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Verbal and non-verbal communication that represent a respondent’s openness to the possibility of the practice innovation</w:t>
            </w:r>
          </w:p>
        </w:tc>
        <w:tc>
          <w:tcPr>
            <w:tcW w:w="1803" w:type="dxa"/>
          </w:tcPr>
          <w:p w14:paraId="562A567B" w14:textId="62507690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“It will be interesting to see how the stakeholders will receive such an innovation in Nigeria”</w:t>
            </w:r>
          </w:p>
        </w:tc>
        <w:tc>
          <w:tcPr>
            <w:tcW w:w="1804" w:type="dxa"/>
          </w:tcPr>
          <w:p w14:paraId="31447D75" w14:textId="45E7A51A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General Impression</w:t>
            </w:r>
          </w:p>
        </w:tc>
      </w:tr>
      <w:tr w:rsidR="00A0014F" w:rsidRPr="008961EB" w14:paraId="3A3F6EAB" w14:textId="77777777" w:rsidTr="00A0014F">
        <w:tc>
          <w:tcPr>
            <w:tcW w:w="1803" w:type="dxa"/>
          </w:tcPr>
          <w:p w14:paraId="78A50D50" w14:textId="5A296A6F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Professional Impact</w:t>
            </w:r>
          </w:p>
        </w:tc>
        <w:tc>
          <w:tcPr>
            <w:tcW w:w="1803" w:type="dxa"/>
          </w:tcPr>
          <w:p w14:paraId="6EFCA3AE" w14:textId="5DE3A3AE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Practical implications of a possible implementation of the innovation</w:t>
            </w:r>
          </w:p>
        </w:tc>
        <w:tc>
          <w:tcPr>
            <w:tcW w:w="1803" w:type="dxa"/>
          </w:tcPr>
          <w:p w14:paraId="6D204085" w14:textId="1B075752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Evidence of respondent’s considered objective judgement of the likely impact of the innovation on patient safety and professional ethics</w:t>
            </w:r>
          </w:p>
        </w:tc>
        <w:tc>
          <w:tcPr>
            <w:tcW w:w="1803" w:type="dxa"/>
          </w:tcPr>
          <w:p w14:paraId="09582754" w14:textId="7FF600B9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“Dispensing of tablets in counting forms should be discouraged in CPs within FSs. All tablets should be dispensed in strips or blister packs, protected from direct exposure to the air”</w:t>
            </w:r>
          </w:p>
        </w:tc>
        <w:tc>
          <w:tcPr>
            <w:tcW w:w="1804" w:type="dxa"/>
          </w:tcPr>
          <w:p w14:paraId="15E9827B" w14:textId="01C9703D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Impact on Product/Service Quality</w:t>
            </w:r>
          </w:p>
        </w:tc>
      </w:tr>
      <w:tr w:rsidR="00A0014F" w:rsidRPr="008961EB" w14:paraId="2536BE68" w14:textId="77777777" w:rsidTr="00A0014F">
        <w:tc>
          <w:tcPr>
            <w:tcW w:w="1803" w:type="dxa"/>
          </w:tcPr>
          <w:p w14:paraId="2E8562A0" w14:textId="3ED22ED1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Global best practices</w:t>
            </w:r>
          </w:p>
        </w:tc>
        <w:tc>
          <w:tcPr>
            <w:tcW w:w="1803" w:type="dxa"/>
          </w:tcPr>
          <w:p w14:paraId="4E25590F" w14:textId="34121748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Evidence of fit with practice norms in other health jurisdictions</w:t>
            </w:r>
          </w:p>
        </w:tc>
        <w:tc>
          <w:tcPr>
            <w:tcW w:w="1803" w:type="dxa"/>
          </w:tcPr>
          <w:p w14:paraId="09D6727D" w14:textId="456CF729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Ensuring that the innovation conforms with Good Pharmacy Practice (GPP) guidelines</w:t>
            </w:r>
          </w:p>
        </w:tc>
        <w:tc>
          <w:tcPr>
            <w:tcW w:w="1803" w:type="dxa"/>
          </w:tcPr>
          <w:p w14:paraId="02F2D751" w14:textId="7CCCA7A8" w:rsidR="00A0014F" w:rsidRPr="008961EB" w:rsidRDefault="0035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“I know that CPs are sited within FSs in some other climes such as the United States, United Kingdom, and Saudi Arabia”</w:t>
            </w:r>
          </w:p>
        </w:tc>
        <w:tc>
          <w:tcPr>
            <w:tcW w:w="1804" w:type="dxa"/>
          </w:tcPr>
          <w:p w14:paraId="393AF0DA" w14:textId="2853B1D5" w:rsidR="00A0014F" w:rsidRPr="008961EB" w:rsidRDefault="00A0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B">
              <w:rPr>
                <w:rFonts w:ascii="Times New Roman" w:hAnsi="Times New Roman" w:cs="Times New Roman"/>
                <w:sz w:val="24"/>
                <w:szCs w:val="24"/>
              </w:rPr>
              <w:t>Comparison with other Health Systems</w:t>
            </w:r>
          </w:p>
        </w:tc>
      </w:tr>
    </w:tbl>
    <w:p w14:paraId="2A8AE9F2" w14:textId="77777777" w:rsidR="00A0014F" w:rsidRPr="008961EB" w:rsidRDefault="00A0014F">
      <w:pPr>
        <w:rPr>
          <w:rFonts w:ascii="Times New Roman" w:hAnsi="Times New Roman" w:cs="Times New Roman"/>
          <w:sz w:val="24"/>
          <w:szCs w:val="24"/>
        </w:rPr>
      </w:pPr>
    </w:p>
    <w:sectPr w:rsidR="00A0014F" w:rsidRPr="00896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F"/>
    <w:rsid w:val="00263747"/>
    <w:rsid w:val="00353816"/>
    <w:rsid w:val="00485982"/>
    <w:rsid w:val="006D37CD"/>
    <w:rsid w:val="008961EB"/>
    <w:rsid w:val="00A0014F"/>
    <w:rsid w:val="00B77F97"/>
    <w:rsid w:val="00E20603"/>
    <w:rsid w:val="00E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912B"/>
  <w15:chartTrackingRefBased/>
  <w15:docId w15:val="{725F449B-A5FD-4F0D-AEEF-C05E3016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 Ihekoronye</dc:creator>
  <cp:keywords/>
  <dc:description/>
  <cp:lastModifiedBy>Madu Ihekoronye</cp:lastModifiedBy>
  <cp:revision>2</cp:revision>
  <dcterms:created xsi:type="dcterms:W3CDTF">2025-10-28T18:14:00Z</dcterms:created>
  <dcterms:modified xsi:type="dcterms:W3CDTF">2025-10-28T18:14:00Z</dcterms:modified>
</cp:coreProperties>
</file>