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-80"/>
        <w:tblOverlap w:val="never"/>
        <w:tblW w:w="9513" w:type="dxa"/>
        <w:tblBorders>
          <w:top w:val="single" w:sz="12" w:space="0" w:color="000000"/>
          <w:bottom w:val="single" w:sz="12" w:space="0" w:color="000000"/>
          <w:insideH w:val="single" w:sz="8" w:space="0" w:color="000000"/>
        </w:tblBorders>
        <w:tblLook w:val="0400" w:firstRow="0" w:lastRow="0" w:firstColumn="0" w:lastColumn="0" w:noHBand="0" w:noVBand="1"/>
      </w:tblPr>
      <w:tblGrid>
        <w:gridCol w:w="2970"/>
        <w:gridCol w:w="180"/>
        <w:gridCol w:w="1980"/>
        <w:gridCol w:w="2115"/>
        <w:gridCol w:w="2268"/>
      </w:tblGrid>
      <w:tr w:rsidR="00A916CD" w:rsidRPr="004A5EFE" w:rsidTr="008179C5">
        <w:trPr>
          <w:trHeight w:val="414"/>
        </w:trPr>
        <w:tc>
          <w:tcPr>
            <w:tcW w:w="9513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A916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Supplementary Table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.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Patients’ demographics and characteristics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</w:tcPr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Baseline</w:t>
            </w:r>
          </w:p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(n=117)</w:t>
            </w:r>
          </w:p>
        </w:tc>
        <w:tc>
          <w:tcPr>
            <w:tcW w:w="211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12 months</w:t>
            </w:r>
          </w:p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(n=117)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 24 months</w:t>
            </w:r>
          </w:p>
          <w:p w:rsidR="00A916CD" w:rsidRPr="004A5EFE" w:rsidRDefault="00A916CD" w:rsidP="008179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(n=105)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Age (years) 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11.4±4.9 (0.1-18.0)</w:t>
            </w:r>
          </w:p>
        </w:tc>
        <w:tc>
          <w:tcPr>
            <w:tcW w:w="211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Gender n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Female/Male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37/80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37/80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32/73</w:t>
            </w: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BMI Mean±SD (min-max)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18.9±4.5 (12.3-34.2)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19.6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±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4.5 (12.0-34.2)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19.8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±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4.9 (10.9-38.3)</w:t>
            </w: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Hypertension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Yes/No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35/82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46/71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43/62</w:t>
            </w: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CKD stage n (%)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Stage 2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17 (14.5)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18 (15.4)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 (11.4)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Stage 3a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35 (29.9)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18 (15.4)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18 (17.1)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Stage 3b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33 (28.2)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35 (29.9)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24 (22.9)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Stage 4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27 (23.1)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35 (29.9)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38 (36.2)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Stage 5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(4.3)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11 (9.4)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13 (12.4)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CKD etiology n (%)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201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CAKUT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64 (54.7)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213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Inborn error of metabolism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13 (11.1)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213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Neurogenic bladder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 (10.3)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189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Cystic kidney disease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 (10.3)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Glomerular disease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 (3.4)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Others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 (10.3)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</w:t>
            </w:r>
          </w:p>
        </w:tc>
      </w:tr>
      <w:tr w:rsidR="00A916CD" w:rsidRPr="004A5EFE" w:rsidTr="00B17C60">
        <w:trPr>
          <w:trHeight w:val="493"/>
        </w:trPr>
        <w:tc>
          <w:tcPr>
            <w:tcW w:w="297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eGFR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tr-TR"/>
              </w:rPr>
              <w:t xml:space="preserve"> 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(mL/min/1.73m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tr-TR"/>
              </w:rPr>
              <w:t>2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)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42±18 (10-86)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37±17 (10-79)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35±19 (9-89)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Hemoglobin (g/dL) 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11.9±1.8 (7.2-16.5)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11.8±1.8 (7.5-17.0)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12.0±1.9 (7.4-17.7)</w:t>
            </w:r>
          </w:p>
        </w:tc>
      </w:tr>
      <w:tr w:rsidR="00A916CD" w:rsidRPr="004A5EFE" w:rsidTr="00B17C60">
        <w:trPr>
          <w:trHeight w:val="207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Ferritin (ng/mL)  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lastRenderedPageBreak/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lastRenderedPageBreak/>
              <w:t>108±115 (5-581)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128±153 (4-866)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130±164 (4-759)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lastRenderedPageBreak/>
              <w:t>Serum calcium (mg/dL) 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9.6±0.6 (8.3-11.8)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9.6±0.6 (7.9-11.3)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9.6±0.7 (7.2-11.5)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Serum phosphorus (mg/dL)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4.5±1.0 (2.4-9.1)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4.5±0.9 (2.1-7.7)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4.5±0.9 (2.4-7.6)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Serum alkaline phosphatase (U/L)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247±228 (26-2010)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207±102 (65-472)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224±111 (56-549)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Parathyroid hormone (pg/mL)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149±158 (18-949)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199±300 (17-1872)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218±324 (10-2073)</w:t>
            </w:r>
          </w:p>
        </w:tc>
      </w:tr>
      <w:tr w:rsidR="00A916CD" w:rsidRPr="004A5EFE" w:rsidTr="00B17C60">
        <w:trPr>
          <w:trHeight w:val="414"/>
        </w:trPr>
        <w:tc>
          <w:tcPr>
            <w:tcW w:w="2970" w:type="dxa"/>
            <w:tcBorders>
              <w:top w:val="single" w:sz="8" w:space="0" w:color="000000"/>
              <w:left w:val="nil"/>
              <w:bottom w:val="doub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B17C60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Urine protein/c</w:t>
            </w:r>
            <w:r w:rsidR="00A916CD"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reatinine (mg/mg)</w:t>
            </w:r>
          </w:p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Mean±SD (min-max)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doub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1.69±2.11 (0.07-12.14)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doub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1.61±2.44 (0.08-15.82)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doub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1.87±3.57 (0.09-31.55)</w:t>
            </w:r>
          </w:p>
        </w:tc>
      </w:tr>
      <w:tr w:rsidR="00A916CD" w:rsidRPr="004A5EFE" w:rsidTr="00B17C60">
        <w:trPr>
          <w:trHeight w:val="263"/>
        </w:trPr>
        <w:tc>
          <w:tcPr>
            <w:tcW w:w="297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Medication*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239"/>
        </w:trPr>
        <w:tc>
          <w:tcPr>
            <w:tcW w:w="2970" w:type="dxa"/>
            <w:tcBorders>
              <w:top w:val="doub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Antihypertensive drugs </w:t>
            </w:r>
          </w:p>
        </w:tc>
        <w:tc>
          <w:tcPr>
            <w:tcW w:w="2160" w:type="dxa"/>
            <w:gridSpan w:val="2"/>
            <w:tcBorders>
              <w:top w:val="doub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doub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229"/>
        </w:trPr>
        <w:tc>
          <w:tcPr>
            <w:tcW w:w="315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 1 drug n (%)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23 (19.7%)</w:t>
            </w:r>
          </w:p>
        </w:tc>
        <w:tc>
          <w:tcPr>
            <w:tcW w:w="211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29 (24.8%)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22 (21.0%)</w:t>
            </w:r>
          </w:p>
        </w:tc>
      </w:tr>
      <w:tr w:rsidR="00A916CD" w:rsidRPr="004A5EFE" w:rsidTr="00B17C60">
        <w:trPr>
          <w:trHeight w:val="247"/>
        </w:trPr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 2 drug n (%)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8 (6.8%)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15 (12.8%)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16 (15.2%)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 3 drug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 (3.4%)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 (1.7%)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(4.8%)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Sodium bicarbonate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43 (36.8%)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67 (57.3%)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64 (61.0%)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Calcium carbonate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29 (24.8%)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39 (33.3%)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41 (39.1%)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Seve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lamer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0 (%0)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 (0.9%)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 (1.9%)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Calcitriol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26 (22.2%)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42 (35.9%)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59 (56.2%)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Vitamin D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33 (28.2%)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44 (37.6%)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44 (41.9%)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ESAs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9 (7.7%)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10 (8.6%)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18 (17.1%)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Oral iron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44 (37.6%)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60 (51.3%)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61 (58.1%)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Antiepileptic drug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(4.3%)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(4.8%)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Oxybutynin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19 (16.2%)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21 (18.0%)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17 (16.2%)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Immunosupressive drugs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(4.3%)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5 (4.8%)</w:t>
            </w:r>
          </w:p>
        </w:tc>
      </w:tr>
      <w:tr w:rsidR="00A916CD" w:rsidRPr="004A5EFE" w:rsidTr="00B17C60">
        <w:trPr>
          <w:trHeight w:val="223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Tiopronin  n (%)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 (0.9%)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 (0.9%)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1 (1.0%)</w:t>
            </w:r>
          </w:p>
        </w:tc>
      </w:tr>
      <w:tr w:rsidR="00A916CD" w:rsidRPr="004A5EFE" w:rsidTr="00B17C60">
        <w:trPr>
          <w:trHeight w:val="223"/>
        </w:trPr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Cysteamine  n (%)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(2.6%)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(2.9%)</w:t>
            </w:r>
          </w:p>
        </w:tc>
      </w:tr>
      <w:tr w:rsidR="00A916CD" w:rsidRPr="004A5EFE" w:rsidTr="00B17C60">
        <w:trPr>
          <w:trHeight w:val="223"/>
        </w:trPr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A916CD" w:rsidRPr="004A5EFE" w:rsidTr="00B17C60">
        <w:trPr>
          <w:trHeight w:val="223"/>
        </w:trPr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916CD" w:rsidRPr="004A5EFE" w:rsidRDefault="00A916CD" w:rsidP="00B17C60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    Pyridoxine 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(2.6%)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916CD" w:rsidRPr="004A5EFE" w:rsidRDefault="00A916CD" w:rsidP="008179C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3 (2.9%)</w:t>
            </w:r>
          </w:p>
        </w:tc>
      </w:tr>
      <w:tr w:rsidR="00A916CD" w:rsidRPr="004A5EFE" w:rsidTr="008179C5">
        <w:trPr>
          <w:trHeight w:val="45"/>
        </w:trPr>
        <w:tc>
          <w:tcPr>
            <w:tcW w:w="9513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17C60" w:rsidRDefault="00B17C60" w:rsidP="00B17C60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17C6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BMI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: Body mass index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916CD"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CAKUT: Congenital anomalies of the kidney and the urinary tract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,</w:t>
            </w:r>
            <w:r w:rsidR="00A916CD"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CKD: Chronic kidney disease, </w:t>
            </w:r>
            <w:r w:rsidR="00A916CD"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eGFR: estimated glomerular filtration rate, ESAs: Erythropoiesis-stimulating agents,</w:t>
            </w:r>
          </w:p>
          <w:p w:rsidR="00A916CD" w:rsidRPr="00B17C60" w:rsidRDefault="00A916CD" w:rsidP="00B17C60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* The data of the medication were recorded at the sampling time</w:t>
            </w:r>
          </w:p>
        </w:tc>
      </w:tr>
    </w:tbl>
    <w:p w:rsidR="00B17C60" w:rsidRPr="00B17C60" w:rsidRDefault="00B17C6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sectPr w:rsidR="00B17C60" w:rsidRPr="00B17C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26F" w:rsidRDefault="00FD726F" w:rsidP="00351A77">
      <w:pPr>
        <w:spacing w:after="0" w:line="240" w:lineRule="auto"/>
      </w:pPr>
      <w:r>
        <w:separator/>
      </w:r>
    </w:p>
  </w:endnote>
  <w:endnote w:type="continuationSeparator" w:id="0">
    <w:p w:rsidR="00FD726F" w:rsidRDefault="00FD726F" w:rsidP="00351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26F" w:rsidRDefault="00FD726F" w:rsidP="00351A77">
      <w:pPr>
        <w:spacing w:after="0" w:line="240" w:lineRule="auto"/>
      </w:pPr>
      <w:r>
        <w:separator/>
      </w:r>
    </w:p>
  </w:footnote>
  <w:footnote w:type="continuationSeparator" w:id="0">
    <w:p w:rsidR="00FD726F" w:rsidRDefault="00FD726F" w:rsidP="00351A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72D"/>
    <w:rsid w:val="00351A77"/>
    <w:rsid w:val="008E268E"/>
    <w:rsid w:val="00A916CD"/>
    <w:rsid w:val="00B17C60"/>
    <w:rsid w:val="00D80660"/>
    <w:rsid w:val="00DA2BEF"/>
    <w:rsid w:val="00EA772D"/>
    <w:rsid w:val="00FD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57B82"/>
  <w15:chartTrackingRefBased/>
  <w15:docId w15:val="{728B8798-7B22-456C-B318-791E298C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A7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51A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51A77"/>
  </w:style>
  <w:style w:type="paragraph" w:styleId="AltBilgi">
    <w:name w:val="footer"/>
    <w:basedOn w:val="Normal"/>
    <w:link w:val="AltBilgiChar"/>
    <w:uiPriority w:val="99"/>
    <w:unhideWhenUsed/>
    <w:rsid w:val="00351A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51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Rüzgar aksu</dc:creator>
  <cp:keywords/>
  <dc:description/>
  <cp:lastModifiedBy>Rüzgar aksu</cp:lastModifiedBy>
  <cp:revision>4</cp:revision>
  <dcterms:created xsi:type="dcterms:W3CDTF">2025-11-02T19:30:00Z</dcterms:created>
  <dcterms:modified xsi:type="dcterms:W3CDTF">2025-11-02T19:47:00Z</dcterms:modified>
</cp:coreProperties>
</file>