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DE" w:rsidRDefault="00787BBA">
      <w:pPr>
        <w:pStyle w:val="1"/>
      </w:pPr>
      <w:r>
        <w:t xml:space="preserve">Completed COREQ </w:t>
      </w:r>
    </w:p>
    <w:p w:rsidR="008F73DE" w:rsidRDefault="008F73DE"/>
    <w:p w:rsidR="008F73DE" w:rsidRDefault="00AD3ED0">
      <w:r>
        <w:t>Domain 1: Research Team and Reflexivity</w:t>
      </w:r>
    </w:p>
    <w:p w:rsidR="008F73DE" w:rsidRDefault="00AD3ED0">
      <w:r>
        <w:t xml:space="preserve">1. Interviewer/Facilitator: Dr. Dhyaa Sulaiman, MD (primary author, cardiology resident) collected all data for this </w:t>
      </w:r>
      <w:r>
        <w:t>case.</w:t>
      </w:r>
    </w:p>
    <w:p w:rsidR="008F73DE" w:rsidRDefault="00AD3ED0">
      <w:r>
        <w:t>2. Credentials: Dr. Dhyaa Sulaiman (MD, Cardiolo</w:t>
      </w:r>
      <w:r w:rsidR="00787BBA">
        <w:t xml:space="preserve">gy Resident); Supervisor: Dr. </w:t>
      </w:r>
      <w:proofErr w:type="spellStart"/>
      <w:r w:rsidR="00787BBA">
        <w:t>Sedqi</w:t>
      </w:r>
      <w:proofErr w:type="spellEnd"/>
      <w:r w:rsidR="00787BBA">
        <w:t xml:space="preserve"> </w:t>
      </w:r>
      <w:proofErr w:type="spellStart"/>
      <w:r w:rsidR="00787BBA">
        <w:t>Moqbil</w:t>
      </w:r>
      <w:proofErr w:type="spellEnd"/>
      <w:r w:rsidR="00787BBA">
        <w:t xml:space="preserve"> (MD, FEBIC), Egyptian Board of intervention cardiology, NHI</w:t>
      </w:r>
    </w:p>
    <w:p w:rsidR="008F73DE" w:rsidRDefault="00AD3ED0">
      <w:r>
        <w:t>3. Occupation: At the time of the study, Dr. Sulaiman was a cardiology resident responsible for clinical evaluation and data collection.</w:t>
      </w:r>
    </w:p>
    <w:p w:rsidR="008F73DE" w:rsidRDefault="00AD3ED0">
      <w:r>
        <w:t>4.</w:t>
      </w:r>
      <w:r>
        <w:t xml:space="preserve"> Gender: Male.</w:t>
      </w:r>
    </w:p>
    <w:p w:rsidR="008F73DE" w:rsidRDefault="00AD3ED0">
      <w:r>
        <w:t>5. Experience and Training: Experienced in acute cardiac care, STEMI management, and observational data collection for case reports.</w:t>
      </w:r>
    </w:p>
    <w:p w:rsidR="008F73DE" w:rsidRDefault="008F73DE"/>
    <w:p w:rsidR="008F73DE" w:rsidRDefault="00AD3ED0">
      <w:r>
        <w:t>Domain 2: Study Design</w:t>
      </w:r>
    </w:p>
    <w:p w:rsidR="008F73DE" w:rsidRDefault="00AD3ED0">
      <w:r>
        <w:t>6. Methodological Orientation: Observational clinical case report with narrative qua</w:t>
      </w:r>
      <w:r>
        <w:t>litative synthesis supported by descriptive, comparative, causal, and clinical interpretive data analyses.</w:t>
      </w:r>
    </w:p>
    <w:p w:rsidR="008F73DE" w:rsidRDefault="00AD3ED0">
      <w:r>
        <w:t>7. Sampling: A single patient selected based on the clinical presentation of acute STEMI with severe thrombocytopenia.</w:t>
      </w:r>
    </w:p>
    <w:p w:rsidR="008F73DE" w:rsidRDefault="00AD3ED0">
      <w:r>
        <w:t>8. Method of Approach: Patient</w:t>
      </w:r>
      <w:r>
        <w:t xml:space="preserve"> was evaluated clinically, in the emergency department, coronary care unit, catheterization laboratory, and during subsequent outpatient follow‑up.</w:t>
      </w:r>
    </w:p>
    <w:p w:rsidR="008F73DE" w:rsidRDefault="00AD3ED0">
      <w:r>
        <w:t>9. Sample Size: One patient.</w:t>
      </w:r>
    </w:p>
    <w:p w:rsidR="008F73DE" w:rsidRDefault="00AD3ED0">
      <w:r>
        <w:t>10. Non‑participation: Not applicable.</w:t>
      </w:r>
    </w:p>
    <w:p w:rsidR="008F73DE" w:rsidRDefault="008F73DE"/>
    <w:p w:rsidR="008F73DE" w:rsidRDefault="00AD3ED0">
      <w:r>
        <w:t>Domain 3: Setting</w:t>
      </w:r>
    </w:p>
    <w:p w:rsidR="008F73DE" w:rsidRDefault="00AD3ED0">
      <w:r>
        <w:t>11. Setting of Data C</w:t>
      </w:r>
      <w:r>
        <w:t>ollection: Cardiology Department, Catheterization Laboratory, and Outpatient Clinic.</w:t>
      </w:r>
    </w:p>
    <w:p w:rsidR="008F73DE" w:rsidRDefault="00AD3ED0">
      <w:r>
        <w:t>12. Presence of Non‑participants: Only clinical staff directly involved in patient care were present.</w:t>
      </w:r>
    </w:p>
    <w:p w:rsidR="008F73DE" w:rsidRDefault="00AD3ED0">
      <w:r>
        <w:lastRenderedPageBreak/>
        <w:t xml:space="preserve">13. Description of Sample: Adult patient with acute STEMI and severe </w:t>
      </w:r>
      <w:r>
        <w:t>thrombocytopenia (&lt;6,000/uL) due to ITP following IVIG therapy.</w:t>
      </w:r>
    </w:p>
    <w:p w:rsidR="008F73DE" w:rsidRDefault="008F73DE"/>
    <w:p w:rsidR="008F73DE" w:rsidRDefault="00AD3ED0">
      <w:r>
        <w:t>Domain 4: Data Collection</w:t>
      </w:r>
    </w:p>
    <w:p w:rsidR="008F73DE" w:rsidRDefault="00AD3ED0">
      <w:r>
        <w:t>14. Interview Guide: Not applicable; data collected from clinical notes, investigations, ECGs, angiography records, and direct patient assessment.</w:t>
      </w:r>
    </w:p>
    <w:p w:rsidR="008F73DE" w:rsidRDefault="00AD3ED0">
      <w:r>
        <w:t>15. Repeat Intervi</w:t>
      </w:r>
      <w:r>
        <w:t>ews: Not applicable; data were collected continuously during hospitalization and follow‑up.</w:t>
      </w:r>
    </w:p>
    <w:p w:rsidR="008F73DE" w:rsidRDefault="00AD3ED0">
      <w:r>
        <w:t>16. Audio/Visual Recording: No audio recordings; only clinical diagnostic images (ECG, angiogram) were used.</w:t>
      </w:r>
    </w:p>
    <w:p w:rsidR="008F73DE" w:rsidRDefault="00AD3ED0">
      <w:r>
        <w:t>17. Field Notes: Clinical observations and procedural n</w:t>
      </w:r>
      <w:r>
        <w:t>otes were documented in the medical record.</w:t>
      </w:r>
    </w:p>
    <w:p w:rsidR="008F73DE" w:rsidRDefault="00AD3ED0">
      <w:r>
        <w:t>18. Duration: Data were collected during the acute hospital course and subsequent outpatient follow‑up.</w:t>
      </w:r>
    </w:p>
    <w:p w:rsidR="008F73DE" w:rsidRDefault="00AD3ED0">
      <w:r>
        <w:t>19. Data Saturation: Not applicable for a single‑patient case report.</w:t>
      </w:r>
    </w:p>
    <w:p w:rsidR="008F73DE" w:rsidRDefault="00AD3ED0">
      <w:r>
        <w:t>20. Transcripts Returned: Not applicab</w:t>
      </w:r>
      <w:r>
        <w:t>le.</w:t>
      </w:r>
    </w:p>
    <w:p w:rsidR="008F73DE" w:rsidRDefault="008F73DE"/>
    <w:p w:rsidR="008F73DE" w:rsidRDefault="00AD3ED0">
      <w:r>
        <w:t>Domain 5: Data Analysis</w:t>
      </w:r>
    </w:p>
    <w:p w:rsidR="008F73DE" w:rsidRDefault="00AD3ED0">
      <w:r>
        <w:t>21. Number of Data Coders: One primary coder (Dr. Dhyaa Sulaiman). All analyses reviewed an</w:t>
      </w:r>
      <w:r w:rsidR="00787BBA">
        <w:t xml:space="preserve">d approved by supervisor (Dr. </w:t>
      </w:r>
      <w:proofErr w:type="spellStart"/>
      <w:r w:rsidR="00787BBA">
        <w:t>Sedqi</w:t>
      </w:r>
      <w:proofErr w:type="spellEnd"/>
      <w:r>
        <w:t>).</w:t>
      </w:r>
    </w:p>
    <w:p w:rsidR="008F73DE" w:rsidRDefault="00AD3ED0">
      <w:r>
        <w:t xml:space="preserve">22. Coding Tree Description: Not applicable to case reports; data were organized chronologically </w:t>
      </w:r>
      <w:r>
        <w:t>and thematically.</w:t>
      </w:r>
    </w:p>
    <w:p w:rsidR="008F73DE" w:rsidRDefault="00AD3ED0">
      <w:r>
        <w:t>23. Derivation of Themes: Themes derived from clinical progression, diagnostic findings, and treatment outcomes.</w:t>
      </w:r>
    </w:p>
    <w:p w:rsidR="008F73DE" w:rsidRDefault="00AD3ED0">
      <w:r>
        <w:t>24. Software: No software used; analysis was conducted manually.</w:t>
      </w:r>
    </w:p>
    <w:p w:rsidR="008F73DE" w:rsidRDefault="00AD3ED0">
      <w:r>
        <w:t>25. Participant Checking: Not applicable.</w:t>
      </w:r>
    </w:p>
    <w:p w:rsidR="008F73DE" w:rsidRDefault="008F73DE"/>
    <w:p w:rsidR="008F73DE" w:rsidRDefault="00AD3ED0">
      <w:r>
        <w:t>Domain 6: Reporti</w:t>
      </w:r>
      <w:r>
        <w:t>ng</w:t>
      </w:r>
    </w:p>
    <w:p w:rsidR="008F73DE" w:rsidRDefault="00AD3ED0">
      <w:r>
        <w:t>26. Quotations Presented: Not applicable.</w:t>
      </w:r>
    </w:p>
    <w:p w:rsidR="008F73DE" w:rsidRDefault="00AD3ED0">
      <w:r>
        <w:lastRenderedPageBreak/>
        <w:t>27. Data and Findings Consistent: Yes, all data directly support the interpretation and final conclusions.</w:t>
      </w:r>
    </w:p>
    <w:p w:rsidR="008F73DE" w:rsidRDefault="00AD3ED0">
      <w:r>
        <w:t>28. Clarity of Major Themes: Clinical themes are clearly outlined: presentation, diagnosis, intervention</w:t>
      </w:r>
      <w:r>
        <w:t>, outcome.</w:t>
      </w:r>
    </w:p>
    <w:p w:rsidR="008F73DE" w:rsidRDefault="00AD3ED0">
      <w:r>
        <w:t>29. Clarity of Minor Themes: Additional details (e.g., platelet dynamics, IVIG effect, bleeding risk) are described where relevant.</w:t>
      </w:r>
    </w:p>
    <w:p w:rsidR="008F73DE" w:rsidRDefault="00AD3ED0">
      <w:r>
        <w:t>30. Reporting of Outcome: Patient showed improvement → stabilization → discharge → continued outpatient follow‑up</w:t>
      </w:r>
      <w:r>
        <w:t>.</w:t>
      </w:r>
    </w:p>
    <w:p w:rsidR="008F73DE" w:rsidRDefault="008F73DE"/>
    <w:p w:rsidR="008F73DE" w:rsidRDefault="00AD3ED0">
      <w:r>
        <w:t>Ethical Considerations</w:t>
      </w:r>
    </w:p>
    <w:p w:rsidR="008F73DE" w:rsidRDefault="00AD3ED0">
      <w:r>
        <w:t>31. Informed Consent: The patient is alive. Written informed consent for publication was obtained from the ethical committee and verbal consent was obtained from the patient’s family.</w:t>
      </w:r>
    </w:p>
    <w:p w:rsidR="008F73DE" w:rsidRDefault="00AD3ED0">
      <w:r>
        <w:t>32. Confidentiality: All patient identifiers w</w:t>
      </w:r>
      <w:r>
        <w:t>ere removed. Only one ECG image initially had the name visible, which was subsequently covered before submission.</w:t>
      </w:r>
    </w:p>
    <w:p w:rsidR="008F73DE" w:rsidRDefault="008F73DE">
      <w:bookmarkStart w:id="0" w:name="_GoBack"/>
      <w:bookmarkEnd w:id="0"/>
    </w:p>
    <w:sectPr w:rsidR="008F73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7BBA"/>
    <w:rsid w:val="008F73DE"/>
    <w:rsid w:val="00AA1D8D"/>
    <w:rsid w:val="00AD3ED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C9C8F7"/>
  <w14:defaultImageDpi w14:val="300"/>
  <w15:docId w15:val="{0087C422-F2C8-447D-90E5-BAB0EDC1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65CED-C850-46C2-9AF2-AA88881A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3</cp:revision>
  <dcterms:created xsi:type="dcterms:W3CDTF">2013-12-23T23:15:00Z</dcterms:created>
  <dcterms:modified xsi:type="dcterms:W3CDTF">2025-11-15T20:27:00Z</dcterms:modified>
  <cp:category/>
</cp:coreProperties>
</file>