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36" w:tblpY="1458"/>
        <w:tblOverlap w:val="never"/>
        <w:tblW w:w="924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576"/>
        <w:gridCol w:w="528"/>
        <w:gridCol w:w="1764"/>
        <w:gridCol w:w="2621"/>
        <w:gridCol w:w="21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9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Supplemental Table 1. Molecular genetic analysis of individuals with MMA/PA in Xuzhou,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Pathogenic gene</w:t>
            </w:r>
          </w:p>
        </w:tc>
        <w:tc>
          <w:tcPr>
            <w:tcW w:w="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5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</w:t>
            </w:r>
          </w:p>
        </w:tc>
        <w:tc>
          <w:tcPr>
            <w:tcW w:w="17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Variants</w:t>
            </w:r>
          </w:p>
        </w:tc>
        <w:tc>
          <w:tcPr>
            <w:tcW w:w="262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 acid cahnges</w:t>
            </w:r>
          </w:p>
        </w:tc>
        <w:tc>
          <w:tcPr>
            <w:tcW w:w="21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AMCG classifications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MMACHC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c.1A&gt;G/c.658_660del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p.M1V/p.K220del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c.482G&gt;A/c.658_660del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p.R161Q/p.K220del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c.567dupT/c.609G&gt;A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p.I190Yfs*13/p.W203*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c.276+1G&gt;A/c.658_660del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_/p.K220del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c.609G&gt;A/c.228_231del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p.W203*/p.D77Qfs*22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P/LP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c.80A&gt;G/c.567dupT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p.Q27R/p.I190Yfs*13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c.567dupT/c.609G&gt;A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p.W203*/p.I190Yfs*13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c.482G&gt;A/c.515A&gt;C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p.R161Q/p.K172T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c.331C&gt;T/c.609G&gt;A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p.R111*/p.W203*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c.1A&gt;G/c.609G&gt;A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p.M1?/p.W203*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c.394C&gt;T/c.481C&gt;T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p.R132*/p.R161*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018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c.482G&gt;A/c.658_660del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p.R161Q/p.K220del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019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c.80A&gt;G/c.626_627del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p.Q27R/p.V209Dfs*35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Transfering Consultation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Transfering Consultation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c.81+1G&gt;A/c.609G&gt;A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p.?/p.W203*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Transfering Consultation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c.609G&gt;A/c.616C&gt;T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p.W203*/p.R206W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028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c.609G&gt;A/c.445_446del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p.W203*/p.C149Hfs*32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029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c.80A&gt;G/c.482G&gt;A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p.Q27R/p.R161Q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c.658_660del/c.658_660del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p.K220del/p.K220del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c.80A&gt;G/c.427C&gt;T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p.Q27R/p.Q143*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c.658_660del/c.609G&gt;A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p.K220del/p.W203*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c.482G&gt;A/c.80A&gt;G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p.R161Q/p.Q27R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c.609G&gt;A/c.80A&gt;G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p.W203*/p.Q27R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038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c.617G&gt;A/c.482G&gt;A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p.R206Q/p.R161Q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039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c.80A&gt;G/c.80A&gt;G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p.Q27R/p.Q27R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c.658_660del/c.609G&gt;A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p.K220del/p.W203*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c.441T&gt;A/c.1880A&gt;G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p.D147E/p.H627R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c.1106G&gt;A/c.581C&gt;T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p.R369H/p.P194L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c.1106G&gt;A/c.1741C&gt;T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p.R369H/p.R581*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c.1677-1G&gt;A/c.441T&gt;A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p.R559Sfs*14/p.D147E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c.1219A&gt;T/c.323G&gt;A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p.N407Y/p.R108H;p.R159C;p.T4T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VUS/VUS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PCCA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c.638-1G&gt;C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_/_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c.838dupC&gt;T/c.1403C&gt;T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p.L280Pfs*11/p.A468V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c.183+1G&gt;C/c.1850T&gt;C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_/p.L617P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LP/VUS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c.688C&gt;T/c.1209+2T&gt;G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p.R230C/_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VUS/LP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c.2002G&gt;A/c.2040G&gt;A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p.G668R/p.A680A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c.2002G&gt;A/c.131delinsATT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p.G668R/p.C44Yfs*3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P/LP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PCCB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c.889C&gt;T/c.1478C&gt;G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p.R297C/p.P493R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VUS/VUS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</w:trPr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c.183+2T&gt;A/c.494G&gt;A</w:t>
            </w:r>
          </w:p>
        </w:tc>
        <w:tc>
          <w:tcPr>
            <w:tcW w:w="2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_/p.R165Q/p.T150Rfs*4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LP/LP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exact"/>
        </w:trPr>
        <w:tc>
          <w:tcPr>
            <w:tcW w:w="924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PS: M, male; F, female; P, pathogenic; LP, likely pathogenic; VUS, variant of uncertain significance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tbl>
      <w:tblPr>
        <w:tblStyle w:val="2"/>
        <w:tblpPr w:leftFromText="180" w:rightFromText="180" w:vertAnchor="text" w:horzAnchor="page" w:tblpX="1148" w:tblpY="348"/>
        <w:tblOverlap w:val="never"/>
        <w:tblW w:w="10116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308"/>
        <w:gridCol w:w="1416"/>
        <w:gridCol w:w="1368"/>
        <w:gridCol w:w="1536"/>
        <w:gridCol w:w="1440"/>
        <w:gridCol w:w="156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1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Supplemental Table 2.The parameters changes before/after experimental improvement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9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Before</w:t>
            </w:r>
          </w:p>
        </w:tc>
        <w:tc>
          <w:tcPr>
            <w:tcW w:w="453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After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MMA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MCA</w:t>
            </w:r>
          </w:p>
        </w:tc>
        <w:tc>
          <w:tcPr>
            <w:tcW w:w="13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HCY</w:t>
            </w:r>
          </w:p>
        </w:tc>
        <w:tc>
          <w:tcPr>
            <w:tcW w:w="153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MMA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MCA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HCY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</w:p>
        </w:tc>
        <w:tc>
          <w:tcPr>
            <w:tcW w:w="40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1830</w:t>
            </w:r>
          </w:p>
        </w:tc>
        <w:tc>
          <w:tcPr>
            <w:tcW w:w="4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Mean±SD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0.51±0.32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0.11±0.04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2.74±1.04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0.69±0.40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0.09±0.05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3.81±1.15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Median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QR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P25~P75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0.38~0.57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0.08~0.13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2.04~3.17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0.51~0.74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0.05~0.11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3.08~4.38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P10~P90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0.30~0.70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0.05~0.16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1.73~4.07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0.41~0.97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0.04~0.15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2.60~5.04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Range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0.10~27.33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0~13.75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1.19~73.50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0.24~3.96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0.01~0.28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1.74~9.34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A0FA5"/>
    <w:rsid w:val="0CE54844"/>
    <w:rsid w:val="3AE6533F"/>
    <w:rsid w:val="3D4F15A5"/>
    <w:rsid w:val="43065118"/>
    <w:rsid w:val="46F86817"/>
    <w:rsid w:val="64C741F2"/>
    <w:rsid w:val="6EE8066D"/>
    <w:rsid w:val="75C2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8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2021-07-06T14:49:00Z</dcterms:created>
  <dc:creator>小呆呆</dc:creator>
  <cp:lastModifiedBy>小呆呆</cp:lastModifiedBy>
  <dcterms:modified xsi:type="dcterms:W3CDTF">2021-07-07T14:46:46Z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A609552112E4442BA885F3E02CF4ED1D</vt:lpwstr>
  </property>
</Properties>
</file>