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190B6" w14:textId="77777777" w:rsidR="00103024" w:rsidRPr="00193CFC" w:rsidRDefault="00103024" w:rsidP="00103024">
      <w:pPr>
        <w:spacing w:line="360" w:lineRule="auto"/>
        <w:rPr>
          <w:rFonts w:ascii="Times New Roman" w:eastAsia="AdvGulliv-R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06B1324" wp14:editId="66CA2671">
            <wp:extent cx="5274310" cy="72021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0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98769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193CFC">
        <w:rPr>
          <w:rFonts w:ascii="Times New Roman" w:hAnsi="Times New Roman" w:cs="Times New Roman"/>
          <w:sz w:val="24"/>
          <w:szCs w:val="24"/>
        </w:rPr>
        <w:t xml:space="preserve">Characteristics of mRNAs transcription in DMC. (a) Differentially expressed mRNAs were identified from a Volcano plot of DMC patients compared to normal controls. The vertical black lines respectively correspond to two-fold up- and down-regulations; and the horizontal black line represents a p-value of 0.05. The red and green points in the plot represent differentially expressed genes with statistical </w:t>
      </w:r>
      <w:r w:rsidRPr="00193CFC">
        <w:rPr>
          <w:rFonts w:ascii="Times New Roman" w:hAnsi="Times New Roman" w:cs="Times New Roman"/>
          <w:sz w:val="24"/>
          <w:szCs w:val="24"/>
        </w:rPr>
        <w:lastRenderedPageBreak/>
        <w:t>significance for up- and down- regulation, respectively. (</w:t>
      </w:r>
      <w:r w:rsidRPr="00193CFC">
        <w:rPr>
          <w:rFonts w:ascii="Times New Roman" w:hAnsi="Times New Roman" w:cs="Times New Roman" w:hint="eastAsia"/>
          <w:sz w:val="24"/>
          <w:szCs w:val="24"/>
        </w:rPr>
        <w:t>b</w:t>
      </w:r>
      <w:r w:rsidRPr="00193CFC">
        <w:rPr>
          <w:rFonts w:ascii="Times New Roman" w:hAnsi="Times New Roman" w:cs="Times New Roman"/>
          <w:sz w:val="24"/>
          <w:szCs w:val="24"/>
        </w:rPr>
        <w:t xml:space="preserve">) Differential mRNA expression profiles </w:t>
      </w:r>
      <w:r w:rsidRPr="00193CFC">
        <w:rPr>
          <w:rFonts w:ascii="Times New Roman" w:hAnsi="Times New Roman" w:cs="Times New Roman" w:hint="eastAsia"/>
          <w:sz w:val="24"/>
          <w:szCs w:val="24"/>
        </w:rPr>
        <w:t>are</w:t>
      </w:r>
      <w:r w:rsidRPr="00193CFC">
        <w:rPr>
          <w:rFonts w:ascii="Times New Roman" w:hAnsi="Times New Roman" w:cs="Times New Roman"/>
          <w:sz w:val="24"/>
          <w:szCs w:val="24"/>
        </w:rPr>
        <w:t xml:space="preserve"> hierarchical cluster analyzed and shown as a heatmap, wherein up-regulated genes are depicted in red and down-regulated genes are depicted in green. (</w:t>
      </w:r>
      <w:r w:rsidRPr="00193CFC">
        <w:rPr>
          <w:rFonts w:ascii="Times New Roman" w:hAnsi="Times New Roman" w:cs="Times New Roman" w:hint="eastAsia"/>
          <w:sz w:val="24"/>
          <w:szCs w:val="24"/>
        </w:rPr>
        <w:t>c</w:t>
      </w:r>
      <w:r w:rsidRPr="00193CFC">
        <w:rPr>
          <w:rFonts w:ascii="Times New Roman" w:hAnsi="Times New Roman" w:cs="Times New Roman"/>
          <w:sz w:val="24"/>
          <w:szCs w:val="24"/>
        </w:rPr>
        <w:t>) Principal component analysis also showed the mRNAs are distinguishable between DMC and healthy control.</w:t>
      </w:r>
    </w:p>
    <w:p w14:paraId="732C9332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17CD05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4319923" wp14:editId="2DCCB69F">
            <wp:extent cx="5274310" cy="386080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0E2FF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S2 </w:t>
      </w:r>
      <w:r w:rsidRPr="00193CFC">
        <w:rPr>
          <w:rFonts w:ascii="Times New Roman" w:hAnsi="Times New Roman" w:cs="Times New Roman"/>
          <w:sz w:val="24"/>
          <w:szCs w:val="24"/>
        </w:rPr>
        <w:t>Gene ontology enrichment analysis of mRNAs in DMC. GO analysis of DMC-mRNAs in biological processes, molecular functions, and cellular components.</w:t>
      </w:r>
    </w:p>
    <w:p w14:paraId="14B15AF5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FB2877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86C29D" wp14:editId="49E4B423">
            <wp:extent cx="5274310" cy="49593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5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C57AA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S3 </w:t>
      </w:r>
      <w:r w:rsidRPr="00193CFC">
        <w:rPr>
          <w:rFonts w:ascii="Times New Roman" w:hAnsi="Times New Roman" w:cs="Times New Roman"/>
          <w:sz w:val="24"/>
          <w:szCs w:val="24"/>
        </w:rPr>
        <w:t xml:space="preserve">Co-expression networks of lncRNA-mRNA in DMC, consisted with 117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 and 392 mRNAs.</w:t>
      </w:r>
    </w:p>
    <w:p w14:paraId="13CBE71B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6DC231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DF77E8" wp14:editId="4907ED47">
            <wp:extent cx="4832350" cy="886333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F7AEF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S4 </w:t>
      </w:r>
      <w:r w:rsidRPr="00193CFC">
        <w:rPr>
          <w:rFonts w:ascii="Times New Roman" w:hAnsi="Times New Roman" w:cs="Times New Roman"/>
          <w:sz w:val="24"/>
          <w:szCs w:val="24"/>
        </w:rPr>
        <w:t xml:space="preserve">Characteristics of Novel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 in DMC. (a) The transcripts of novel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 were mainly distributed in 2 and 3 exons. (b) Most amount of novel lncRNA transcripts in length </w:t>
      </w:r>
      <w:r w:rsidRPr="00193CFC">
        <w:rPr>
          <w:rFonts w:ascii="Times New Roman" w:hAnsi="Times New Roman" w:cs="Times New Roman" w:hint="eastAsia"/>
          <w:sz w:val="24"/>
          <w:szCs w:val="24"/>
        </w:rPr>
        <w:t>are</w:t>
      </w:r>
      <w:r w:rsidRPr="00193CFC">
        <w:rPr>
          <w:rFonts w:ascii="Times New Roman" w:hAnsi="Times New Roman" w:cs="Times New Roman"/>
          <w:sz w:val="24"/>
          <w:szCs w:val="24"/>
        </w:rPr>
        <w:t xml:space="preserve"> less than 2000 nt. (c) The transcripts of novel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 </w:t>
      </w:r>
      <w:r w:rsidRPr="00193CFC">
        <w:rPr>
          <w:rFonts w:ascii="Times New Roman" w:hAnsi="Times New Roman" w:cs="Times New Roman" w:hint="eastAsia"/>
          <w:sz w:val="24"/>
          <w:szCs w:val="24"/>
        </w:rPr>
        <w:t>are</w:t>
      </w:r>
      <w:r w:rsidRPr="00193CFC">
        <w:rPr>
          <w:rFonts w:ascii="Times New Roman" w:hAnsi="Times New Roman" w:cs="Times New Roman"/>
          <w:sz w:val="24"/>
          <w:szCs w:val="24"/>
        </w:rPr>
        <w:t xml:space="preserve"> distributed at the conservation score range.</w:t>
      </w:r>
    </w:p>
    <w:p w14:paraId="15DC1851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9D87B6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0268925" wp14:editId="71682DCD">
            <wp:extent cx="5274310" cy="826960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6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C1202" w14:textId="77777777" w:rsidR="00103024" w:rsidRPr="00193CFC" w:rsidRDefault="00103024" w:rsidP="00103024">
      <w:pPr>
        <w:spacing w:line="360" w:lineRule="auto"/>
        <w:rPr>
          <w:rFonts w:ascii="Times New Roman" w:eastAsia="AdvGulliv-R" w:hAnsi="Times New Roman" w:cs="Times New Roman"/>
          <w:color w:val="000000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S5 </w:t>
      </w:r>
      <w:proofErr w:type="gramStart"/>
      <w:r w:rsidRPr="00193CFC">
        <w:rPr>
          <w:rFonts w:ascii="Times New Roman" w:eastAsia="AdvGulliv-R" w:hAnsi="Times New Roman" w:cs="Times New Roman"/>
          <w:sz w:val="24"/>
          <w:szCs w:val="24"/>
        </w:rPr>
        <w:t>The</w:t>
      </w:r>
      <w:proofErr w:type="gramEnd"/>
      <w:r w:rsidRPr="00193CFC">
        <w:rPr>
          <w:rFonts w:ascii="Times New Roman" w:eastAsia="AdvGulliv-R" w:hAnsi="Times New Roman" w:cs="Times New Roman"/>
          <w:sz w:val="24"/>
          <w:szCs w:val="24"/>
        </w:rPr>
        <w:t xml:space="preserve"> co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nservation </w:t>
      </w:r>
      <w:r w:rsidRPr="00193CFC">
        <w:rPr>
          <w:rFonts w:ascii="Times New Roman" w:eastAsia="AdvGulliv-R" w:hAnsi="Times New Roman" w:cs="Times New Roman" w:hint="eastAsia"/>
          <w:color w:val="000000"/>
          <w:sz w:val="24"/>
          <w:szCs w:val="24"/>
        </w:rPr>
        <w:t>score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of novel </w:t>
      </w:r>
      <w:proofErr w:type="spellStart"/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>lncRNAs</w:t>
      </w:r>
      <w:proofErr w:type="spellEnd"/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on </w:t>
      </w:r>
      <w:r w:rsidRPr="00193CFC">
        <w:rPr>
          <w:rFonts w:ascii="Times New Roman" w:eastAsia="AdvGulliv-R" w:hAnsi="Times New Roman" w:cs="Times New Roman" w:hint="eastAsia"/>
          <w:color w:val="000000"/>
          <w:sz w:val="24"/>
          <w:szCs w:val="24"/>
        </w:rPr>
        <w:t>each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chromosome.</w:t>
      </w:r>
    </w:p>
    <w:p w14:paraId="19FB95BE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AC6AA5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4B1F7C0" wp14:editId="7A7A5857">
            <wp:extent cx="5274310" cy="456057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426DD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S6 </w:t>
      </w:r>
      <w:r w:rsidRPr="00193CFC">
        <w:rPr>
          <w:rFonts w:ascii="Times New Roman" w:hAnsi="Times New Roman" w:cs="Times New Roman"/>
          <w:sz w:val="24"/>
          <w:szCs w:val="24"/>
        </w:rPr>
        <w:t xml:space="preserve">Comparison of sequencing data and validation results of 16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-PCR was used to validate 16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 expression levels compared to sequencing data. The white column indicates transcriptome sequencing data, and the black column indicates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-PCR amplification verification results. "*" indicates that the expression of lncRNA is significantly different </w:t>
      </w:r>
      <w:r w:rsidRPr="00193CFC">
        <w:rPr>
          <w:rFonts w:ascii="Times New Roman" w:hAnsi="Times New Roman" w:cs="Times New Roman" w:hint="eastAsia"/>
          <w:sz w:val="24"/>
          <w:szCs w:val="24"/>
        </w:rPr>
        <w:t>between</w:t>
      </w:r>
      <w:r w:rsidRPr="00193CFC">
        <w:rPr>
          <w:rFonts w:ascii="Times New Roman" w:hAnsi="Times New Roman" w:cs="Times New Roman"/>
          <w:sz w:val="24"/>
          <w:szCs w:val="24"/>
        </w:rPr>
        <w:t xml:space="preserve"> DMC </w:t>
      </w:r>
      <w:r w:rsidRPr="00193CFC">
        <w:rPr>
          <w:rFonts w:ascii="Times New Roman" w:hAnsi="Times New Roman" w:cs="Times New Roman" w:hint="eastAsia"/>
          <w:sz w:val="24"/>
          <w:szCs w:val="24"/>
        </w:rPr>
        <w:t>patients</w:t>
      </w:r>
      <w:r w:rsidRPr="00193CFC">
        <w:rPr>
          <w:rFonts w:ascii="Times New Roman" w:hAnsi="Times New Roman" w:cs="Times New Roman"/>
          <w:sz w:val="24"/>
          <w:szCs w:val="24"/>
        </w:rPr>
        <w:t xml:space="preserve"> </w:t>
      </w:r>
      <w:r w:rsidRPr="00193CFC">
        <w:rPr>
          <w:rFonts w:ascii="Times New Roman" w:hAnsi="Times New Roman" w:cs="Times New Roman" w:hint="eastAsia"/>
          <w:sz w:val="24"/>
          <w:szCs w:val="24"/>
        </w:rPr>
        <w:t>and</w:t>
      </w:r>
      <w:r w:rsidRPr="00193CFC">
        <w:rPr>
          <w:rFonts w:ascii="Times New Roman" w:hAnsi="Times New Roman" w:cs="Times New Roman"/>
          <w:sz w:val="24"/>
          <w:szCs w:val="24"/>
        </w:rPr>
        <w:t xml:space="preserve"> </w:t>
      </w:r>
      <w:r w:rsidRPr="00193CFC">
        <w:rPr>
          <w:rFonts w:ascii="Times New Roman" w:hAnsi="Times New Roman" w:cs="Times New Roman" w:hint="eastAsia"/>
          <w:sz w:val="24"/>
          <w:szCs w:val="24"/>
        </w:rPr>
        <w:t>health</w:t>
      </w:r>
      <w:r w:rsidRPr="00193CFC">
        <w:rPr>
          <w:rFonts w:ascii="Times New Roman" w:hAnsi="Times New Roman" w:cs="Times New Roman"/>
          <w:sz w:val="24"/>
          <w:szCs w:val="24"/>
        </w:rPr>
        <w:t xml:space="preserve"> </w:t>
      </w:r>
      <w:r w:rsidRPr="00193CFC">
        <w:rPr>
          <w:rFonts w:ascii="Times New Roman" w:hAnsi="Times New Roman" w:cs="Times New Roman" w:hint="eastAsia"/>
          <w:sz w:val="24"/>
          <w:szCs w:val="24"/>
        </w:rPr>
        <w:t>controls</w:t>
      </w:r>
      <w:r w:rsidRPr="00193CF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D3CDD8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8C9DFA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9BE868" wp14:editId="722FBFB6">
            <wp:extent cx="5274310" cy="7714615"/>
            <wp:effectExtent l="0" t="0" r="254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1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556BC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S7 </w:t>
      </w:r>
      <w:r w:rsidRPr="00193CFC">
        <w:rPr>
          <w:rFonts w:ascii="Times New Roman" w:hAnsi="Times New Roman" w:cs="Times New Roman"/>
          <w:sz w:val="24"/>
          <w:szCs w:val="24"/>
        </w:rPr>
        <w:t xml:space="preserve">LncRNA expression in HUVEC treated with high glucose or induced by hypoxia and the conservation of LYPLAL1-DT. (a) 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The </w:t>
      </w:r>
      <w:proofErr w:type="spellStart"/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>lncRNAs</w:t>
      </w:r>
      <w:proofErr w:type="spellEnd"/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expression in HUVEC after treated with 30 mM glucose for 12h</w:t>
      </w:r>
      <w:r w:rsidRPr="00193CFC">
        <w:rPr>
          <w:rFonts w:ascii="Times New Roman" w:eastAsia="AdvGulliv-R" w:hAnsi="Times New Roman" w:cs="Times New Roman" w:hint="eastAsia"/>
          <w:color w:val="000000"/>
          <w:sz w:val="24"/>
          <w:szCs w:val="24"/>
        </w:rPr>
        <w:t xml:space="preserve"> 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and 24h. (b) The </w:t>
      </w:r>
      <w:proofErr w:type="spellStart"/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>lncRNAs</w:t>
      </w:r>
      <w:proofErr w:type="spellEnd"/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lastRenderedPageBreak/>
        <w:t xml:space="preserve">expression in HUVEC after induced by </w:t>
      </w:r>
      <w:r w:rsidRPr="00193CFC">
        <w:rPr>
          <w:rFonts w:ascii="Times New Roman" w:hAnsi="Times New Roman" w:cs="Times New Roman"/>
          <w:sz w:val="24"/>
          <w:szCs w:val="24"/>
        </w:rPr>
        <w:t xml:space="preserve">hypoxia for 12h and 24h. (c) The conservation of LYPLAL1-DT in a verity of species according to UCSC Genome Browser. </w:t>
      </w:r>
    </w:p>
    <w:p w14:paraId="5D2D5F1C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A695D5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CDA9278" wp14:editId="5831C80E">
            <wp:extent cx="5274310" cy="3060700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ECBFF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S8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193CFC">
        <w:rPr>
          <w:rFonts w:ascii="Times New Roman" w:hAnsi="Times New Roman" w:cs="Times New Roman"/>
          <w:sz w:val="24"/>
          <w:szCs w:val="24"/>
        </w:rPr>
        <w:t xml:space="preserve">redicted miRNAs were quantified in LYPLAL1-DT-OC/OE via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-PCR. 13 miRNAs that have potential binding sites with LYPLAL1-DT were predicted by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TargetScan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miRcode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>. “*”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 indicated significant difference with </w:t>
      </w:r>
      <w:r w:rsidRPr="00193CFC">
        <w:rPr>
          <w:rFonts w:ascii="Times New Roman" w:eastAsia="AdvGulliv-R" w:hAnsi="Times New Roman" w:cs="Times New Roman"/>
          <w:i/>
          <w:color w:val="000000"/>
          <w:sz w:val="24"/>
          <w:szCs w:val="24"/>
        </w:rPr>
        <w:t>p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&lt;0.05, “**” indicated </w:t>
      </w:r>
      <w:r w:rsidRPr="00193CFC">
        <w:rPr>
          <w:rFonts w:ascii="Times New Roman" w:eastAsia="AdvGulliv-R" w:hAnsi="Times New Roman" w:cs="Times New Roman"/>
          <w:i/>
          <w:color w:val="000000"/>
          <w:sz w:val="24"/>
          <w:szCs w:val="24"/>
        </w:rPr>
        <w:t>p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 xml:space="preserve">&lt;0.01 and “***” indicated </w:t>
      </w:r>
      <w:r w:rsidRPr="00193CFC">
        <w:rPr>
          <w:rFonts w:ascii="Times New Roman" w:eastAsia="AdvGulliv-R" w:hAnsi="Times New Roman" w:cs="Times New Roman"/>
          <w:i/>
          <w:color w:val="000000"/>
          <w:sz w:val="24"/>
          <w:szCs w:val="24"/>
        </w:rPr>
        <w:t>p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>&lt;0.001.</w:t>
      </w:r>
    </w:p>
    <w:p w14:paraId="7574B147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C1E11E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D49F59" wp14:editId="5FF1E023">
            <wp:extent cx="5274310" cy="5459095"/>
            <wp:effectExtent l="0" t="0" r="254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5EABA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S9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193CFC">
        <w:rPr>
          <w:rFonts w:ascii="Times New Roman" w:hAnsi="Times New Roman" w:cs="Times New Roman"/>
          <w:sz w:val="24"/>
          <w:szCs w:val="24"/>
        </w:rPr>
        <w:t xml:space="preserve">redicted target genes were quantified in LYPLAL1-DT-OC/OE via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-PCR. The target mRNAs that have potential binding sites with miR-204-5p were predicted by STARBASE. 9 of 37 predicted genes were quantified in LYPLAL1-DT-OC/OE via </w:t>
      </w:r>
      <w:proofErr w:type="spellStart"/>
      <w:r w:rsidRPr="00193CFC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193CFC">
        <w:rPr>
          <w:rFonts w:ascii="Times New Roman" w:hAnsi="Times New Roman" w:cs="Times New Roman"/>
          <w:sz w:val="24"/>
          <w:szCs w:val="24"/>
        </w:rPr>
        <w:t xml:space="preserve">-PCR. </w:t>
      </w:r>
    </w:p>
    <w:p w14:paraId="6F6ACF90" w14:textId="77777777" w:rsidR="00103024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A9BA06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309181" wp14:editId="2B4AE632">
            <wp:extent cx="4469765" cy="8863330"/>
            <wp:effectExtent l="0" t="0" r="698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6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27BFA" w14:textId="77777777" w:rsidR="00103024" w:rsidRPr="00193CFC" w:rsidRDefault="00103024" w:rsidP="001030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CF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193CFC">
        <w:rPr>
          <w:rFonts w:ascii="Times New Roman" w:hAnsi="Times New Roman" w:cs="Times New Roman"/>
          <w:b/>
          <w:bCs/>
          <w:sz w:val="24"/>
          <w:szCs w:val="24"/>
        </w:rPr>
        <w:t xml:space="preserve">ig. S10 </w:t>
      </w:r>
      <w:r w:rsidRPr="00193CFC">
        <w:rPr>
          <w:rFonts w:ascii="Times New Roman" w:eastAsia="AdvGulliv-R" w:hAnsi="Times New Roman" w:cs="Times New Roman"/>
          <w:color w:val="000000"/>
          <w:sz w:val="24"/>
          <w:szCs w:val="24"/>
        </w:rPr>
        <w:t>Differentially expressed mRNAs from exosomes extracted from DMC patients’ serum. DE-mRNAs were identified from a Volcano plot (a) and hierarchical cluster analyzed, shown as a heatmap (b).</w:t>
      </w:r>
    </w:p>
    <w:p w14:paraId="6C28830C" w14:textId="28425BD5" w:rsidR="00EB4838" w:rsidRPr="00103024" w:rsidRDefault="00EB4838" w:rsidP="00103024"/>
    <w:sectPr w:rsidR="00EB4838" w:rsidRPr="001030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D4EEC" w14:textId="77777777" w:rsidR="00E94CD5" w:rsidRDefault="00E94CD5" w:rsidP="006B42A7">
      <w:r>
        <w:separator/>
      </w:r>
    </w:p>
  </w:endnote>
  <w:endnote w:type="continuationSeparator" w:id="0">
    <w:p w14:paraId="30C0B8EE" w14:textId="77777777" w:rsidR="00E94CD5" w:rsidRDefault="00E94CD5" w:rsidP="006B4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Gulliv-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8EED7" w14:textId="77777777" w:rsidR="00E94CD5" w:rsidRDefault="00E94CD5" w:rsidP="006B42A7">
      <w:r>
        <w:separator/>
      </w:r>
    </w:p>
  </w:footnote>
  <w:footnote w:type="continuationSeparator" w:id="0">
    <w:p w14:paraId="3F1924C8" w14:textId="77777777" w:rsidR="00E94CD5" w:rsidRDefault="00E94CD5" w:rsidP="006B4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80A"/>
    <w:rsid w:val="000709B3"/>
    <w:rsid w:val="00103024"/>
    <w:rsid w:val="0033080A"/>
    <w:rsid w:val="003528A2"/>
    <w:rsid w:val="005535CB"/>
    <w:rsid w:val="006B42A7"/>
    <w:rsid w:val="00A76D14"/>
    <w:rsid w:val="00C4608C"/>
    <w:rsid w:val="00E94CD5"/>
    <w:rsid w:val="00EB4838"/>
    <w:rsid w:val="00F3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9248CF"/>
  <w15:chartTrackingRefBased/>
  <w15:docId w15:val="{81EFDE00-E2E3-4781-B1D4-FA22C777F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302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2A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2A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614</TotalTime>
  <Pages>12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xiao</dc:creator>
  <cp:keywords/>
  <dc:description/>
  <cp:lastModifiedBy>zhu xiao</cp:lastModifiedBy>
  <cp:revision>4</cp:revision>
  <dcterms:created xsi:type="dcterms:W3CDTF">2021-06-30T15:59:00Z</dcterms:created>
  <dcterms:modified xsi:type="dcterms:W3CDTF">2021-07-26T02:19:00Z</dcterms:modified>
</cp:coreProperties>
</file>