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CC8BAF" w14:textId="77777777" w:rsidR="00324B3D" w:rsidRPr="00324B3D" w:rsidRDefault="00324B3D" w:rsidP="00324B3D">
      <w:pPr>
        <w:rPr>
          <w:rFonts w:ascii="Times New Roman" w:hAnsi="Times New Roman" w:cs="Times New Roman"/>
          <w:szCs w:val="21"/>
        </w:rPr>
      </w:pPr>
      <w:r w:rsidRPr="00324B3D">
        <w:rPr>
          <w:rFonts w:ascii="Times New Roman" w:hAnsi="Times New Roman" w:cs="Times New Roman"/>
          <w:sz w:val="24"/>
          <w:szCs w:val="24"/>
        </w:rPr>
        <w:t xml:space="preserve">Table S1. </w:t>
      </w:r>
      <w:r w:rsidRPr="00324B3D">
        <w:rPr>
          <w:rFonts w:ascii="Times New Roman" w:hAnsi="Times New Roman" w:cs="Times New Roman"/>
          <w:szCs w:val="21"/>
        </w:rPr>
        <w:t>Factors associated with lung metastasis in synchronous metastatic colorectal cancer patients (n = 19,161).</w:t>
      </w:r>
    </w:p>
    <w:tbl>
      <w:tblPr>
        <w:tblStyle w:val="1"/>
        <w:tblW w:w="9370" w:type="dxa"/>
        <w:tblLook w:val="04A0" w:firstRow="1" w:lastRow="0" w:firstColumn="1" w:lastColumn="0" w:noHBand="0" w:noVBand="1"/>
      </w:tblPr>
      <w:tblGrid>
        <w:gridCol w:w="2127"/>
        <w:gridCol w:w="1559"/>
        <w:gridCol w:w="1559"/>
        <w:gridCol w:w="906"/>
        <w:gridCol w:w="794"/>
        <w:gridCol w:w="1567"/>
        <w:gridCol w:w="858"/>
      </w:tblGrid>
      <w:tr w:rsidR="00324B3D" w:rsidRPr="00324B3D" w14:paraId="61F8CD65" w14:textId="77777777" w:rsidTr="006A4D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tcBorders>
              <w:top w:val="single" w:sz="8" w:space="0" w:color="000000"/>
            </w:tcBorders>
            <w:shd w:val="clear" w:color="auto" w:fill="auto"/>
            <w:noWrap/>
            <w:hideMark/>
          </w:tcPr>
          <w:p w14:paraId="03179BEF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Variable</w:t>
            </w:r>
          </w:p>
        </w:tc>
        <w:tc>
          <w:tcPr>
            <w:tcW w:w="3118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14:paraId="3BC5CDC1" w14:textId="77777777" w:rsidR="00324B3D" w:rsidRPr="00324B3D" w:rsidRDefault="00324B3D" w:rsidP="00324B3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Lung metastasis</w:t>
            </w:r>
          </w:p>
        </w:tc>
        <w:tc>
          <w:tcPr>
            <w:tcW w:w="906" w:type="dxa"/>
            <w:vMerge w:val="restart"/>
            <w:tcBorders>
              <w:top w:val="single" w:sz="8" w:space="0" w:color="000000"/>
            </w:tcBorders>
            <w:shd w:val="clear" w:color="auto" w:fill="auto"/>
            <w:noWrap/>
            <w:hideMark/>
          </w:tcPr>
          <w:p w14:paraId="2E734C38" w14:textId="77777777" w:rsidR="00324B3D" w:rsidRPr="00324B3D" w:rsidRDefault="00324B3D" w:rsidP="00324B3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Pearson χ</w:t>
            </w: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  <w:vertAlign w:val="superscript"/>
              </w:rPr>
              <w:t>2</w:t>
            </w: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P</w:t>
            </w: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noBreakHyphen/>
              <w:t>value</w:t>
            </w:r>
          </w:p>
        </w:tc>
        <w:tc>
          <w:tcPr>
            <w:tcW w:w="3219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14:paraId="183FC86D" w14:textId="77777777" w:rsidR="00324B3D" w:rsidRPr="00324B3D" w:rsidRDefault="00324B3D" w:rsidP="00324B3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Multivariate analysis</w:t>
            </w:r>
          </w:p>
        </w:tc>
      </w:tr>
      <w:tr w:rsidR="00324B3D" w:rsidRPr="00324B3D" w14:paraId="35D260F4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tcBorders>
              <w:bottom w:val="single" w:sz="8" w:space="0" w:color="000000"/>
            </w:tcBorders>
            <w:shd w:val="clear" w:color="auto" w:fill="auto"/>
            <w:hideMark/>
          </w:tcPr>
          <w:p w14:paraId="20EC86B1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14:paraId="2CF7F67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Yes; </w:t>
            </w:r>
            <w:r w:rsidRPr="00324B3D">
              <w:rPr>
                <w:rFonts w:ascii="Times New Roman" w:hAnsi="Times New Roman" w:cs="Times New Roman"/>
                <w:szCs w:val="21"/>
              </w:rPr>
              <w:t xml:space="preserve">n = </w:t>
            </w: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5,601</w:t>
            </w:r>
          </w:p>
          <w:p w14:paraId="3FB6F59E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No. (%)</w:t>
            </w:r>
          </w:p>
        </w:tc>
        <w:tc>
          <w:tcPr>
            <w:tcW w:w="155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14:paraId="68F985B0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No; </w:t>
            </w:r>
            <w:r w:rsidRPr="00324B3D">
              <w:rPr>
                <w:rFonts w:ascii="Times New Roman" w:hAnsi="Times New Roman" w:cs="Times New Roman"/>
                <w:szCs w:val="21"/>
              </w:rPr>
              <w:t xml:space="preserve">n = </w:t>
            </w: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13,560</w:t>
            </w:r>
          </w:p>
          <w:p w14:paraId="478AA23B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No. (%)</w:t>
            </w:r>
          </w:p>
        </w:tc>
        <w:tc>
          <w:tcPr>
            <w:tcW w:w="906" w:type="dxa"/>
            <w:vMerge/>
            <w:tcBorders>
              <w:bottom w:val="single" w:sz="8" w:space="0" w:color="000000"/>
            </w:tcBorders>
            <w:shd w:val="clear" w:color="auto" w:fill="auto"/>
            <w:hideMark/>
          </w:tcPr>
          <w:p w14:paraId="2C7E7D7D" w14:textId="77777777" w:rsidR="00324B3D" w:rsidRPr="00324B3D" w:rsidRDefault="00324B3D" w:rsidP="00324B3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hideMark/>
          </w:tcPr>
          <w:p w14:paraId="0BA0E5E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</w:t>
            </w:r>
          </w:p>
        </w:tc>
        <w:tc>
          <w:tcPr>
            <w:tcW w:w="1567" w:type="dxa"/>
            <w:tcBorders>
              <w:bottom w:val="single" w:sz="8" w:space="0" w:color="000000"/>
            </w:tcBorders>
            <w:shd w:val="clear" w:color="auto" w:fill="auto"/>
            <w:noWrap/>
            <w:hideMark/>
          </w:tcPr>
          <w:p w14:paraId="36A078F4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95% CI</w:t>
            </w:r>
          </w:p>
        </w:tc>
        <w:tc>
          <w:tcPr>
            <w:tcW w:w="858" w:type="dxa"/>
            <w:tcBorders>
              <w:bottom w:val="single" w:sz="8" w:space="0" w:color="000000"/>
            </w:tcBorders>
            <w:shd w:val="clear" w:color="auto" w:fill="auto"/>
            <w:noWrap/>
            <w:hideMark/>
          </w:tcPr>
          <w:p w14:paraId="454CFEA9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</w:t>
            </w: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noBreakHyphen/>
              <w:t>value</w:t>
            </w:r>
          </w:p>
        </w:tc>
      </w:tr>
      <w:tr w:rsidR="00324B3D" w:rsidRPr="00324B3D" w14:paraId="687504BC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62DE3606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Age, years old</w:t>
            </w:r>
          </w:p>
        </w:tc>
        <w:tc>
          <w:tcPr>
            <w:tcW w:w="1559" w:type="dxa"/>
            <w:tcBorders>
              <w:top w:val="single" w:sz="8" w:space="0" w:color="000000"/>
            </w:tcBorders>
            <w:shd w:val="clear" w:color="auto" w:fill="auto"/>
            <w:noWrap/>
            <w:hideMark/>
          </w:tcPr>
          <w:p w14:paraId="01CB65AA" w14:textId="77777777" w:rsidR="00324B3D" w:rsidRPr="00324B3D" w:rsidRDefault="00324B3D" w:rsidP="00324B3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7307EA4B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14:paraId="11B440A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4B210562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4CD85BB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2343508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5A5B66A8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6C439B40" w14:textId="77777777" w:rsidR="00324B3D" w:rsidRPr="00324B3D" w:rsidRDefault="00324B3D" w:rsidP="00324B3D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0-49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8A7E939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819 (26.45)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CAB1D0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2,277 (73.55)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2B856FFC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3925D33D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7B25A9F1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6EF57A22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09CC1CFB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7F7E220E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50-64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4ED69ED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2,155 (28.77)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3055FDF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5,335 (71.23)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403BBF62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4F29F67B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1.148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17E1AB65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(1.034,1.275)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47790BF2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0.009</w:t>
            </w:r>
          </w:p>
        </w:tc>
      </w:tr>
      <w:tr w:rsidR="00324B3D" w:rsidRPr="00324B3D" w14:paraId="76DB6332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76808965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65-79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C23DB15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1,851 (30.95)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69883FA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4,130 (69.05)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640BF55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39D1186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1.271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25A1E78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(1.140,1.417)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4F3D1F02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24B3D" w:rsidRPr="00324B3D" w14:paraId="75BFF3F4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59795C57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≥80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FD85418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776 (29.92)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91ED21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1,818 (70.08)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3E6DBC9A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12E9456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1.165</w:t>
            </w:r>
          </w:p>
        </w:tc>
        <w:tc>
          <w:tcPr>
            <w:tcW w:w="1567" w:type="dxa"/>
            <w:shd w:val="clear" w:color="auto" w:fill="auto"/>
            <w:hideMark/>
          </w:tcPr>
          <w:p w14:paraId="1A1831A6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(1.020,1.329)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2D356DBF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0.024</w:t>
            </w:r>
          </w:p>
        </w:tc>
      </w:tr>
      <w:tr w:rsidR="00324B3D" w:rsidRPr="00324B3D" w14:paraId="6AF004E2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5FFEC0FD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Sex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B3E92BC" w14:textId="77777777" w:rsidR="00324B3D" w:rsidRPr="00324B3D" w:rsidRDefault="00324B3D" w:rsidP="00324B3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3A90148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14:paraId="447178C2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0.156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503276E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3B08603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4B61330B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05BA4A45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14F854C8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Male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5D927BE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3,084 (28.82)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6D66882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7,618 (71.18)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2A741DD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43A8A58E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37E40F2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432536F6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6591046C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56BFF6CE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Female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D6C3074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2,517 (29,76)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A8B9008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5,942 (70.24)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37215E18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16239ABC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6EF3D3DE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1B13E6FC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24B3D" w:rsidRPr="00324B3D" w14:paraId="63F71F17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076389E4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Race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0AD9D76" w14:textId="77777777" w:rsidR="00324B3D" w:rsidRPr="00324B3D" w:rsidRDefault="00324B3D" w:rsidP="00324B3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6F7E8318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14:paraId="637817A4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112FEC63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768C447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7E2B736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109FEE33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1A70AC1F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White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F87D0EA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4,077 (28.41)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8668EED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10,275 (71.59)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218605EC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2D9DF0D3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1F2C8A13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0AB9AFF5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7B44D805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6281C3BC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Black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73EFFC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940 (30.92)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6E65DA4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2,100 (69.08)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3EA31DD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12BCA2F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1.157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69C499BF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(1.053,1.272)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364B212F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</w:tr>
      <w:tr w:rsidR="00324B3D" w:rsidRPr="00324B3D" w14:paraId="59974B95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1B2030C1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Other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CFB162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584 (33.01)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78EDA2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1,185 (66.99)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0E53ABD0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3AF31365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1.220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1A3BD273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(1.086,1.372)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04054792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324B3D" w:rsidRPr="00324B3D" w14:paraId="5F327037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1C3B7F07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Location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184F899" w14:textId="77777777" w:rsidR="00324B3D" w:rsidRPr="00324B3D" w:rsidRDefault="00324B3D" w:rsidP="00324B3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5541E33E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14:paraId="5BB79D4F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2E1ACD19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553AF30D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518B11B0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255D6A41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2D07E1AC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Right colon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2694858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1,621 (23.88)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C092F09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5,167 (76.12)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475E48A8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07162D73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78DA5523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6B01210A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3EE84FF6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0BC20F91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Left colorectal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EDBD9E3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3,548 (31.92)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3429362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7,568 (68.08)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6C1D0019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2F99B5B2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1.299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36DC35D2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(1.202,1.405)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3909900F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24B3D" w:rsidRPr="00324B3D" w14:paraId="33CD90F7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71507944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Unknown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7490AE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432 (34.37)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835359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8,25 (65.63)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7C558F42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7965DA06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1.111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536A0C8B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(0.954,1.292)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26700DC9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0.175</w:t>
            </w:r>
          </w:p>
        </w:tc>
      </w:tr>
      <w:tr w:rsidR="00324B3D" w:rsidRPr="00324B3D" w14:paraId="5373B459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703F2F5D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Tumor size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309089B" w14:textId="77777777" w:rsidR="00324B3D" w:rsidRPr="00324B3D" w:rsidRDefault="00324B3D" w:rsidP="00324B3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4C9C0C08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14:paraId="19867410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561F4588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08BB4355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1312CDF4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505EFDF2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18DAA8B4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&lt;3cm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786CA39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311 (24.74)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908B57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946 (75.26)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4E265804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300B7DBA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43E30E1B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78A0EADC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62923415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674108D9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≥3 &amp; &lt;5cm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FD682A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1,061 (25.49)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891EC59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3,102 (74.51)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2124EB0D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205A0799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1.285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38E24310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(1.087,1.519)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5B33856B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</w:tr>
      <w:tr w:rsidR="00324B3D" w:rsidRPr="00324B3D" w14:paraId="4C562E3E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1DE4FE25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≥5cm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4F69639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1,969 (26.55)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2EDFF2B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5,446 (73.45)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6F62F533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4265AAE6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1.342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515A1FAE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(1.145,1.574)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097E4628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24B3D" w:rsidRPr="00324B3D" w14:paraId="0EDB2346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2138E5D4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Unknown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ED5BFAC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2,260 (35.73)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926F22B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4,066 (64.27)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3625167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47DAB714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1.389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2CAE65CA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(1.180,1.635)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3983C2F6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24B3D" w:rsidRPr="00324B3D" w14:paraId="1799271A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07E4E7FC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T stage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3A460D2" w14:textId="77777777" w:rsidR="00324B3D" w:rsidRPr="00324B3D" w:rsidRDefault="00324B3D" w:rsidP="00324B3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042353ED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14:paraId="5A57537C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632A9236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73381D79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4ACF8E76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37D1559D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697DC8F0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T0-3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9929DBE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2,465 (26.57)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BA53D9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6,814 (73.43)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0F2F6CCC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296D9418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6BD72938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385534A4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054CC84E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74CE404C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T4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785A2C4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1,251 (26.40)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CC1F61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3,488 (73.60)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480BD096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084DF5B8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1.089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31D8448C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(0.995,1.193)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50CA8B3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0.065</w:t>
            </w:r>
          </w:p>
        </w:tc>
      </w:tr>
      <w:tr w:rsidR="00324B3D" w:rsidRPr="00324B3D" w14:paraId="771C0A20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6DAD18B2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Tx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49965FE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1,885 (36.65)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BEA8888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3,258 (63.35)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5F84994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7CF92AC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1.200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7DEA38E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(1.090,1.323)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1D94F8DD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24B3D" w:rsidRPr="00324B3D" w14:paraId="588D9908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09BD77A6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N stage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A3BEE5" w14:textId="77777777" w:rsidR="00324B3D" w:rsidRPr="00324B3D" w:rsidRDefault="00324B3D" w:rsidP="00324B3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58DF3BBE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14:paraId="0703DF1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3A921A85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12103DC1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141DDC00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25DFCD8A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4B34A81D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N0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E22431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1,894 (30.93)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373B78C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4,229 (69.07)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49553D9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6627B6FE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1CA42DE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6180D106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08ED60D5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15DCF25D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N1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84A9B59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1,906 (30.00)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1367CB3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4,447 (70.00)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625AB0EC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4C423C0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1.238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2405C0C5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(1.132,1.353)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0BC11272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24B3D" w:rsidRPr="00324B3D" w14:paraId="7740EAF2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15A86E73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N2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9A1E58D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940 (21.52)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2F03FC4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3,429 (78.48)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65CB319F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3F3B7E6C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1.104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686DD105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(0.981,1.244)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57F89A36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0.102</w:t>
            </w:r>
          </w:p>
        </w:tc>
      </w:tr>
      <w:tr w:rsidR="00324B3D" w:rsidRPr="00324B3D" w14:paraId="74267BD5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1082443F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</w:t>
            </w:r>
            <w:proofErr w:type="spellStart"/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Nx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hideMark/>
          </w:tcPr>
          <w:p w14:paraId="7080E1F3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861 (37.18)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B6928E8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1,455 (62.82)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2C53090D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088EF71E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1.137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6FAAE0A2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(1.014,1.274)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0978A389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0.028</w:t>
            </w:r>
          </w:p>
        </w:tc>
      </w:tr>
      <w:tr w:rsidR="00324B3D" w:rsidRPr="00324B3D" w14:paraId="68213ADC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03699C02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Bone metastasis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592B57F" w14:textId="77777777" w:rsidR="00324B3D" w:rsidRPr="00324B3D" w:rsidRDefault="00324B3D" w:rsidP="00324B3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68498886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14:paraId="68077024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006611C3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66C422E8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0D7BF98C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78D6BA3A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5DDC034E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Yes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C77AB10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582 (43.53)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EA7BF2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755 (56.47)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3FA1EBC6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41DEE452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1EE9EC04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0F102135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7E3D8B12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60B34A50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No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936DA05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5,019 (28.16)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56CE6E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12,805 (71.84)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253A18EC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40DAC9BC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0.921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247A0D63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(0.806,1.054)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79604B8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0.233</w:t>
            </w:r>
          </w:p>
        </w:tc>
      </w:tr>
      <w:tr w:rsidR="00324B3D" w:rsidRPr="00324B3D" w14:paraId="2B34F075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1A0D3172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Brain metastasis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72E984B" w14:textId="77777777" w:rsidR="00324B3D" w:rsidRPr="00324B3D" w:rsidRDefault="00324B3D" w:rsidP="00324B3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2195195D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14:paraId="6FFACD63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03A64F8C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1E4655A6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0B508618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7AF7EC5A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28F972A6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Yes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4B02259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 (48.30)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422743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 (51.17)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68D1518C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41325388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42BB62EB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29CEBB65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309818AB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143330A9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No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ADE6F88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5,445 (28.90)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269675C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13,393 (71.10)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70AEFBAD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03FA121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1.318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2B94A1B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(0.999,1.739)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000DE85E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0.051</w:t>
            </w:r>
          </w:p>
        </w:tc>
      </w:tr>
      <w:tr w:rsidR="00324B3D" w:rsidRPr="00324B3D" w14:paraId="4009D728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55F72CA4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Liver metastasis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67872DD" w14:textId="77777777" w:rsidR="00324B3D" w:rsidRPr="00324B3D" w:rsidRDefault="00324B3D" w:rsidP="00324B3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55DB2F3F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14:paraId="54B06F1C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0FA35C3E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09166C8D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3C4F0F46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024776EC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548FF47E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Yes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1A3733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4,061 (23.48)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688F9D2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13,233 (76.52)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2FE4E780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7B91D6CA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24E9F38D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3E313EEA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28154176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0AA9DC08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No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16ADD66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1,540 (82.49)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BBC6F4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327 (17.51)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37050012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55E0808A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18.144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20B00B59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(15.880,20.730)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1CB00750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24B3D" w:rsidRPr="00324B3D" w14:paraId="7B46903D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527D0496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lastRenderedPageBreak/>
              <w:t>CEA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125DB97" w14:textId="77777777" w:rsidR="00324B3D" w:rsidRPr="00324B3D" w:rsidRDefault="00324B3D" w:rsidP="00324B3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4465F550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14:paraId="1680E684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6A18115E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385F44ED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39E402A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6E5F6608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5D18709D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Positive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DA52C00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3,459 (30.42)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95C43C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7,912 (69.58)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5095E92B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221EF96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1951C12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706BB082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71F3F03C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5CDA3605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Negative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A57340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488 (24.53)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E74FFE9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1,501 (75.47)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298A6D08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3E858826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0.605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23C4F525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(0.530,0.690)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55FD500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24B3D" w:rsidRPr="00324B3D" w14:paraId="28ABCCA3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365429E1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Unknown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5D76EC9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1,654 (28.51)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C1EAE3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4,147 (71.49)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5E5CE672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2D019768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0.835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311A2B2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(0.773,0.903)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53F63DC0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24B3D" w:rsidRPr="00324B3D" w14:paraId="2CF8CB6A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61D6538B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Tumor deposit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4FDC86" w14:textId="77777777" w:rsidR="00324B3D" w:rsidRPr="00324B3D" w:rsidRDefault="00324B3D" w:rsidP="00324B3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70CC097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14:paraId="5E95410D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1EED6990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14F78AFD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779BBEE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746E2F0D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5FA06D42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Positive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8C6F52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673 (21.74)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E97574F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2,422 (78.26)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7EFD463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557BA7FC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03E8601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04BA26C6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240A811F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420FFD9C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Negative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A81151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1,309 (21.61)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5144318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4,747 (78.39)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355EBADF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0E33DDF9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0.930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76D74E94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(0.824,1.049)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3CEE7BA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0.237</w:t>
            </w:r>
          </w:p>
        </w:tc>
      </w:tr>
      <w:tr w:rsidR="00324B3D" w:rsidRPr="00324B3D" w14:paraId="5E4A5BFF" w14:textId="77777777" w:rsidTr="006A4DB3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420858BB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Unknown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540C8F0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3,619 (36.15)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1697236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6,391 (63.85)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354F3EFC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3C301A52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1.730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1C6E8E4A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(1.509,1.984)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58555FD5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24B3D" w:rsidRPr="00324B3D" w14:paraId="6AF66A44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65B83BDF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Perineural invasion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7DDCBFA" w14:textId="77777777" w:rsidR="00324B3D" w:rsidRPr="00324B3D" w:rsidRDefault="00324B3D" w:rsidP="00324B3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42E71A39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14:paraId="36E5E5D5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2CAEF026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4E3FBE7E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7E7BB5B2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68A083D2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0A57B59B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Positive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1DEBB5F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560 (21.88)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8C710F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1,999 (78.12)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47E2AB52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5DD34F97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0EA135CA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5999495E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137FA5C9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70EE05F9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Negative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6816DE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1,977 (25.43)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24234C4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5,796 (74.57)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10EF0F42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3E29187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0.995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499C5DA1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(0.878,1.127)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0EC0BF82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0.938</w:t>
            </w:r>
          </w:p>
        </w:tc>
      </w:tr>
      <w:tr w:rsidR="00324B3D" w:rsidRPr="00324B3D" w14:paraId="4909D872" w14:textId="77777777" w:rsidTr="006A4DB3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2307D568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Unknown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E92B1E5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3,064 (34.70)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CBFAA75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5,765 (65.30)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3FFB258B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20DC1393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1.074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35E7AC38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(0.931,1.238)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13C6B49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0.329</w:t>
            </w:r>
          </w:p>
        </w:tc>
      </w:tr>
      <w:tr w:rsidR="00324B3D" w:rsidRPr="00324B3D" w14:paraId="6D933DF7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19C168FB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Grade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BE51750" w14:textId="77777777" w:rsidR="00324B3D" w:rsidRPr="00324B3D" w:rsidRDefault="00324B3D" w:rsidP="00324B3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0EBC1F66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14:paraId="620D3C88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30D81B41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7" w:type="dxa"/>
            <w:shd w:val="clear" w:color="auto" w:fill="auto"/>
            <w:noWrap/>
            <w:hideMark/>
          </w:tcPr>
          <w:p w14:paraId="6D9A4B0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533D3125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0BD7B7FA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44BD31A7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I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926B680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242 (30.63)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D34166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548 (69.37)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624B64D2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0167C77A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055C381D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shd w:val="clear" w:color="auto" w:fill="auto"/>
            <w:noWrap/>
            <w:hideMark/>
          </w:tcPr>
          <w:p w14:paraId="3DE16B21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24B3D" w:rsidRPr="00324B3D" w14:paraId="4288F7DB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6DB9A405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II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5D6487C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2,854 (28.58)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8A7697C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7,133 (71.42)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19866283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537DF25D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1.030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21C7AB29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(0.865,1.227)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03FE016A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0.740</w:t>
            </w:r>
          </w:p>
        </w:tc>
      </w:tr>
      <w:tr w:rsidR="00324B3D" w:rsidRPr="00324B3D" w14:paraId="00628DC6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1B9956D1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III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4A443A0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803 (23.78)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CC337B5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2,574 (76.22)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383CC16B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0DD4F539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0.758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3DD04CE5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(0.626,0.918)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7B22C813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0.005</w:t>
            </w:r>
          </w:p>
        </w:tc>
      </w:tr>
      <w:tr w:rsidR="00324B3D" w:rsidRPr="00324B3D" w14:paraId="46D9CE86" w14:textId="77777777" w:rsidTr="006A4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hideMark/>
          </w:tcPr>
          <w:p w14:paraId="5FE5849F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IV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31DC19A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 (21.14)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798D9C8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485 (78.86)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14:paraId="2DE7A746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/>
            <w:hideMark/>
          </w:tcPr>
          <w:p w14:paraId="2B08FC33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0.795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12C00D3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(0.604,1.046)</w:t>
            </w:r>
          </w:p>
        </w:tc>
        <w:tc>
          <w:tcPr>
            <w:tcW w:w="858" w:type="dxa"/>
            <w:shd w:val="clear" w:color="auto" w:fill="auto"/>
            <w:noWrap/>
            <w:hideMark/>
          </w:tcPr>
          <w:p w14:paraId="6CC7C4E7" w14:textId="77777777" w:rsidR="00324B3D" w:rsidRPr="00324B3D" w:rsidRDefault="00324B3D" w:rsidP="00324B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0.102</w:t>
            </w:r>
          </w:p>
        </w:tc>
      </w:tr>
      <w:tr w:rsidR="00324B3D" w:rsidRPr="00324B3D" w14:paraId="545E7FEA" w14:textId="77777777" w:rsidTr="006A4DB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bottom w:val="single" w:sz="8" w:space="0" w:color="000000"/>
            </w:tcBorders>
            <w:shd w:val="clear" w:color="auto" w:fill="auto"/>
            <w:noWrap/>
            <w:hideMark/>
          </w:tcPr>
          <w:p w14:paraId="2CD4C738" w14:textId="77777777" w:rsidR="00324B3D" w:rsidRPr="00324B3D" w:rsidRDefault="00324B3D" w:rsidP="00324B3D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 xml:space="preserve">  Unknown</w:t>
            </w:r>
          </w:p>
        </w:tc>
        <w:tc>
          <w:tcPr>
            <w:tcW w:w="1559" w:type="dxa"/>
            <w:tcBorders>
              <w:bottom w:val="single" w:sz="8" w:space="0" w:color="000000"/>
            </w:tcBorders>
            <w:shd w:val="clear" w:color="auto" w:fill="auto"/>
            <w:noWrap/>
            <w:hideMark/>
          </w:tcPr>
          <w:p w14:paraId="79EB6F54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1,572 (35.79)</w:t>
            </w:r>
          </w:p>
        </w:tc>
        <w:tc>
          <w:tcPr>
            <w:tcW w:w="1559" w:type="dxa"/>
            <w:tcBorders>
              <w:bottom w:val="single" w:sz="8" w:space="0" w:color="000000"/>
            </w:tcBorders>
            <w:shd w:val="clear" w:color="auto" w:fill="auto"/>
            <w:noWrap/>
            <w:hideMark/>
          </w:tcPr>
          <w:p w14:paraId="581AEE5D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2,820 (64.21)</w:t>
            </w:r>
          </w:p>
        </w:tc>
        <w:tc>
          <w:tcPr>
            <w:tcW w:w="906" w:type="dxa"/>
            <w:tcBorders>
              <w:bottom w:val="single" w:sz="8" w:space="0" w:color="000000"/>
            </w:tcBorders>
            <w:shd w:val="clear" w:color="auto" w:fill="auto"/>
            <w:noWrap/>
            <w:hideMark/>
          </w:tcPr>
          <w:p w14:paraId="1C374193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94" w:type="dxa"/>
            <w:tcBorders>
              <w:bottom w:val="single" w:sz="8" w:space="0" w:color="000000"/>
            </w:tcBorders>
            <w:shd w:val="clear" w:color="auto" w:fill="auto"/>
            <w:noWrap/>
            <w:hideMark/>
          </w:tcPr>
          <w:p w14:paraId="0EDB6B70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1.055</w:t>
            </w:r>
          </w:p>
        </w:tc>
        <w:tc>
          <w:tcPr>
            <w:tcW w:w="1567" w:type="dxa"/>
            <w:tcBorders>
              <w:bottom w:val="single" w:sz="8" w:space="0" w:color="000000"/>
            </w:tcBorders>
            <w:shd w:val="clear" w:color="auto" w:fill="auto"/>
            <w:noWrap/>
            <w:hideMark/>
          </w:tcPr>
          <w:p w14:paraId="12B562A9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(0.877,1.268)</w:t>
            </w:r>
          </w:p>
        </w:tc>
        <w:tc>
          <w:tcPr>
            <w:tcW w:w="858" w:type="dxa"/>
            <w:tcBorders>
              <w:bottom w:val="single" w:sz="8" w:space="0" w:color="000000"/>
            </w:tcBorders>
            <w:shd w:val="clear" w:color="auto" w:fill="auto"/>
            <w:noWrap/>
            <w:hideMark/>
          </w:tcPr>
          <w:p w14:paraId="53969EFF" w14:textId="77777777" w:rsidR="00324B3D" w:rsidRPr="00324B3D" w:rsidRDefault="00324B3D" w:rsidP="00324B3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24B3D">
              <w:rPr>
                <w:rFonts w:ascii="Times New Roman" w:hAnsi="Times New Roman" w:cs="Times New Roman"/>
              </w:rPr>
              <w:t>0.573</w:t>
            </w:r>
          </w:p>
        </w:tc>
      </w:tr>
    </w:tbl>
    <w:p w14:paraId="485E27B2" w14:textId="77777777" w:rsidR="00324B3D" w:rsidRPr="00324B3D" w:rsidRDefault="00324B3D" w:rsidP="00324B3D">
      <w:pPr>
        <w:rPr>
          <w:rFonts w:ascii="Times New Roman" w:hAnsi="Times New Roman" w:cs="Times New Roman"/>
          <w:szCs w:val="21"/>
        </w:rPr>
      </w:pPr>
      <w:r w:rsidRPr="00324B3D">
        <w:rPr>
          <w:rFonts w:ascii="Times New Roman" w:hAnsi="Times New Roman" w:cs="Times New Roman"/>
          <w:szCs w:val="21"/>
        </w:rPr>
        <w:t>Abbreviations: CEA, carcinoembryonic antigen; CI, confidence interval;</w:t>
      </w:r>
      <w:r w:rsidRPr="00324B3D">
        <w:rPr>
          <w:rFonts w:ascii="Times New Roman" w:hAnsi="Times New Roman" w:cs="Times New Roman"/>
        </w:rPr>
        <w:t xml:space="preserve"> </w:t>
      </w:r>
      <w:r w:rsidRPr="00324B3D">
        <w:rPr>
          <w:rFonts w:ascii="Times New Roman" w:hAnsi="Times New Roman" w:cs="Times New Roman"/>
          <w:szCs w:val="21"/>
        </w:rPr>
        <w:t>NI, not included; OR, odds ratio.</w:t>
      </w:r>
    </w:p>
    <w:p w14:paraId="5F25C2E3" w14:textId="77777777" w:rsidR="00324B3D" w:rsidRPr="00324B3D" w:rsidRDefault="00324B3D" w:rsidP="00324B3D">
      <w:pPr>
        <w:rPr>
          <w:rFonts w:ascii="Times New Roman" w:hAnsi="Times New Roman" w:cs="Times New Roman"/>
          <w:sz w:val="24"/>
          <w:szCs w:val="24"/>
        </w:rPr>
      </w:pPr>
    </w:p>
    <w:p w14:paraId="46B25588" w14:textId="77777777" w:rsidR="00324B3D" w:rsidRPr="00324B3D" w:rsidRDefault="00324B3D" w:rsidP="00324B3D">
      <w:pPr>
        <w:widowControl/>
        <w:rPr>
          <w:rFonts w:ascii="Times New Roman" w:hAnsi="Times New Roman" w:cs="Times New Roman"/>
          <w:sz w:val="24"/>
          <w:szCs w:val="24"/>
        </w:rPr>
      </w:pPr>
      <w:r w:rsidRPr="00324B3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A1A655" wp14:editId="1976CD0B">
            <wp:extent cx="5235377" cy="220980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725"/>
                    <a:stretch/>
                  </pic:blipFill>
                  <pic:spPr bwMode="auto">
                    <a:xfrm>
                      <a:off x="0" y="0"/>
                      <a:ext cx="5270806" cy="222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881ECB" w14:textId="77777777" w:rsidR="00324B3D" w:rsidRPr="00324B3D" w:rsidRDefault="00324B3D" w:rsidP="00324B3D">
      <w:pPr>
        <w:widowControl/>
        <w:rPr>
          <w:rFonts w:ascii="Times New Roman" w:hAnsi="Times New Roman" w:cs="Times New Roman"/>
          <w:sz w:val="24"/>
          <w:szCs w:val="24"/>
        </w:rPr>
      </w:pPr>
      <w:r w:rsidRPr="00324B3D">
        <w:rPr>
          <w:rFonts w:ascii="Times New Roman" w:hAnsi="Times New Roman" w:cs="Times New Roman"/>
          <w:sz w:val="24"/>
          <w:szCs w:val="24"/>
        </w:rPr>
        <w:t xml:space="preserve">Figure S1. Kaplan-Meier curves of OS (A) and </w:t>
      </w:r>
      <w:bookmarkStart w:id="0" w:name="_GoBack"/>
      <w:bookmarkEnd w:id="0"/>
      <w:r w:rsidRPr="00324B3D">
        <w:rPr>
          <w:rFonts w:ascii="Times New Roman" w:hAnsi="Times New Roman" w:cs="Times New Roman"/>
          <w:sz w:val="24"/>
          <w:szCs w:val="24"/>
        </w:rPr>
        <w:t>CSS (B) for patients with only bone, brain, liver, or lung metastasis (n = 14,360).</w:t>
      </w:r>
    </w:p>
    <w:p w14:paraId="7B122A28" w14:textId="77777777" w:rsidR="00324B3D" w:rsidRPr="00324B3D" w:rsidRDefault="00324B3D" w:rsidP="00324B3D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02E84DA0" w14:textId="77777777" w:rsidR="00324B3D" w:rsidRPr="00324B3D" w:rsidRDefault="00324B3D" w:rsidP="00324B3D">
      <w:pPr>
        <w:widowControl/>
        <w:rPr>
          <w:rFonts w:ascii="Times New Roman" w:hAnsi="Times New Roman" w:cs="Times New Roman"/>
          <w:sz w:val="24"/>
          <w:szCs w:val="24"/>
        </w:rPr>
      </w:pPr>
      <w:r w:rsidRPr="00324B3D">
        <w:rPr>
          <w:noProof/>
        </w:rPr>
        <w:lastRenderedPageBreak/>
        <w:drawing>
          <wp:inline distT="0" distB="0" distL="0" distR="0" wp14:anchorId="7DA4E161" wp14:editId="396743E5">
            <wp:extent cx="5228167" cy="183037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779" cy="18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F6A7CD" w14:textId="77777777" w:rsidR="00324B3D" w:rsidRPr="00324B3D" w:rsidRDefault="00324B3D" w:rsidP="00324B3D">
      <w:pPr>
        <w:widowControl/>
        <w:rPr>
          <w:rFonts w:ascii="Times New Roman" w:hAnsi="Times New Roman" w:cs="Times New Roman"/>
          <w:sz w:val="24"/>
          <w:szCs w:val="24"/>
        </w:rPr>
      </w:pPr>
      <w:r w:rsidRPr="00324B3D">
        <w:rPr>
          <w:noProof/>
        </w:rPr>
        <w:drawing>
          <wp:inline distT="0" distB="0" distL="0" distR="0" wp14:anchorId="49A47332" wp14:editId="44E4182F">
            <wp:extent cx="5247842" cy="183726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337" cy="1847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0318D" w14:textId="77777777" w:rsidR="00324B3D" w:rsidRPr="00324B3D" w:rsidRDefault="00324B3D" w:rsidP="00324B3D">
      <w:pPr>
        <w:widowControl/>
        <w:rPr>
          <w:rFonts w:ascii="Times New Roman" w:hAnsi="Times New Roman" w:cs="Times New Roman"/>
          <w:sz w:val="24"/>
          <w:szCs w:val="24"/>
        </w:rPr>
      </w:pPr>
      <w:r w:rsidRPr="00324B3D">
        <w:rPr>
          <w:noProof/>
        </w:rPr>
        <w:drawing>
          <wp:inline distT="0" distB="0" distL="0" distR="0" wp14:anchorId="7D80A6CD" wp14:editId="4B8BFD9C">
            <wp:extent cx="5250815" cy="1838307"/>
            <wp:effectExtent l="0" t="0" r="698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1443" cy="1856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C9C30B" w14:textId="77777777" w:rsidR="00324B3D" w:rsidRPr="00324B3D" w:rsidRDefault="00324B3D" w:rsidP="00324B3D">
      <w:pPr>
        <w:widowControl/>
        <w:rPr>
          <w:rFonts w:ascii="Times New Roman" w:hAnsi="Times New Roman" w:cs="Times New Roman"/>
          <w:sz w:val="24"/>
          <w:szCs w:val="24"/>
        </w:rPr>
      </w:pPr>
      <w:r w:rsidRPr="00324B3D">
        <w:rPr>
          <w:noProof/>
        </w:rPr>
        <w:drawing>
          <wp:inline distT="0" distB="0" distL="0" distR="0" wp14:anchorId="548D1C51" wp14:editId="448436AD">
            <wp:extent cx="5250815" cy="1838307"/>
            <wp:effectExtent l="0" t="0" r="698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3223" cy="1853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C4827" w14:textId="77777777" w:rsidR="00324B3D" w:rsidRPr="00324B3D" w:rsidRDefault="00324B3D" w:rsidP="00324B3D">
      <w:pPr>
        <w:widowControl/>
        <w:rPr>
          <w:rFonts w:ascii="Times New Roman" w:hAnsi="Times New Roman" w:cs="Times New Roman"/>
          <w:sz w:val="24"/>
          <w:szCs w:val="24"/>
        </w:rPr>
      </w:pPr>
      <w:r w:rsidRPr="00324B3D">
        <w:rPr>
          <w:rFonts w:ascii="Times New Roman" w:hAnsi="Times New Roman" w:cs="Times New Roman"/>
          <w:sz w:val="24"/>
          <w:szCs w:val="24"/>
        </w:rPr>
        <w:t>Figure S2. ROC analysis for internal and external validation cohorts</w:t>
      </w:r>
    </w:p>
    <w:p w14:paraId="419D47FF" w14:textId="6D0831B1" w:rsidR="00AB68A7" w:rsidRPr="00341BFF" w:rsidRDefault="00324B3D" w:rsidP="00324B3D">
      <w:pPr>
        <w:widowControl/>
        <w:rPr>
          <w:rFonts w:ascii="Times New Roman" w:hAnsi="Times New Roman" w:cs="Times New Roman" w:hint="eastAsia"/>
          <w:sz w:val="24"/>
          <w:szCs w:val="24"/>
        </w:rPr>
      </w:pPr>
      <w:r w:rsidRPr="00324B3D">
        <w:rPr>
          <w:rFonts w:ascii="Times New Roman" w:hAnsi="Times New Roman" w:cs="Times New Roman"/>
          <w:sz w:val="24"/>
          <w:szCs w:val="24"/>
        </w:rPr>
        <w:t>(A, B) The ROC of 1- and 3-year OS for internal validation; (C, D) the ROC of 1- and 3-year CSS for internal validation; (E, F) the ROC of 1- and 3-year OS for external validation; (G, H) the ROC of 1- and 3-year CSS for external validation.</w:t>
      </w:r>
    </w:p>
    <w:sectPr w:rsidR="00AB68A7" w:rsidRPr="00341B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A509E7" w14:textId="77777777" w:rsidR="00216E29" w:rsidRDefault="00216E29" w:rsidP="00324B3D">
      <w:r>
        <w:separator/>
      </w:r>
    </w:p>
  </w:endnote>
  <w:endnote w:type="continuationSeparator" w:id="0">
    <w:p w14:paraId="519B5595" w14:textId="77777777" w:rsidR="00216E29" w:rsidRDefault="00216E29" w:rsidP="00324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CA3688" w14:textId="77777777" w:rsidR="00216E29" w:rsidRDefault="00216E29" w:rsidP="00324B3D">
      <w:r>
        <w:separator/>
      </w:r>
    </w:p>
  </w:footnote>
  <w:footnote w:type="continuationSeparator" w:id="0">
    <w:p w14:paraId="2FE6080A" w14:textId="77777777" w:rsidR="00216E29" w:rsidRDefault="00216E29" w:rsidP="00324B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B86"/>
    <w:rsid w:val="00216E29"/>
    <w:rsid w:val="00324B3D"/>
    <w:rsid w:val="00341BFF"/>
    <w:rsid w:val="00997A5C"/>
    <w:rsid w:val="00AB68A7"/>
    <w:rsid w:val="00DF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32703A"/>
  <w15:chartTrackingRefBased/>
  <w15:docId w15:val="{4B5A1BFD-FF9C-4943-8465-D47A5A940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7A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4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4B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4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4B3D"/>
    <w:rPr>
      <w:sz w:val="18"/>
      <w:szCs w:val="18"/>
    </w:rPr>
  </w:style>
  <w:style w:type="table" w:styleId="1">
    <w:name w:val="List Table 1 Light"/>
    <w:basedOn w:val="a1"/>
    <w:uiPriority w:val="46"/>
    <w:rsid w:val="00324B3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535</Words>
  <Characters>3051</Characters>
  <Application>Microsoft Office Word</Application>
  <DocSecurity>0</DocSecurity>
  <Lines>25</Lines>
  <Paragraphs>7</Paragraphs>
  <ScaleCrop>false</ScaleCrop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 h</dc:creator>
  <cp:keywords/>
  <dc:description/>
  <cp:lastModifiedBy>tang h</cp:lastModifiedBy>
  <cp:revision>3</cp:revision>
  <dcterms:created xsi:type="dcterms:W3CDTF">2020-09-10T12:13:00Z</dcterms:created>
  <dcterms:modified xsi:type="dcterms:W3CDTF">2020-09-10T12:15:00Z</dcterms:modified>
</cp:coreProperties>
</file>