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EE0A37" w14:textId="77777777" w:rsidR="00CC39CC" w:rsidRDefault="00CC39CC" w:rsidP="00CC39CC">
      <w:pPr>
        <w:spacing w:line="480" w:lineRule="auto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Supplementary Information</w:t>
      </w:r>
    </w:p>
    <w:p w14:paraId="3E0AC728" w14:textId="77777777" w:rsidR="00CC39CC" w:rsidRDefault="00CC39CC" w:rsidP="00CC39CC">
      <w:pPr>
        <w:spacing w:line="480" w:lineRule="auto"/>
        <w:rPr>
          <w:rFonts w:ascii="Arial" w:hAnsi="Arial" w:cs="Arial"/>
          <w:b/>
          <w:sz w:val="36"/>
          <w:szCs w:val="36"/>
        </w:rPr>
      </w:pPr>
    </w:p>
    <w:p w14:paraId="3E8727F1" w14:textId="77777777" w:rsidR="00CC39CC" w:rsidRPr="00F579D4" w:rsidRDefault="00CC39CC" w:rsidP="00CC39CC">
      <w:pPr>
        <w:spacing w:line="480" w:lineRule="auto"/>
        <w:rPr>
          <w:rFonts w:ascii="Arial" w:hAnsi="Arial" w:cs="Arial"/>
          <w:b/>
          <w:sz w:val="36"/>
          <w:szCs w:val="36"/>
        </w:rPr>
      </w:pPr>
      <w:r w:rsidRPr="00F579D4">
        <w:rPr>
          <w:rFonts w:ascii="Arial" w:hAnsi="Arial" w:cs="Arial"/>
          <w:b/>
          <w:sz w:val="36"/>
          <w:szCs w:val="36"/>
        </w:rPr>
        <w:t>Co-expression of low-risk HPV E6</w:t>
      </w:r>
      <w:r>
        <w:rPr>
          <w:rFonts w:ascii="Arial" w:hAnsi="Arial" w:cs="Arial"/>
          <w:b/>
          <w:sz w:val="36"/>
          <w:szCs w:val="36"/>
        </w:rPr>
        <w:t>/E7</w:t>
      </w:r>
      <w:r w:rsidRPr="00F579D4">
        <w:rPr>
          <w:rFonts w:ascii="Arial" w:hAnsi="Arial" w:cs="Arial"/>
          <w:b/>
          <w:sz w:val="36"/>
          <w:szCs w:val="36"/>
        </w:rPr>
        <w:t xml:space="preserve"> and EBV LMP-1 lead</w:t>
      </w:r>
      <w:r>
        <w:rPr>
          <w:rFonts w:ascii="Arial" w:hAnsi="Arial" w:cs="Arial"/>
          <w:b/>
          <w:sz w:val="36"/>
          <w:szCs w:val="36"/>
        </w:rPr>
        <w:t>s</w:t>
      </w:r>
      <w:r w:rsidRPr="00F579D4">
        <w:rPr>
          <w:rFonts w:ascii="Arial" w:hAnsi="Arial" w:cs="Arial"/>
          <w:b/>
          <w:sz w:val="36"/>
          <w:szCs w:val="36"/>
        </w:rPr>
        <w:t xml:space="preserve"> to precancerous </w:t>
      </w:r>
      <w:r>
        <w:rPr>
          <w:rFonts w:ascii="Arial" w:hAnsi="Arial" w:cs="Arial"/>
          <w:b/>
          <w:sz w:val="36"/>
          <w:szCs w:val="36"/>
        </w:rPr>
        <w:t>lesions</w:t>
      </w:r>
      <w:r w:rsidRPr="00F579D4">
        <w:rPr>
          <w:rFonts w:ascii="Arial" w:hAnsi="Arial" w:cs="Arial"/>
          <w:b/>
          <w:sz w:val="36"/>
          <w:szCs w:val="36"/>
        </w:rPr>
        <w:t xml:space="preserve"> by </w:t>
      </w:r>
      <w:r>
        <w:rPr>
          <w:rFonts w:ascii="Arial" w:hAnsi="Arial" w:cs="Arial"/>
          <w:b/>
          <w:sz w:val="36"/>
          <w:szCs w:val="36"/>
        </w:rPr>
        <w:t>DNA damage</w:t>
      </w:r>
    </w:p>
    <w:p w14:paraId="62141D4B" w14:textId="77777777" w:rsidR="00CC39CC" w:rsidRPr="00F579D4" w:rsidRDefault="00CC39CC" w:rsidP="00CC39CC">
      <w:pPr>
        <w:spacing w:line="480" w:lineRule="auto"/>
        <w:rPr>
          <w:rFonts w:ascii="Arial" w:hAnsi="Arial" w:cs="Arial"/>
          <w:sz w:val="22"/>
        </w:rPr>
      </w:pPr>
    </w:p>
    <w:p w14:paraId="38B4B0CB" w14:textId="77777777" w:rsidR="00CC39CC" w:rsidRPr="00F579D4" w:rsidRDefault="00CC39CC" w:rsidP="00CC39CC">
      <w:pPr>
        <w:spacing w:line="480" w:lineRule="auto"/>
        <w:rPr>
          <w:rFonts w:ascii="Arial" w:hAnsi="Arial" w:cs="Arial"/>
          <w:sz w:val="22"/>
        </w:rPr>
      </w:pPr>
    </w:p>
    <w:p w14:paraId="06EF40D4" w14:textId="77777777" w:rsidR="00CC39CC" w:rsidRPr="00F579D4" w:rsidRDefault="00CC39CC" w:rsidP="00CC39CC">
      <w:pPr>
        <w:spacing w:line="480" w:lineRule="auto"/>
        <w:rPr>
          <w:rFonts w:ascii="Arial" w:hAnsi="Arial" w:cs="Arial"/>
          <w:sz w:val="22"/>
        </w:rPr>
      </w:pPr>
    </w:p>
    <w:p w14:paraId="72D02D1A" w14:textId="77777777" w:rsidR="00DD0EC0" w:rsidRPr="00F579D4" w:rsidRDefault="00DD0EC0" w:rsidP="00DD0EC0">
      <w:pPr>
        <w:spacing w:line="480" w:lineRule="auto"/>
        <w:rPr>
          <w:rFonts w:ascii="Arial" w:hAnsi="Arial" w:cs="Arial"/>
          <w:sz w:val="22"/>
        </w:rPr>
      </w:pPr>
      <w:r w:rsidRPr="00F579D4">
        <w:rPr>
          <w:rFonts w:ascii="Arial" w:hAnsi="Arial" w:cs="Arial"/>
          <w:sz w:val="22"/>
        </w:rPr>
        <w:t>Karina Uehara</w:t>
      </w:r>
      <w:r w:rsidRPr="00F579D4">
        <w:rPr>
          <w:rFonts w:ascii="Arial" w:hAnsi="Arial" w:cs="Arial"/>
          <w:sz w:val="22"/>
          <w:vertAlign w:val="superscript"/>
        </w:rPr>
        <w:t xml:space="preserve"> 1, </w:t>
      </w:r>
      <w:r>
        <w:rPr>
          <w:rFonts w:ascii="Arial" w:hAnsi="Arial" w:cs="Arial"/>
          <w:sz w:val="22"/>
          <w:vertAlign w:val="superscript"/>
        </w:rPr>
        <w:t>4</w:t>
      </w:r>
      <w:r w:rsidRPr="00F579D4">
        <w:rPr>
          <w:rFonts w:ascii="Arial" w:hAnsi="Arial" w:cs="Arial"/>
          <w:sz w:val="22"/>
        </w:rPr>
        <w:t>, Yasuka Tanabe</w:t>
      </w:r>
      <w:r w:rsidRPr="00F579D4">
        <w:rPr>
          <w:rFonts w:ascii="Arial" w:hAnsi="Arial" w:cs="Arial"/>
          <w:sz w:val="22"/>
          <w:vertAlign w:val="superscript"/>
        </w:rPr>
        <w:t xml:space="preserve"> 1</w:t>
      </w:r>
      <w:r w:rsidRPr="00F579D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Shintaro Hirota</w:t>
      </w:r>
      <w:r w:rsidRPr="00F579D4">
        <w:rPr>
          <w:rFonts w:ascii="Arial" w:hAnsi="Arial" w:cs="Arial"/>
          <w:sz w:val="22"/>
          <w:vertAlign w:val="superscript"/>
        </w:rPr>
        <w:t xml:space="preserve"> 1</w:t>
      </w:r>
      <w:r w:rsidRPr="00F579D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Saki Higa</w:t>
      </w:r>
      <w:r w:rsidRPr="00F579D4">
        <w:rPr>
          <w:rFonts w:ascii="Arial" w:hAnsi="Arial" w:cs="Arial"/>
          <w:sz w:val="22"/>
          <w:vertAlign w:val="superscript"/>
        </w:rPr>
        <w:t xml:space="preserve"> 1</w:t>
      </w:r>
      <w:r w:rsidRPr="00F579D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Zensei Toyoda</w:t>
      </w:r>
      <w:r w:rsidRPr="00F579D4">
        <w:rPr>
          <w:rFonts w:ascii="Arial" w:hAnsi="Arial" w:cs="Arial"/>
          <w:sz w:val="22"/>
          <w:vertAlign w:val="superscript"/>
        </w:rPr>
        <w:t xml:space="preserve"> 1</w:t>
      </w:r>
      <w:r w:rsidRPr="00F579D4">
        <w:rPr>
          <w:rFonts w:ascii="Arial" w:hAnsi="Arial" w:cs="Arial"/>
          <w:sz w:val="22"/>
        </w:rPr>
        <w:t>, Kiyoto Kurima</w:t>
      </w:r>
      <w:r w:rsidRPr="00F579D4">
        <w:rPr>
          <w:rFonts w:ascii="Arial" w:hAnsi="Arial" w:cs="Arial"/>
          <w:sz w:val="22"/>
          <w:vertAlign w:val="superscript"/>
        </w:rPr>
        <w:t xml:space="preserve"> 2</w:t>
      </w:r>
      <w:r w:rsidRPr="00F579D4">
        <w:rPr>
          <w:rFonts w:ascii="Arial" w:hAnsi="Arial" w:cs="Arial"/>
          <w:sz w:val="22"/>
        </w:rPr>
        <w:t>, Shinichiro Kina</w:t>
      </w:r>
      <w:r w:rsidRPr="00F579D4">
        <w:rPr>
          <w:rFonts w:ascii="Arial" w:hAnsi="Arial" w:cs="Arial"/>
          <w:sz w:val="22"/>
          <w:vertAlign w:val="superscript"/>
        </w:rPr>
        <w:t xml:space="preserve"> 3</w:t>
      </w:r>
      <w:r w:rsidRPr="00F579D4"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>Toshiyuki Nakasone</w:t>
      </w:r>
      <w:r w:rsidRPr="00F579D4">
        <w:rPr>
          <w:rFonts w:ascii="Arial" w:hAnsi="Arial" w:cs="Arial"/>
          <w:sz w:val="22"/>
          <w:vertAlign w:val="superscript"/>
        </w:rPr>
        <w:t xml:space="preserve"> </w:t>
      </w:r>
      <w:r>
        <w:rPr>
          <w:rFonts w:ascii="Arial" w:hAnsi="Arial" w:cs="Arial"/>
          <w:sz w:val="22"/>
          <w:vertAlign w:val="superscript"/>
        </w:rPr>
        <w:t>4</w:t>
      </w:r>
      <w:r>
        <w:rPr>
          <w:rFonts w:ascii="Arial" w:hAnsi="Arial" w:cs="Arial"/>
          <w:sz w:val="22"/>
        </w:rPr>
        <w:t xml:space="preserve">, </w:t>
      </w:r>
      <w:r w:rsidRPr="00F579D4">
        <w:rPr>
          <w:rFonts w:ascii="Arial" w:hAnsi="Arial" w:cs="Arial"/>
          <w:sz w:val="22"/>
        </w:rPr>
        <w:t>Akira Arasaki</w:t>
      </w:r>
      <w:r w:rsidRPr="00F579D4">
        <w:rPr>
          <w:rFonts w:ascii="Arial" w:hAnsi="Arial" w:cs="Arial"/>
          <w:sz w:val="22"/>
          <w:vertAlign w:val="superscript"/>
        </w:rPr>
        <w:t xml:space="preserve"> </w:t>
      </w:r>
      <w:r>
        <w:rPr>
          <w:rFonts w:ascii="Arial" w:hAnsi="Arial" w:cs="Arial"/>
          <w:sz w:val="22"/>
          <w:vertAlign w:val="superscript"/>
        </w:rPr>
        <w:t>4</w:t>
      </w:r>
      <w:r w:rsidRPr="00F579D4">
        <w:rPr>
          <w:rFonts w:ascii="Arial" w:hAnsi="Arial" w:cs="Arial"/>
          <w:sz w:val="22"/>
        </w:rPr>
        <w:t>, Takao Kinjo</w:t>
      </w:r>
      <w:r w:rsidRPr="00F579D4">
        <w:rPr>
          <w:rFonts w:ascii="Arial" w:hAnsi="Arial" w:cs="Arial"/>
          <w:sz w:val="22"/>
          <w:vertAlign w:val="superscript"/>
        </w:rPr>
        <w:t xml:space="preserve"> 1</w:t>
      </w:r>
      <w:r>
        <w:rPr>
          <w:rFonts w:ascii="游ゴシック" w:eastAsia="游ゴシック" w:hAnsi="游ゴシック" w:cs="Arial" w:hint="eastAsia"/>
          <w:vertAlign w:val="superscript"/>
        </w:rPr>
        <w:t>＊</w:t>
      </w:r>
    </w:p>
    <w:p w14:paraId="6861693F" w14:textId="77777777" w:rsidR="00CC39CC" w:rsidRPr="00DD0EC0" w:rsidRDefault="00CC39CC" w:rsidP="00CC39CC">
      <w:pPr>
        <w:spacing w:line="480" w:lineRule="auto"/>
        <w:rPr>
          <w:rFonts w:ascii="Arial" w:hAnsi="Arial" w:cs="Arial"/>
          <w:sz w:val="22"/>
        </w:rPr>
      </w:pPr>
    </w:p>
    <w:p w14:paraId="7C0F75F1" w14:textId="77777777" w:rsidR="00CC39CC" w:rsidRPr="00F579D4" w:rsidRDefault="00CC39CC" w:rsidP="00CC39CC">
      <w:pPr>
        <w:spacing w:line="480" w:lineRule="auto"/>
        <w:rPr>
          <w:rFonts w:ascii="Arial" w:hAnsi="Arial" w:cs="Arial"/>
          <w:sz w:val="22"/>
        </w:rPr>
      </w:pPr>
    </w:p>
    <w:p w14:paraId="10F60804" w14:textId="77777777" w:rsidR="00DD0EC0" w:rsidRPr="00F579D4" w:rsidRDefault="00DD0EC0" w:rsidP="00DD0EC0">
      <w:pPr>
        <w:spacing w:line="480" w:lineRule="auto"/>
        <w:ind w:left="110" w:hangingChars="50" w:hanging="110"/>
        <w:rPr>
          <w:rFonts w:ascii="Arial" w:hAnsi="Arial" w:cs="Arial"/>
          <w:sz w:val="22"/>
        </w:rPr>
      </w:pPr>
      <w:r w:rsidRPr="00F579D4">
        <w:rPr>
          <w:rFonts w:ascii="Arial" w:hAnsi="Arial" w:cs="Arial"/>
          <w:sz w:val="22"/>
          <w:vertAlign w:val="superscript"/>
        </w:rPr>
        <w:t xml:space="preserve">1 </w:t>
      </w:r>
      <w:r w:rsidRPr="00F579D4">
        <w:rPr>
          <w:rFonts w:ascii="Arial" w:hAnsi="Arial" w:cs="Arial"/>
          <w:sz w:val="22"/>
        </w:rPr>
        <w:t>Division of Morphological Pathology, Department of Basic Laboratory Sciences, School of Health Sciences, University of the Ryukyus, 207 Uehara, Nishihara, Okinawa, 903-0215, Japan.</w:t>
      </w:r>
    </w:p>
    <w:p w14:paraId="499E4D5B" w14:textId="77777777" w:rsidR="00DD0EC0" w:rsidRPr="00F579D4" w:rsidRDefault="00DD0EC0" w:rsidP="00DD0EC0">
      <w:pPr>
        <w:spacing w:line="480" w:lineRule="auto"/>
        <w:ind w:left="110" w:hangingChars="50" w:hanging="110"/>
        <w:rPr>
          <w:rFonts w:ascii="Arial" w:hAnsi="Arial" w:cs="Arial"/>
          <w:sz w:val="22"/>
        </w:rPr>
      </w:pPr>
      <w:r w:rsidRPr="00F579D4">
        <w:rPr>
          <w:rFonts w:ascii="Arial" w:hAnsi="Arial" w:cs="Arial"/>
          <w:sz w:val="22"/>
          <w:vertAlign w:val="superscript"/>
        </w:rPr>
        <w:t>2</w:t>
      </w:r>
      <w:r w:rsidRPr="00F579D4">
        <w:rPr>
          <w:rFonts w:ascii="Arial" w:hAnsi="Arial" w:cs="Arial"/>
          <w:sz w:val="22"/>
        </w:rPr>
        <w:t xml:space="preserve"> Neurobiology Research Unit, Okinawa Institute of Science and Technology Graduate University, 1919-1 Tancha, Onna, Okinawa</w:t>
      </w:r>
      <w:r w:rsidRPr="00F579D4">
        <w:rPr>
          <w:rFonts w:ascii="Arial" w:hAnsi="Arial" w:cs="Arial" w:hint="eastAsia"/>
          <w:sz w:val="22"/>
        </w:rPr>
        <w:t>,</w:t>
      </w:r>
      <w:r w:rsidRPr="00F579D4">
        <w:rPr>
          <w:rFonts w:ascii="Arial" w:hAnsi="Arial" w:cs="Arial"/>
          <w:sz w:val="22"/>
        </w:rPr>
        <w:t xml:space="preserve"> 904-0412, Japan.</w:t>
      </w:r>
    </w:p>
    <w:p w14:paraId="590A75F9" w14:textId="77777777" w:rsidR="00DD0EC0" w:rsidRDefault="00DD0EC0" w:rsidP="00DD0EC0">
      <w:pPr>
        <w:spacing w:line="480" w:lineRule="auto"/>
        <w:rPr>
          <w:rFonts w:ascii="Arial" w:hAnsi="Arial" w:cs="Arial"/>
          <w:sz w:val="22"/>
        </w:rPr>
      </w:pPr>
      <w:r w:rsidRPr="00F579D4">
        <w:rPr>
          <w:rFonts w:ascii="Arial" w:hAnsi="Arial" w:cs="Arial"/>
          <w:sz w:val="22"/>
          <w:vertAlign w:val="superscript"/>
        </w:rPr>
        <w:t>3</w:t>
      </w:r>
      <w:r w:rsidRPr="00F579D4">
        <w:rPr>
          <w:rFonts w:ascii="Arial" w:hAnsi="Arial" w:cs="Arial"/>
          <w:sz w:val="22"/>
        </w:rPr>
        <w:t xml:space="preserve"> Molecular Pharmacology and Oncology, Gunma University, Maebashi, Gunnma 371-8511, Japan</w:t>
      </w:r>
    </w:p>
    <w:p w14:paraId="015CAA1A" w14:textId="77777777" w:rsidR="00DD0EC0" w:rsidRDefault="00DD0EC0" w:rsidP="00DD0EC0">
      <w:pPr>
        <w:spacing w:line="480" w:lineRule="auto"/>
        <w:ind w:left="110" w:hangingChars="50" w:hanging="11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vertAlign w:val="superscript"/>
        </w:rPr>
        <w:t>4</w:t>
      </w:r>
      <w:r w:rsidRPr="00F579D4">
        <w:rPr>
          <w:rFonts w:ascii="Arial" w:hAnsi="Arial" w:cs="Arial"/>
          <w:sz w:val="22"/>
          <w:vertAlign w:val="superscript"/>
        </w:rPr>
        <w:t xml:space="preserve"> </w:t>
      </w:r>
      <w:r w:rsidRPr="00F579D4">
        <w:rPr>
          <w:rFonts w:ascii="Arial" w:hAnsi="Arial" w:cs="Arial"/>
          <w:sz w:val="22"/>
        </w:rPr>
        <w:t>Department of Oral and Maxillofacial Functional Rehabilitation, Graduate School of Medicine, University of the Ryukyus, 207 Uehara, Nishihara, Okinawa, 903-0215, Japan.</w:t>
      </w:r>
    </w:p>
    <w:p w14:paraId="4D12120E" w14:textId="77777777" w:rsidR="00DD0EC0" w:rsidRDefault="00DD0EC0" w:rsidP="00CC39CC">
      <w:pPr>
        <w:spacing w:line="480" w:lineRule="auto"/>
        <w:ind w:right="-708"/>
        <w:rPr>
          <w:rFonts w:ascii="Arial" w:hAnsi="Arial" w:cs="Arial"/>
          <w:sz w:val="22"/>
        </w:rPr>
      </w:pPr>
    </w:p>
    <w:p w14:paraId="5228F1B9" w14:textId="4DAEFC4E" w:rsidR="00CC39CC" w:rsidRDefault="00CC39CC" w:rsidP="00CC39CC">
      <w:pPr>
        <w:spacing w:line="480" w:lineRule="auto"/>
        <w:ind w:right="-708"/>
        <w:rPr>
          <w:rFonts w:ascii="Arial" w:hAnsi="Arial" w:cs="Arial"/>
          <w:sz w:val="22"/>
        </w:rPr>
      </w:pPr>
      <w:r w:rsidRPr="00F579D4">
        <w:rPr>
          <w:rFonts w:ascii="Arial" w:hAnsi="Arial" w:cs="Arial"/>
          <w:b/>
          <w:sz w:val="22"/>
        </w:rPr>
        <w:lastRenderedPageBreak/>
        <w:t>Correspondence</w:t>
      </w:r>
      <w:r w:rsidRPr="00F579D4">
        <w:rPr>
          <w:rFonts w:ascii="Arial" w:hAnsi="Arial" w:cs="Arial"/>
          <w:sz w:val="22"/>
        </w:rPr>
        <w:t>: Takao Kinjo, MD, PhD</w:t>
      </w:r>
    </w:p>
    <w:p w14:paraId="07CE39C0" w14:textId="77777777" w:rsidR="00CC39CC" w:rsidRDefault="00CC39CC" w:rsidP="00CC39CC">
      <w:pPr>
        <w:spacing w:line="480" w:lineRule="auto"/>
        <w:ind w:right="-708"/>
        <w:rPr>
          <w:rFonts w:ascii="Arial" w:hAnsi="Arial" w:cs="Arial"/>
          <w:sz w:val="22"/>
        </w:rPr>
      </w:pPr>
      <w:r w:rsidRPr="00F579D4">
        <w:rPr>
          <w:rFonts w:ascii="Arial" w:hAnsi="Arial" w:cs="Arial"/>
          <w:sz w:val="22"/>
        </w:rPr>
        <w:t xml:space="preserve">Division of Morphological Pathology, Department of Basic Laboratory Sciences, School of Health Sciences, University of the Ryukyus, 207 Uehara, Nishihara, Okinawa 903-0215, Japan.  </w:t>
      </w:r>
    </w:p>
    <w:p w14:paraId="0D8A31AD" w14:textId="77777777" w:rsidR="00CC39CC" w:rsidRPr="00CC39CC" w:rsidRDefault="00CC39CC" w:rsidP="00CC39CC">
      <w:pPr>
        <w:spacing w:line="480" w:lineRule="auto"/>
        <w:ind w:right="-708"/>
        <w:rPr>
          <w:rStyle w:val="a3"/>
          <w:rFonts w:ascii="Arial" w:hAnsi="Arial" w:cs="Arial"/>
          <w:color w:val="auto"/>
          <w:sz w:val="22"/>
          <w:u w:val="none"/>
        </w:rPr>
      </w:pPr>
      <w:r w:rsidRPr="00F579D4">
        <w:rPr>
          <w:rFonts w:ascii="Arial" w:hAnsi="Arial" w:cs="Arial"/>
          <w:sz w:val="22"/>
        </w:rPr>
        <w:t xml:space="preserve">Tel: +81-98-895-1278, Fax: +81-98-895-1434, E-mail: </w:t>
      </w:r>
      <w:hyperlink r:id="rId7" w:history="1">
        <w:r w:rsidRPr="00CC39CC">
          <w:rPr>
            <w:rStyle w:val="a3"/>
            <w:rFonts w:ascii="Arial" w:hAnsi="Arial" w:cs="Arial"/>
            <w:color w:val="auto"/>
            <w:sz w:val="22"/>
            <w:u w:val="none"/>
          </w:rPr>
          <w:t>kinjotko@med.u-ryukyu.ac.jp</w:t>
        </w:r>
      </w:hyperlink>
    </w:p>
    <w:p w14:paraId="09A072CC" w14:textId="77777777" w:rsidR="00CC39CC" w:rsidRDefault="00CC39CC" w:rsidP="00CC39CC">
      <w:pPr>
        <w:spacing w:line="480" w:lineRule="auto"/>
        <w:ind w:right="-708"/>
        <w:rPr>
          <w:rStyle w:val="a3"/>
          <w:rFonts w:ascii="Arial" w:hAnsi="Arial" w:cs="Arial"/>
          <w:sz w:val="22"/>
        </w:rPr>
      </w:pPr>
    </w:p>
    <w:p w14:paraId="6B60B162" w14:textId="77777777" w:rsidR="00CC39CC" w:rsidRDefault="00CC39CC" w:rsidP="00CC39CC">
      <w:pPr>
        <w:spacing w:line="480" w:lineRule="auto"/>
        <w:ind w:right="-708"/>
        <w:rPr>
          <w:rFonts w:ascii="Arial" w:hAnsi="Arial" w:cs="Arial"/>
          <w:sz w:val="22"/>
        </w:rPr>
      </w:pPr>
    </w:p>
    <w:p w14:paraId="7781DC0F" w14:textId="2232492B" w:rsidR="00B62F42" w:rsidRDefault="00B62F42" w:rsidP="00B62F42">
      <w:pPr>
        <w:spacing w:line="480" w:lineRule="auto"/>
        <w:rPr>
          <w:rFonts w:ascii="Arial" w:hAnsi="Arial" w:cs="Arial"/>
          <w:b/>
          <w:sz w:val="22"/>
        </w:rPr>
      </w:pPr>
    </w:p>
    <w:p w14:paraId="7E2DB94E" w14:textId="3B2AD880" w:rsidR="00F630F0" w:rsidRDefault="00F630F0" w:rsidP="00B62F42">
      <w:pPr>
        <w:spacing w:line="480" w:lineRule="auto"/>
        <w:rPr>
          <w:rFonts w:ascii="Arial" w:hAnsi="Arial" w:cs="Arial"/>
          <w:b/>
          <w:sz w:val="22"/>
        </w:rPr>
      </w:pPr>
    </w:p>
    <w:p w14:paraId="75C08761" w14:textId="76168F1E" w:rsidR="00F630F0" w:rsidRDefault="00F630F0" w:rsidP="00B62F42">
      <w:pPr>
        <w:spacing w:line="480" w:lineRule="auto"/>
        <w:rPr>
          <w:rFonts w:ascii="Arial" w:hAnsi="Arial" w:cs="Arial"/>
          <w:b/>
          <w:sz w:val="22"/>
        </w:rPr>
      </w:pPr>
    </w:p>
    <w:p w14:paraId="5A7D6DE7" w14:textId="18EE2870" w:rsidR="00F630F0" w:rsidRDefault="00F630F0" w:rsidP="00B62F42">
      <w:pPr>
        <w:spacing w:line="480" w:lineRule="auto"/>
        <w:rPr>
          <w:rFonts w:ascii="Arial" w:hAnsi="Arial" w:cs="Arial"/>
          <w:b/>
          <w:sz w:val="22"/>
        </w:rPr>
      </w:pPr>
    </w:p>
    <w:p w14:paraId="03920B49" w14:textId="14C7A4A6" w:rsidR="00F630F0" w:rsidRDefault="00F630F0" w:rsidP="00B62F42">
      <w:pPr>
        <w:spacing w:line="480" w:lineRule="auto"/>
        <w:rPr>
          <w:rFonts w:ascii="Arial" w:hAnsi="Arial" w:cs="Arial"/>
          <w:b/>
          <w:sz w:val="22"/>
        </w:rPr>
      </w:pPr>
    </w:p>
    <w:p w14:paraId="4A041F77" w14:textId="1B37E3B0" w:rsidR="00F630F0" w:rsidRDefault="00F630F0" w:rsidP="00B62F42">
      <w:pPr>
        <w:spacing w:line="480" w:lineRule="auto"/>
        <w:rPr>
          <w:rFonts w:ascii="Arial" w:hAnsi="Arial" w:cs="Arial"/>
          <w:b/>
          <w:sz w:val="22"/>
        </w:rPr>
      </w:pPr>
    </w:p>
    <w:p w14:paraId="4A26870B" w14:textId="43177C00" w:rsidR="00F630F0" w:rsidRDefault="00F630F0" w:rsidP="00B62F42">
      <w:pPr>
        <w:spacing w:line="480" w:lineRule="auto"/>
        <w:rPr>
          <w:rFonts w:ascii="Arial" w:hAnsi="Arial" w:cs="Arial"/>
          <w:b/>
          <w:sz w:val="22"/>
        </w:rPr>
      </w:pPr>
    </w:p>
    <w:p w14:paraId="76FCDF04" w14:textId="77777777" w:rsidR="00F630F0" w:rsidRPr="00CC39CC" w:rsidRDefault="00F630F0" w:rsidP="00B62F42">
      <w:pPr>
        <w:spacing w:line="480" w:lineRule="auto"/>
        <w:rPr>
          <w:rFonts w:ascii="Arial" w:hAnsi="Arial" w:cs="Arial" w:hint="eastAsia"/>
          <w:b/>
          <w:sz w:val="22"/>
        </w:rPr>
      </w:pPr>
    </w:p>
    <w:p w14:paraId="6ED96F38" w14:textId="77777777" w:rsidR="00DD0EC0" w:rsidRDefault="00DD0EC0" w:rsidP="00B62F42">
      <w:pPr>
        <w:spacing w:line="480" w:lineRule="auto"/>
        <w:rPr>
          <w:rFonts w:ascii="Arial" w:hAnsi="Arial" w:cs="Arial"/>
          <w:b/>
          <w:sz w:val="22"/>
        </w:rPr>
      </w:pPr>
    </w:p>
    <w:p w14:paraId="7A963F37" w14:textId="77777777" w:rsidR="00DD0EC0" w:rsidRDefault="00DD0EC0" w:rsidP="00B62F42">
      <w:pPr>
        <w:spacing w:line="480" w:lineRule="auto"/>
        <w:rPr>
          <w:rFonts w:ascii="Arial" w:hAnsi="Arial" w:cs="Arial"/>
          <w:b/>
          <w:sz w:val="22"/>
        </w:rPr>
      </w:pPr>
    </w:p>
    <w:p w14:paraId="42CDE409" w14:textId="77777777" w:rsidR="00DD0EC0" w:rsidRDefault="00DD0EC0" w:rsidP="00B62F42">
      <w:pPr>
        <w:spacing w:line="480" w:lineRule="auto"/>
        <w:rPr>
          <w:rFonts w:ascii="Arial" w:hAnsi="Arial" w:cs="Arial"/>
          <w:b/>
          <w:sz w:val="22"/>
        </w:rPr>
      </w:pPr>
    </w:p>
    <w:p w14:paraId="1C740716" w14:textId="77777777" w:rsidR="00DD0EC0" w:rsidRDefault="00DD0EC0" w:rsidP="00B62F42">
      <w:pPr>
        <w:spacing w:line="480" w:lineRule="auto"/>
        <w:rPr>
          <w:rFonts w:ascii="Arial" w:hAnsi="Arial" w:cs="Arial"/>
          <w:b/>
          <w:sz w:val="22"/>
        </w:rPr>
      </w:pPr>
    </w:p>
    <w:p w14:paraId="0C31CB0F" w14:textId="77777777" w:rsidR="00DD0EC0" w:rsidRDefault="00DD0EC0" w:rsidP="00B62F42">
      <w:pPr>
        <w:spacing w:line="480" w:lineRule="auto"/>
        <w:rPr>
          <w:rFonts w:ascii="Arial" w:hAnsi="Arial" w:cs="Arial"/>
          <w:b/>
          <w:sz w:val="22"/>
        </w:rPr>
      </w:pPr>
    </w:p>
    <w:p w14:paraId="4BE4152C" w14:textId="6D47AE7A" w:rsidR="00B62F42" w:rsidRPr="0013141A" w:rsidRDefault="00B62F42" w:rsidP="00B62F42">
      <w:pPr>
        <w:spacing w:line="480" w:lineRule="auto"/>
        <w:rPr>
          <w:rFonts w:ascii="Arial" w:hAnsi="Arial" w:cs="Arial"/>
          <w:sz w:val="22"/>
        </w:rPr>
      </w:pPr>
      <w:r w:rsidRPr="0013141A">
        <w:rPr>
          <w:rFonts w:ascii="Arial" w:hAnsi="Arial" w:cs="Arial"/>
          <w:b/>
          <w:sz w:val="22"/>
        </w:rPr>
        <w:lastRenderedPageBreak/>
        <w:t>Supplemental Figure</w:t>
      </w:r>
      <w:r>
        <w:rPr>
          <w:rFonts w:ascii="Arial" w:hAnsi="Arial" w:cs="Arial"/>
          <w:b/>
          <w:sz w:val="22"/>
        </w:rPr>
        <w:t xml:space="preserve"> </w:t>
      </w:r>
      <w:r w:rsidRPr="0013141A">
        <w:rPr>
          <w:rFonts w:ascii="Arial" w:hAnsi="Arial" w:cs="Arial"/>
          <w:b/>
          <w:sz w:val="22"/>
        </w:rPr>
        <w:t>1</w:t>
      </w:r>
      <w:r>
        <w:rPr>
          <w:rFonts w:ascii="Arial" w:hAnsi="Arial" w:cs="Arial"/>
          <w:b/>
          <w:sz w:val="22"/>
        </w:rPr>
        <w:t>.</w:t>
      </w:r>
      <w:r w:rsidRPr="0013141A">
        <w:rPr>
          <w:rFonts w:ascii="Arial" w:hAnsi="Arial" w:cs="Arial"/>
          <w:sz w:val="22"/>
        </w:rPr>
        <w:t xml:space="preserve"> Viral gene</w:t>
      </w:r>
      <w:r>
        <w:rPr>
          <w:rFonts w:ascii="Arial" w:hAnsi="Arial" w:cs="Arial"/>
          <w:sz w:val="22"/>
        </w:rPr>
        <w:t>(s)</w:t>
      </w:r>
      <w:r w:rsidRPr="0013141A">
        <w:rPr>
          <w:rFonts w:ascii="Arial" w:hAnsi="Arial" w:cs="Arial"/>
          <w:sz w:val="22"/>
        </w:rPr>
        <w:t xml:space="preserve"> expression of </w:t>
      </w:r>
      <w:r>
        <w:rPr>
          <w:rFonts w:ascii="Arial" w:hAnsi="Arial" w:cs="Arial"/>
          <w:sz w:val="22"/>
        </w:rPr>
        <w:t>each clone.</w:t>
      </w:r>
    </w:p>
    <w:p w14:paraId="080D1E37" w14:textId="77777777" w:rsidR="00B62F42" w:rsidRPr="0013141A" w:rsidRDefault="00B62F42" w:rsidP="00B62F42">
      <w:pPr>
        <w:spacing w:line="480" w:lineRule="auto"/>
        <w:rPr>
          <w:rFonts w:ascii="Arial" w:hAnsi="Arial" w:cs="Arial"/>
          <w:sz w:val="22"/>
        </w:rPr>
      </w:pPr>
      <w:r w:rsidRPr="0013141A">
        <w:rPr>
          <w:rFonts w:ascii="Arial" w:hAnsi="Arial" w:cs="Arial"/>
          <w:sz w:val="22"/>
        </w:rPr>
        <w:t>All c</w:t>
      </w:r>
      <w:r>
        <w:rPr>
          <w:rFonts w:ascii="Arial" w:hAnsi="Arial" w:cs="Arial"/>
          <w:sz w:val="22"/>
        </w:rPr>
        <w:t>lone</w:t>
      </w:r>
      <w:r w:rsidRPr="0013141A">
        <w:rPr>
          <w:rFonts w:ascii="Arial" w:hAnsi="Arial" w:cs="Arial"/>
          <w:sz w:val="22"/>
        </w:rPr>
        <w:t>s express</w:t>
      </w:r>
      <w:r>
        <w:rPr>
          <w:rFonts w:ascii="Arial" w:hAnsi="Arial" w:cs="Arial" w:hint="eastAsia"/>
          <w:sz w:val="22"/>
        </w:rPr>
        <w:t>e</w:t>
      </w:r>
      <w:r>
        <w:rPr>
          <w:rFonts w:ascii="Arial" w:hAnsi="Arial" w:cs="Arial"/>
          <w:sz w:val="22"/>
        </w:rPr>
        <w:t>d</w:t>
      </w:r>
      <w:r w:rsidRPr="0013141A">
        <w:rPr>
          <w:rFonts w:ascii="Arial" w:hAnsi="Arial" w:cs="Arial"/>
          <w:sz w:val="22"/>
        </w:rPr>
        <w:t xml:space="preserve"> G3PDH and target viral gene</w:t>
      </w:r>
      <w:r>
        <w:rPr>
          <w:rFonts w:ascii="Arial" w:hAnsi="Arial" w:cs="Arial"/>
          <w:sz w:val="22"/>
        </w:rPr>
        <w:t>(s)</w:t>
      </w:r>
      <w:r w:rsidRPr="0013141A">
        <w:rPr>
          <w:rFonts w:ascii="Arial" w:hAnsi="Arial" w:cs="Arial"/>
          <w:sz w:val="22"/>
        </w:rPr>
        <w:t xml:space="preserve">. </w:t>
      </w:r>
      <w:r>
        <w:rPr>
          <w:rFonts w:ascii="Arial" w:hAnsi="Arial" w:cs="Arial"/>
          <w:sz w:val="22"/>
        </w:rPr>
        <w:t>Although two RT-PCR products were observed in</w:t>
      </w:r>
      <w:r w:rsidRPr="0013141A">
        <w:rPr>
          <w:rFonts w:ascii="Arial" w:hAnsi="Arial" w:cs="Arial"/>
          <w:sz w:val="22"/>
        </w:rPr>
        <w:t xml:space="preserve"> HPV6</w:t>
      </w:r>
      <w:r>
        <w:rPr>
          <w:rFonts w:ascii="Arial" w:hAnsi="Arial" w:cs="Arial"/>
          <w:sz w:val="22"/>
        </w:rPr>
        <w:t xml:space="preserve"> </w:t>
      </w:r>
      <w:r w:rsidRPr="0013141A">
        <w:rPr>
          <w:rFonts w:ascii="Arial" w:hAnsi="Arial" w:cs="Arial"/>
          <w:sz w:val="22"/>
        </w:rPr>
        <w:t>E6 and HPV11</w:t>
      </w:r>
      <w:r>
        <w:rPr>
          <w:rFonts w:ascii="Arial" w:hAnsi="Arial" w:cs="Arial"/>
          <w:sz w:val="22"/>
        </w:rPr>
        <w:t xml:space="preserve"> </w:t>
      </w:r>
      <w:r w:rsidRPr="0013141A">
        <w:rPr>
          <w:rFonts w:ascii="Arial" w:hAnsi="Arial" w:cs="Arial"/>
          <w:sz w:val="22"/>
        </w:rPr>
        <w:t>E6</w:t>
      </w:r>
      <w:r>
        <w:rPr>
          <w:rFonts w:ascii="Arial" w:hAnsi="Arial" w:cs="Arial"/>
          <w:sz w:val="22"/>
        </w:rPr>
        <w:t>,</w:t>
      </w:r>
      <w:r w:rsidRPr="0013141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a </w:t>
      </w:r>
      <w:r w:rsidRPr="0013141A">
        <w:rPr>
          <w:rFonts w:ascii="Arial" w:hAnsi="Arial" w:cs="Arial"/>
          <w:sz w:val="22"/>
        </w:rPr>
        <w:t>DNA sequence</w:t>
      </w:r>
      <w:r>
        <w:rPr>
          <w:rFonts w:ascii="Arial" w:hAnsi="Arial" w:cs="Arial"/>
          <w:sz w:val="22"/>
        </w:rPr>
        <w:t xml:space="preserve"> analysis confirmed genuine viral gene expression for both</w:t>
      </w:r>
      <w:r w:rsidRPr="0013141A">
        <w:rPr>
          <w:rFonts w:ascii="Arial" w:hAnsi="Arial" w:cs="Arial"/>
          <w:sz w:val="22"/>
        </w:rPr>
        <w:t xml:space="preserve"> (data not shown). RT (+) </w:t>
      </w:r>
      <w:r>
        <w:rPr>
          <w:rFonts w:ascii="Arial" w:hAnsi="Arial" w:cs="Arial"/>
          <w:sz w:val="22"/>
        </w:rPr>
        <w:t>indicates that</w:t>
      </w:r>
      <w:r w:rsidRPr="0013141A">
        <w:rPr>
          <w:rFonts w:ascii="Arial" w:hAnsi="Arial" w:cs="Arial"/>
          <w:sz w:val="22"/>
        </w:rPr>
        <w:t xml:space="preserve"> cDNA </w:t>
      </w:r>
      <w:r>
        <w:rPr>
          <w:rFonts w:ascii="Arial" w:hAnsi="Arial" w:cs="Arial"/>
          <w:sz w:val="22"/>
        </w:rPr>
        <w:t xml:space="preserve">was </w:t>
      </w:r>
      <w:r w:rsidRPr="0013141A">
        <w:rPr>
          <w:rFonts w:ascii="Arial" w:hAnsi="Arial" w:cs="Arial"/>
          <w:sz w:val="22"/>
        </w:rPr>
        <w:t xml:space="preserve">generated after reverse-transcription, </w:t>
      </w:r>
      <w:r>
        <w:rPr>
          <w:rFonts w:ascii="Arial" w:hAnsi="Arial" w:cs="Arial"/>
          <w:sz w:val="22"/>
        </w:rPr>
        <w:t>whereas</w:t>
      </w:r>
      <w:r w:rsidRPr="0013141A">
        <w:rPr>
          <w:rFonts w:ascii="Arial" w:hAnsi="Arial" w:cs="Arial"/>
          <w:sz w:val="22"/>
        </w:rPr>
        <w:t xml:space="preserve"> RT (-) </w:t>
      </w:r>
      <w:r>
        <w:rPr>
          <w:rFonts w:ascii="Arial" w:hAnsi="Arial" w:cs="Arial"/>
          <w:sz w:val="22"/>
        </w:rPr>
        <w:t>show</w:t>
      </w:r>
      <w:r w:rsidRPr="0013141A">
        <w:rPr>
          <w:rFonts w:ascii="Arial" w:hAnsi="Arial" w:cs="Arial"/>
          <w:sz w:val="22"/>
        </w:rPr>
        <w:t xml:space="preserve">s </w:t>
      </w:r>
      <w:r>
        <w:rPr>
          <w:rFonts w:ascii="Arial" w:hAnsi="Arial" w:cs="Arial"/>
          <w:sz w:val="22"/>
        </w:rPr>
        <w:t xml:space="preserve">the </w:t>
      </w:r>
      <w:r w:rsidRPr="0013141A">
        <w:rPr>
          <w:rFonts w:ascii="Arial" w:hAnsi="Arial" w:cs="Arial"/>
          <w:sz w:val="22"/>
        </w:rPr>
        <w:t>total RNA before</w:t>
      </w:r>
      <w:r>
        <w:rPr>
          <w:rFonts w:ascii="Arial" w:hAnsi="Arial" w:cs="Arial"/>
          <w:sz w:val="22"/>
        </w:rPr>
        <w:t xml:space="preserve"> </w:t>
      </w:r>
      <w:r w:rsidRPr="0013141A">
        <w:rPr>
          <w:rFonts w:ascii="Arial" w:hAnsi="Arial" w:cs="Arial"/>
          <w:sz w:val="22"/>
        </w:rPr>
        <w:t xml:space="preserve">reverse-transcription. </w:t>
      </w:r>
    </w:p>
    <w:p w14:paraId="7A4CE6AA" w14:textId="77777777" w:rsidR="00B62F42" w:rsidRPr="0013141A" w:rsidRDefault="00B62F42" w:rsidP="00B62F42">
      <w:pPr>
        <w:spacing w:line="480" w:lineRule="auto"/>
        <w:rPr>
          <w:rFonts w:ascii="Arial" w:hAnsi="Arial" w:cs="Arial"/>
          <w:sz w:val="22"/>
        </w:rPr>
      </w:pPr>
    </w:p>
    <w:p w14:paraId="7339FAEB" w14:textId="77777777" w:rsidR="00B62F42" w:rsidRPr="0013141A" w:rsidRDefault="00B62F42" w:rsidP="00B62F42">
      <w:pPr>
        <w:spacing w:line="480" w:lineRule="auto"/>
        <w:rPr>
          <w:rFonts w:ascii="Arial" w:hAnsi="Arial" w:cs="Arial"/>
          <w:sz w:val="22"/>
        </w:rPr>
      </w:pPr>
      <w:r w:rsidRPr="0013141A">
        <w:rPr>
          <w:rFonts w:ascii="Arial" w:hAnsi="Arial" w:cs="Arial"/>
          <w:b/>
          <w:sz w:val="22"/>
        </w:rPr>
        <w:t>Supplemental Figure</w:t>
      </w:r>
      <w:r>
        <w:rPr>
          <w:rFonts w:ascii="Arial" w:hAnsi="Arial" w:cs="Arial"/>
          <w:b/>
          <w:sz w:val="22"/>
        </w:rPr>
        <w:t xml:space="preserve"> </w:t>
      </w:r>
      <w:r w:rsidRPr="0013141A">
        <w:rPr>
          <w:rFonts w:ascii="Arial" w:hAnsi="Arial" w:cs="Arial"/>
          <w:b/>
          <w:sz w:val="22"/>
        </w:rPr>
        <w:t>2</w:t>
      </w:r>
      <w:r>
        <w:rPr>
          <w:rFonts w:ascii="Arial" w:hAnsi="Arial" w:cs="Arial"/>
          <w:b/>
          <w:sz w:val="22"/>
        </w:rPr>
        <w:t>.</w:t>
      </w:r>
      <w:r w:rsidRPr="0013141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Cell p</w:t>
      </w:r>
      <w:r w:rsidRPr="0013141A">
        <w:rPr>
          <w:rFonts w:ascii="Arial" w:hAnsi="Arial" w:cs="Arial"/>
          <w:sz w:val="22"/>
        </w:rPr>
        <w:t>roliferati</w:t>
      </w:r>
      <w:r>
        <w:rPr>
          <w:rFonts w:ascii="Arial" w:hAnsi="Arial" w:cs="Arial"/>
          <w:sz w:val="22"/>
        </w:rPr>
        <w:t>on</w:t>
      </w:r>
      <w:r w:rsidRPr="0013141A">
        <w:rPr>
          <w:rFonts w:ascii="Arial" w:hAnsi="Arial" w:cs="Arial"/>
          <w:sz w:val="22"/>
        </w:rPr>
        <w:t>, NF-</w:t>
      </w:r>
      <w:r>
        <w:rPr>
          <w:rFonts w:ascii="Symbol" w:hAnsi="Symbol" w:cs="Arial"/>
          <w:sz w:val="22"/>
        </w:rPr>
        <w:t></w:t>
      </w:r>
      <w:r w:rsidRPr="0013141A">
        <w:rPr>
          <w:rFonts w:ascii="Arial" w:hAnsi="Arial" w:cs="Arial"/>
          <w:sz w:val="22"/>
        </w:rPr>
        <w:t xml:space="preserve">B </w:t>
      </w:r>
      <w:r>
        <w:rPr>
          <w:rFonts w:ascii="Arial" w:hAnsi="Arial" w:cs="Arial"/>
          <w:sz w:val="22"/>
        </w:rPr>
        <w:t xml:space="preserve">activity </w:t>
      </w:r>
      <w:r w:rsidRPr="0013141A">
        <w:rPr>
          <w:rFonts w:ascii="Arial" w:hAnsi="Arial" w:cs="Arial"/>
          <w:sz w:val="22"/>
        </w:rPr>
        <w:t xml:space="preserve">and p53 </w:t>
      </w:r>
      <w:r>
        <w:rPr>
          <w:rFonts w:ascii="Arial" w:hAnsi="Arial" w:cs="Arial"/>
          <w:sz w:val="22"/>
        </w:rPr>
        <w:t>induction.</w:t>
      </w:r>
    </w:p>
    <w:p w14:paraId="125C109F" w14:textId="77777777" w:rsidR="00B62F42" w:rsidRDefault="00B62F42" w:rsidP="00B62F42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(A) Low-risk</w:t>
      </w:r>
      <w:r w:rsidRPr="0013141A">
        <w:rPr>
          <w:rFonts w:ascii="Arial" w:hAnsi="Arial" w:cs="Arial"/>
          <w:sz w:val="22"/>
        </w:rPr>
        <w:t xml:space="preserve"> HPV</w:t>
      </w:r>
      <w:r>
        <w:rPr>
          <w:rFonts w:ascii="Arial" w:hAnsi="Arial" w:cs="Arial"/>
          <w:sz w:val="22"/>
        </w:rPr>
        <w:t>+</w:t>
      </w:r>
      <w:r w:rsidRPr="0013141A">
        <w:rPr>
          <w:rFonts w:ascii="Arial" w:hAnsi="Arial" w:cs="Arial"/>
          <w:sz w:val="22"/>
        </w:rPr>
        <w:t>EBV showed high</w:t>
      </w:r>
      <w:r>
        <w:rPr>
          <w:rFonts w:ascii="Arial" w:hAnsi="Arial" w:cs="Arial"/>
          <w:sz w:val="22"/>
        </w:rPr>
        <w:t>er</w:t>
      </w:r>
      <w:r w:rsidRPr="0013141A">
        <w:rPr>
          <w:rFonts w:ascii="Arial" w:hAnsi="Arial" w:cs="Arial"/>
          <w:sz w:val="22"/>
        </w:rPr>
        <w:t xml:space="preserve"> proliferat</w:t>
      </w:r>
      <w:r>
        <w:rPr>
          <w:rFonts w:ascii="Arial" w:hAnsi="Arial" w:cs="Arial"/>
          <w:sz w:val="22"/>
        </w:rPr>
        <w:t>ion</w:t>
      </w:r>
      <w:r w:rsidRPr="0013141A">
        <w:rPr>
          <w:rFonts w:ascii="Arial" w:hAnsi="Arial" w:cs="Arial"/>
          <w:sz w:val="22"/>
        </w:rPr>
        <w:t xml:space="preserve"> than cells expressing </w:t>
      </w:r>
      <w:r>
        <w:rPr>
          <w:rFonts w:ascii="Arial" w:hAnsi="Arial" w:cs="Arial"/>
          <w:sz w:val="22"/>
        </w:rPr>
        <w:t xml:space="preserve">a </w:t>
      </w:r>
      <w:r w:rsidRPr="0013141A">
        <w:rPr>
          <w:rFonts w:ascii="Arial" w:hAnsi="Arial" w:cs="Arial"/>
          <w:sz w:val="22"/>
        </w:rPr>
        <w:t xml:space="preserve">single viral gene. </w:t>
      </w:r>
    </w:p>
    <w:p w14:paraId="70F651FD" w14:textId="77777777" w:rsidR="00B62F42" w:rsidRDefault="00B62F42" w:rsidP="00B62F42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(B) The </w:t>
      </w:r>
      <w:r w:rsidRPr="0013141A">
        <w:rPr>
          <w:rFonts w:ascii="Arial" w:hAnsi="Arial" w:cs="Arial"/>
          <w:sz w:val="22"/>
        </w:rPr>
        <w:t>NF-</w:t>
      </w:r>
      <w:r>
        <w:rPr>
          <w:rFonts w:ascii="Symbol" w:hAnsi="Symbol" w:cs="Arial"/>
          <w:sz w:val="22"/>
        </w:rPr>
        <w:t></w:t>
      </w:r>
      <w:r w:rsidRPr="0013141A">
        <w:rPr>
          <w:rFonts w:ascii="Arial" w:hAnsi="Arial" w:cs="Arial"/>
          <w:sz w:val="22"/>
        </w:rPr>
        <w:t xml:space="preserve">B activity was increased in </w:t>
      </w:r>
      <w:r>
        <w:rPr>
          <w:rFonts w:ascii="Arial" w:hAnsi="Arial" w:cs="Arial"/>
          <w:sz w:val="22"/>
        </w:rPr>
        <w:t>low-risk HPV+EBV</w:t>
      </w:r>
      <w:r w:rsidRPr="0013141A">
        <w:rPr>
          <w:rFonts w:ascii="Arial" w:hAnsi="Arial" w:cs="Arial"/>
          <w:sz w:val="22"/>
        </w:rPr>
        <w:t xml:space="preserve">. </w:t>
      </w:r>
    </w:p>
    <w:p w14:paraId="34B459E3" w14:textId="77777777" w:rsidR="00B62F42" w:rsidRDefault="00B62F42" w:rsidP="00B62F42">
      <w:pPr>
        <w:spacing w:line="480" w:lineRule="auto"/>
        <w:rPr>
          <w:rFonts w:ascii="Arial" w:hAnsi="Arial" w:cs="Arial"/>
          <w:sz w:val="22"/>
        </w:rPr>
      </w:pPr>
      <w:r w:rsidRPr="0013141A">
        <w:rPr>
          <w:rFonts w:ascii="Arial" w:hAnsi="Arial" w:cs="Arial"/>
          <w:sz w:val="22"/>
        </w:rPr>
        <w:t>(C)</w:t>
      </w:r>
      <w:r>
        <w:rPr>
          <w:rFonts w:ascii="Arial" w:hAnsi="Arial" w:cs="Arial"/>
          <w:sz w:val="22"/>
        </w:rPr>
        <w:t xml:space="preserve"> Low-risk</w:t>
      </w:r>
      <w:r w:rsidRPr="0013141A">
        <w:rPr>
          <w:rFonts w:ascii="Arial" w:hAnsi="Arial" w:cs="Arial"/>
          <w:sz w:val="22"/>
        </w:rPr>
        <w:t xml:space="preserve"> HPV</w:t>
      </w:r>
      <w:r>
        <w:rPr>
          <w:rFonts w:ascii="Arial" w:hAnsi="Arial" w:cs="Arial"/>
          <w:sz w:val="22"/>
        </w:rPr>
        <w:t>+</w:t>
      </w:r>
      <w:r w:rsidRPr="0013141A">
        <w:rPr>
          <w:rFonts w:ascii="Arial" w:hAnsi="Arial" w:cs="Arial"/>
          <w:sz w:val="22"/>
        </w:rPr>
        <w:t xml:space="preserve">EBV </w:t>
      </w:r>
      <w:r>
        <w:rPr>
          <w:rFonts w:ascii="Arial" w:hAnsi="Arial" w:cs="Arial"/>
          <w:sz w:val="22"/>
        </w:rPr>
        <w:t xml:space="preserve">demonstrated </w:t>
      </w:r>
      <w:r w:rsidRPr="0013141A">
        <w:rPr>
          <w:rFonts w:ascii="Arial" w:hAnsi="Arial" w:cs="Arial"/>
          <w:sz w:val="22"/>
        </w:rPr>
        <w:t>decrease</w:t>
      </w:r>
      <w:r>
        <w:rPr>
          <w:rFonts w:ascii="Arial" w:hAnsi="Arial" w:cs="Arial"/>
          <w:sz w:val="22"/>
        </w:rPr>
        <w:t xml:space="preserve"> in</w:t>
      </w:r>
      <w:r w:rsidRPr="0013141A">
        <w:rPr>
          <w:rFonts w:ascii="Arial" w:hAnsi="Arial" w:cs="Arial"/>
          <w:sz w:val="22"/>
        </w:rPr>
        <w:t xml:space="preserve"> p53 </w:t>
      </w:r>
      <w:r>
        <w:rPr>
          <w:rFonts w:ascii="Arial" w:hAnsi="Arial" w:cs="Arial"/>
          <w:sz w:val="22"/>
        </w:rPr>
        <w:t>induction</w:t>
      </w:r>
      <w:r w:rsidRPr="0013141A">
        <w:rPr>
          <w:rFonts w:ascii="Arial" w:hAnsi="Arial" w:cs="Arial"/>
          <w:sz w:val="22"/>
        </w:rPr>
        <w:t>.</w:t>
      </w:r>
    </w:p>
    <w:p w14:paraId="05E9206D" w14:textId="77777777" w:rsidR="00B62F42" w:rsidRPr="0013141A" w:rsidRDefault="00B62F42" w:rsidP="00B62F42">
      <w:pPr>
        <w:spacing w:line="480" w:lineRule="auto"/>
        <w:rPr>
          <w:rFonts w:ascii="Arial" w:hAnsi="Arial" w:cs="Arial"/>
          <w:sz w:val="22"/>
        </w:rPr>
      </w:pPr>
      <w:r w:rsidRPr="0013141A">
        <w:rPr>
          <w:rFonts w:ascii="Arial" w:hAnsi="Arial" w:cs="Arial"/>
          <w:sz w:val="22"/>
        </w:rPr>
        <w:t>(</w:t>
      </w:r>
      <w:r>
        <w:rPr>
          <w:rFonts w:ascii="Arial" w:hAnsi="Arial" w:cs="Arial"/>
          <w:sz w:val="22"/>
        </w:rPr>
        <w:t>D</w:t>
      </w:r>
      <w:r w:rsidRPr="0013141A">
        <w:rPr>
          <w:rFonts w:ascii="Arial" w:hAnsi="Arial" w:cs="Arial"/>
          <w:sz w:val="22"/>
        </w:rPr>
        <w:t xml:space="preserve">) </w:t>
      </w:r>
      <w:r>
        <w:rPr>
          <w:rFonts w:ascii="Arial" w:hAnsi="Arial" w:cs="Arial"/>
          <w:sz w:val="22"/>
        </w:rPr>
        <w:t>L</w:t>
      </w:r>
      <w:r w:rsidRPr="0013141A">
        <w:rPr>
          <w:rFonts w:ascii="Arial" w:hAnsi="Arial" w:cs="Arial"/>
          <w:sz w:val="22"/>
        </w:rPr>
        <w:t>ow-risk HPV gene alone expressed p53 protein</w:t>
      </w:r>
      <w:r>
        <w:rPr>
          <w:rFonts w:ascii="Arial" w:hAnsi="Arial" w:cs="Arial"/>
          <w:sz w:val="22"/>
        </w:rPr>
        <w:t>, whereas</w:t>
      </w:r>
      <w:r w:rsidRPr="0013141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low-risk</w:t>
      </w:r>
      <w:r w:rsidRPr="0013141A">
        <w:rPr>
          <w:rFonts w:ascii="Arial" w:hAnsi="Arial" w:cs="Arial"/>
          <w:sz w:val="22"/>
        </w:rPr>
        <w:t xml:space="preserve"> HPV</w:t>
      </w:r>
      <w:r>
        <w:rPr>
          <w:rFonts w:ascii="Arial" w:hAnsi="Arial" w:cs="Arial"/>
          <w:sz w:val="22"/>
        </w:rPr>
        <w:t>+</w:t>
      </w:r>
      <w:r w:rsidRPr="0013141A">
        <w:rPr>
          <w:rFonts w:ascii="Arial" w:hAnsi="Arial" w:cs="Arial"/>
          <w:sz w:val="22"/>
        </w:rPr>
        <w:t xml:space="preserve">EBV </w:t>
      </w:r>
      <w:r>
        <w:rPr>
          <w:rFonts w:ascii="Arial" w:hAnsi="Arial" w:cs="Arial"/>
          <w:sz w:val="22"/>
        </w:rPr>
        <w:t xml:space="preserve">showed a </w:t>
      </w:r>
      <w:r w:rsidRPr="0013141A">
        <w:rPr>
          <w:rFonts w:ascii="Arial" w:hAnsi="Arial" w:cs="Arial"/>
          <w:sz w:val="22"/>
        </w:rPr>
        <w:t xml:space="preserve">decreased </w:t>
      </w:r>
      <w:r>
        <w:rPr>
          <w:rFonts w:ascii="Arial" w:hAnsi="Arial" w:cs="Arial"/>
          <w:sz w:val="22"/>
        </w:rPr>
        <w:t xml:space="preserve">level of </w:t>
      </w:r>
      <w:r w:rsidRPr="0013141A">
        <w:rPr>
          <w:rFonts w:ascii="Arial" w:hAnsi="Arial" w:cs="Arial"/>
          <w:sz w:val="22"/>
        </w:rPr>
        <w:t xml:space="preserve">p53. </w:t>
      </w:r>
      <w:r>
        <w:rPr>
          <w:rFonts w:ascii="Arial" w:hAnsi="Arial" w:cs="Arial"/>
          <w:sz w:val="22"/>
        </w:rPr>
        <w:t>Notabl</w:t>
      </w:r>
      <w:r w:rsidRPr="0013141A">
        <w:rPr>
          <w:rFonts w:ascii="Arial" w:hAnsi="Arial" w:cs="Arial"/>
          <w:sz w:val="22"/>
        </w:rPr>
        <w:t xml:space="preserve">y, </w:t>
      </w:r>
      <w:r>
        <w:rPr>
          <w:rFonts w:ascii="Arial" w:hAnsi="Arial" w:cs="Arial"/>
          <w:sz w:val="22"/>
        </w:rPr>
        <w:t>co-expression of HPV11</w:t>
      </w:r>
      <w:r w:rsidRPr="0013141A">
        <w:rPr>
          <w:rFonts w:ascii="Arial" w:hAnsi="Arial" w:cs="Arial"/>
          <w:sz w:val="22"/>
        </w:rPr>
        <w:t xml:space="preserve"> E6</w:t>
      </w:r>
      <w:r>
        <w:rPr>
          <w:rFonts w:ascii="Arial" w:hAnsi="Arial" w:cs="Arial"/>
          <w:sz w:val="22"/>
        </w:rPr>
        <w:t xml:space="preserve"> or E7 with LMP-1</w:t>
      </w:r>
      <w:r w:rsidRPr="0013141A">
        <w:rPr>
          <w:rFonts w:ascii="Arial" w:hAnsi="Arial" w:cs="Arial"/>
          <w:sz w:val="22"/>
        </w:rPr>
        <w:t xml:space="preserve"> suppressed p53 phosphorylation. </w:t>
      </w:r>
      <w:r>
        <w:rPr>
          <w:rFonts w:ascii="Arial" w:hAnsi="Arial" w:cs="Arial"/>
          <w:sz w:val="22"/>
        </w:rPr>
        <w:t>Low</w:t>
      </w:r>
      <w:r w:rsidRPr="0013141A">
        <w:rPr>
          <w:rFonts w:ascii="Arial" w:hAnsi="Arial" w:cs="Arial"/>
          <w:sz w:val="22"/>
        </w:rPr>
        <w:t>-risk HPV</w:t>
      </w:r>
      <w:r>
        <w:rPr>
          <w:rFonts w:ascii="Arial" w:hAnsi="Arial" w:cs="Arial"/>
          <w:sz w:val="22"/>
        </w:rPr>
        <w:t>+EBV</w:t>
      </w:r>
      <w:r w:rsidRPr="0013141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expressed less</w:t>
      </w:r>
      <w:r w:rsidRPr="0013141A">
        <w:rPr>
          <w:rFonts w:ascii="Arial" w:hAnsi="Arial" w:cs="Arial"/>
          <w:sz w:val="22"/>
        </w:rPr>
        <w:t xml:space="preserve"> RB protein compared with the cells expressing </w:t>
      </w:r>
      <w:r>
        <w:rPr>
          <w:rFonts w:ascii="Arial" w:hAnsi="Arial" w:cs="Arial"/>
          <w:sz w:val="22"/>
        </w:rPr>
        <w:t xml:space="preserve">only the </w:t>
      </w:r>
      <w:r w:rsidRPr="0013141A">
        <w:rPr>
          <w:rFonts w:ascii="Arial" w:hAnsi="Arial" w:cs="Arial"/>
          <w:sz w:val="22"/>
        </w:rPr>
        <w:t xml:space="preserve">low-risk HPV gene. </w:t>
      </w:r>
    </w:p>
    <w:p w14:paraId="5B8DA999" w14:textId="77777777" w:rsidR="00B62F42" w:rsidRPr="0013141A" w:rsidRDefault="00B62F42" w:rsidP="00B62F42">
      <w:pPr>
        <w:spacing w:line="480" w:lineRule="auto"/>
        <w:ind w:firstLineChars="50" w:firstLine="110"/>
        <w:rPr>
          <w:rFonts w:ascii="Arial" w:hAnsi="Arial" w:cs="Arial"/>
          <w:sz w:val="22"/>
        </w:rPr>
      </w:pPr>
    </w:p>
    <w:p w14:paraId="64B02EAB" w14:textId="77777777" w:rsidR="00B62F42" w:rsidRPr="0013141A" w:rsidRDefault="00B62F42" w:rsidP="00B62F42">
      <w:pPr>
        <w:spacing w:line="480" w:lineRule="auto"/>
        <w:rPr>
          <w:rFonts w:ascii="Arial" w:hAnsi="Arial" w:cs="Arial"/>
          <w:sz w:val="22"/>
        </w:rPr>
      </w:pPr>
      <w:r w:rsidRPr="0013141A">
        <w:rPr>
          <w:rFonts w:ascii="Arial" w:hAnsi="Arial" w:cs="Arial"/>
          <w:b/>
          <w:sz w:val="22"/>
        </w:rPr>
        <w:t>Supplemental Figure</w:t>
      </w:r>
      <w:r>
        <w:rPr>
          <w:rFonts w:ascii="Arial" w:hAnsi="Arial" w:cs="Arial"/>
          <w:b/>
          <w:sz w:val="22"/>
        </w:rPr>
        <w:t xml:space="preserve"> </w:t>
      </w:r>
      <w:r w:rsidRPr="0013141A">
        <w:rPr>
          <w:rFonts w:ascii="Arial" w:hAnsi="Arial" w:cs="Arial"/>
          <w:b/>
          <w:sz w:val="22"/>
        </w:rPr>
        <w:t>3</w:t>
      </w:r>
      <w:r>
        <w:rPr>
          <w:rFonts w:ascii="Arial" w:hAnsi="Arial" w:cs="Arial"/>
          <w:b/>
          <w:sz w:val="22"/>
        </w:rPr>
        <w:t>.</w:t>
      </w:r>
      <w:r w:rsidRPr="0013141A">
        <w:rPr>
          <w:rFonts w:ascii="Arial" w:hAnsi="Arial" w:cs="Arial"/>
          <w:sz w:val="22"/>
        </w:rPr>
        <w:t xml:space="preserve"> DNA damage, </w:t>
      </w:r>
      <w:r>
        <w:rPr>
          <w:rFonts w:ascii="Arial" w:hAnsi="Arial" w:cs="Arial"/>
          <w:sz w:val="22"/>
        </w:rPr>
        <w:t xml:space="preserve">DNA damage response (DDR) and </w:t>
      </w:r>
      <w:r w:rsidRPr="0013141A">
        <w:rPr>
          <w:rFonts w:ascii="Arial" w:hAnsi="Arial" w:cs="Arial"/>
          <w:sz w:val="22"/>
        </w:rPr>
        <w:t>apoptosis</w:t>
      </w:r>
      <w:r>
        <w:rPr>
          <w:rFonts w:ascii="Arial" w:hAnsi="Arial" w:cs="Arial"/>
          <w:sz w:val="22"/>
        </w:rPr>
        <w:t>.</w:t>
      </w:r>
      <w:r w:rsidRPr="0013141A">
        <w:rPr>
          <w:rFonts w:ascii="Arial" w:hAnsi="Arial" w:cs="Arial"/>
          <w:sz w:val="22"/>
        </w:rPr>
        <w:t xml:space="preserve"> </w:t>
      </w:r>
    </w:p>
    <w:p w14:paraId="55FB3907" w14:textId="77777777" w:rsidR="00B62F42" w:rsidRDefault="00B62F42" w:rsidP="00B62F42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(A) L</w:t>
      </w:r>
      <w:r w:rsidRPr="0013141A">
        <w:rPr>
          <w:rFonts w:ascii="Arial" w:hAnsi="Arial" w:cs="Arial"/>
          <w:sz w:val="22"/>
        </w:rPr>
        <w:t>ow-risk HPV</w:t>
      </w:r>
      <w:r>
        <w:rPr>
          <w:rFonts w:ascii="Arial" w:hAnsi="Arial" w:cs="Arial"/>
          <w:sz w:val="22"/>
        </w:rPr>
        <w:t>+</w:t>
      </w:r>
      <w:r w:rsidRPr="0013141A">
        <w:rPr>
          <w:rFonts w:ascii="Arial" w:hAnsi="Arial" w:cs="Arial"/>
          <w:sz w:val="22"/>
        </w:rPr>
        <w:t xml:space="preserve">EBV induced </w:t>
      </w:r>
      <w:r>
        <w:rPr>
          <w:rFonts w:ascii="Arial" w:hAnsi="Arial" w:cs="Arial"/>
          <w:sz w:val="22"/>
        </w:rPr>
        <w:t xml:space="preserve">more </w:t>
      </w:r>
      <w:r w:rsidRPr="0013141A">
        <w:rPr>
          <w:rFonts w:ascii="Arial" w:hAnsi="Arial" w:cs="Arial"/>
          <w:sz w:val="22"/>
        </w:rPr>
        <w:t>DNA damage</w:t>
      </w:r>
      <w:r>
        <w:rPr>
          <w:rFonts w:ascii="Arial" w:hAnsi="Arial" w:cs="Arial"/>
          <w:sz w:val="22"/>
        </w:rPr>
        <w:t xml:space="preserve"> than low-risk HPV gene alone.</w:t>
      </w:r>
    </w:p>
    <w:p w14:paraId="21C79265" w14:textId="77777777" w:rsidR="00B62F42" w:rsidRPr="0013141A" w:rsidRDefault="00B62F42" w:rsidP="00B62F42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(B) U</w:t>
      </w:r>
      <w:r w:rsidRPr="0013141A">
        <w:rPr>
          <w:rFonts w:ascii="Arial" w:hAnsi="Arial" w:cs="Arial"/>
          <w:sz w:val="22"/>
        </w:rPr>
        <w:t>nder genotoxic condition</w:t>
      </w:r>
      <w:r>
        <w:rPr>
          <w:rFonts w:ascii="Arial" w:hAnsi="Arial" w:cs="Arial"/>
          <w:sz w:val="22"/>
        </w:rPr>
        <w:t>s, apoptosis was suppressed in low-risk HPV+EBV.</w:t>
      </w:r>
      <w:r w:rsidRPr="0013141A">
        <w:rPr>
          <w:rFonts w:ascii="Arial" w:hAnsi="Arial" w:cs="Arial"/>
          <w:sz w:val="22"/>
        </w:rPr>
        <w:t xml:space="preserve"> </w:t>
      </w:r>
    </w:p>
    <w:p w14:paraId="0047DFCC" w14:textId="77777777" w:rsidR="00B62F42" w:rsidRPr="0013141A" w:rsidRDefault="00B62F42" w:rsidP="00B62F42">
      <w:pPr>
        <w:spacing w:line="480" w:lineRule="auto"/>
        <w:rPr>
          <w:rFonts w:ascii="Arial" w:hAnsi="Arial" w:cs="Arial"/>
          <w:sz w:val="22"/>
        </w:rPr>
      </w:pPr>
      <w:r w:rsidRPr="0013141A">
        <w:rPr>
          <w:rFonts w:ascii="Arial" w:hAnsi="Arial" w:cs="Arial"/>
          <w:sz w:val="22"/>
        </w:rPr>
        <w:t>(C)</w:t>
      </w:r>
      <w:r>
        <w:rPr>
          <w:rFonts w:ascii="Arial" w:hAnsi="Arial" w:cs="Arial"/>
          <w:sz w:val="22"/>
        </w:rPr>
        <w:t xml:space="preserve"> </w:t>
      </w:r>
      <w:r w:rsidRPr="0013141A">
        <w:rPr>
          <w:rFonts w:ascii="Arial" w:hAnsi="Arial" w:cs="Arial"/>
          <w:sz w:val="22"/>
        </w:rPr>
        <w:t>Regardless of geneticin selection,</w:t>
      </w:r>
      <w:r>
        <w:rPr>
          <w:rFonts w:ascii="Arial" w:hAnsi="Arial" w:cs="Arial"/>
          <w:sz w:val="22"/>
        </w:rPr>
        <w:t xml:space="preserve"> the</w:t>
      </w:r>
      <w:r w:rsidRPr="0013141A">
        <w:rPr>
          <w:rFonts w:ascii="Arial" w:hAnsi="Arial" w:cs="Arial"/>
          <w:sz w:val="22"/>
        </w:rPr>
        <w:t xml:space="preserve"> ATR-Chk1 pathway is induced in CF-1</w:t>
      </w:r>
      <w:r>
        <w:rPr>
          <w:rFonts w:ascii="Arial" w:hAnsi="Arial" w:cs="Arial"/>
          <w:sz w:val="22"/>
        </w:rPr>
        <w:t xml:space="preserve"> and mock cells</w:t>
      </w:r>
      <w:r w:rsidRPr="0013141A">
        <w:rPr>
          <w:rFonts w:ascii="Arial" w:hAnsi="Arial" w:cs="Arial"/>
          <w:sz w:val="22"/>
        </w:rPr>
        <w:t xml:space="preserve"> (CF-</w:t>
      </w:r>
      <w:r w:rsidRPr="0013141A">
        <w:rPr>
          <w:rFonts w:ascii="Arial" w:hAnsi="Arial" w:cs="Arial"/>
          <w:sz w:val="22"/>
        </w:rPr>
        <w:lastRenderedPageBreak/>
        <w:t xml:space="preserve">1 neo). With </w:t>
      </w:r>
      <w:r>
        <w:rPr>
          <w:rFonts w:ascii="Arial" w:hAnsi="Arial" w:cs="Arial"/>
          <w:sz w:val="22"/>
        </w:rPr>
        <w:t xml:space="preserve">the </w:t>
      </w:r>
      <w:r w:rsidRPr="0013141A">
        <w:rPr>
          <w:rFonts w:ascii="Arial" w:hAnsi="Arial" w:cs="Arial"/>
          <w:sz w:val="22"/>
        </w:rPr>
        <w:t>selection, ATM protein</w:t>
      </w:r>
      <w:r>
        <w:rPr>
          <w:rFonts w:ascii="Arial" w:hAnsi="Arial" w:cs="Arial"/>
          <w:sz w:val="22"/>
        </w:rPr>
        <w:t xml:space="preserve"> abundance</w:t>
      </w:r>
      <w:r w:rsidRPr="0013141A">
        <w:rPr>
          <w:rFonts w:ascii="Arial" w:hAnsi="Arial" w:cs="Arial"/>
          <w:sz w:val="22"/>
        </w:rPr>
        <w:t xml:space="preserve"> is slightly in</w:t>
      </w:r>
      <w:r>
        <w:rPr>
          <w:rFonts w:ascii="Arial" w:hAnsi="Arial" w:cs="Arial"/>
          <w:sz w:val="22"/>
        </w:rPr>
        <w:t>creas</w:t>
      </w:r>
      <w:r w:rsidRPr="0013141A">
        <w:rPr>
          <w:rFonts w:ascii="Arial" w:hAnsi="Arial" w:cs="Arial"/>
          <w:sz w:val="22"/>
        </w:rPr>
        <w:t>ed in CF-1 neo.</w:t>
      </w:r>
    </w:p>
    <w:p w14:paraId="606143F0" w14:textId="77777777" w:rsidR="00B62F42" w:rsidRDefault="00B62F42" w:rsidP="00B62F42">
      <w:pPr>
        <w:spacing w:line="480" w:lineRule="auto"/>
        <w:rPr>
          <w:rFonts w:ascii="Arial" w:hAnsi="Arial" w:cs="Arial"/>
          <w:sz w:val="22"/>
        </w:rPr>
      </w:pPr>
    </w:p>
    <w:p w14:paraId="0E783C30" w14:textId="77777777" w:rsidR="00B62F42" w:rsidRPr="0013141A" w:rsidRDefault="00B62F42" w:rsidP="00B62F42">
      <w:pPr>
        <w:spacing w:line="480" w:lineRule="auto"/>
        <w:rPr>
          <w:rFonts w:ascii="Arial" w:hAnsi="Arial" w:cs="Arial"/>
          <w:sz w:val="22"/>
        </w:rPr>
      </w:pPr>
      <w:r w:rsidRPr="0013141A">
        <w:rPr>
          <w:rFonts w:ascii="Arial" w:hAnsi="Arial" w:cs="Arial"/>
          <w:b/>
          <w:sz w:val="22"/>
        </w:rPr>
        <w:t>Supplemental Figure</w:t>
      </w:r>
      <w:r>
        <w:rPr>
          <w:rFonts w:ascii="Arial" w:hAnsi="Arial" w:cs="Arial"/>
          <w:b/>
          <w:sz w:val="22"/>
        </w:rPr>
        <w:t xml:space="preserve"> 4.</w:t>
      </w:r>
      <w:r w:rsidRPr="0013141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I</w:t>
      </w:r>
      <w:r w:rsidRPr="0013141A">
        <w:rPr>
          <w:rFonts w:ascii="Arial" w:hAnsi="Arial" w:cs="Arial"/>
          <w:sz w:val="22"/>
        </w:rPr>
        <w:t>nvasiv</w:t>
      </w:r>
      <w:r>
        <w:rPr>
          <w:rFonts w:ascii="Arial" w:hAnsi="Arial" w:cs="Arial"/>
          <w:sz w:val="22"/>
        </w:rPr>
        <w:t>e capacity.</w:t>
      </w:r>
      <w:r w:rsidRPr="0013141A">
        <w:rPr>
          <w:rFonts w:ascii="Arial" w:hAnsi="Arial" w:cs="Arial"/>
          <w:sz w:val="22"/>
        </w:rPr>
        <w:t xml:space="preserve"> </w:t>
      </w:r>
    </w:p>
    <w:p w14:paraId="35A9B1D0" w14:textId="77777777" w:rsidR="00B62F42" w:rsidRPr="0013141A" w:rsidRDefault="00B62F42" w:rsidP="00B62F42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The i</w:t>
      </w:r>
      <w:r w:rsidRPr="0013141A">
        <w:rPr>
          <w:rFonts w:ascii="Arial" w:hAnsi="Arial" w:cs="Arial"/>
          <w:sz w:val="22"/>
        </w:rPr>
        <w:t xml:space="preserve">nvasive </w:t>
      </w:r>
      <w:r>
        <w:rPr>
          <w:rFonts w:ascii="Arial" w:hAnsi="Arial" w:cs="Arial"/>
          <w:sz w:val="22"/>
        </w:rPr>
        <w:t>capacity of low-risk HPV+EBV</w:t>
      </w:r>
      <w:r w:rsidRPr="0013141A">
        <w:rPr>
          <w:rFonts w:ascii="Arial" w:hAnsi="Arial" w:cs="Arial"/>
          <w:sz w:val="22"/>
        </w:rPr>
        <w:t xml:space="preserve"> was slightly increased </w:t>
      </w:r>
      <w:r>
        <w:rPr>
          <w:rFonts w:ascii="Arial" w:hAnsi="Arial" w:cs="Arial"/>
          <w:sz w:val="22"/>
        </w:rPr>
        <w:t xml:space="preserve">compared with </w:t>
      </w:r>
      <w:r w:rsidRPr="0013141A">
        <w:rPr>
          <w:rFonts w:ascii="Arial" w:hAnsi="Arial" w:cs="Arial"/>
          <w:sz w:val="22"/>
        </w:rPr>
        <w:t>low-risk HPV a</w:t>
      </w:r>
      <w:r>
        <w:rPr>
          <w:rFonts w:ascii="Arial" w:hAnsi="Arial" w:cs="Arial"/>
          <w:sz w:val="22"/>
        </w:rPr>
        <w:t>lone.</w:t>
      </w:r>
    </w:p>
    <w:p w14:paraId="4A175121" w14:textId="77777777" w:rsidR="00B62F42" w:rsidRDefault="00B62F42" w:rsidP="00B62F42">
      <w:pPr>
        <w:spacing w:line="480" w:lineRule="auto"/>
        <w:rPr>
          <w:rFonts w:ascii="Arial" w:hAnsi="Arial" w:cs="Arial"/>
          <w:sz w:val="22"/>
        </w:rPr>
      </w:pPr>
    </w:p>
    <w:p w14:paraId="7B902D49" w14:textId="77777777" w:rsidR="00B62F42" w:rsidRPr="0013141A" w:rsidRDefault="00B62F42" w:rsidP="00B62F42">
      <w:pPr>
        <w:spacing w:line="480" w:lineRule="auto"/>
        <w:rPr>
          <w:rFonts w:ascii="Arial" w:hAnsi="Arial" w:cs="Arial"/>
          <w:sz w:val="22"/>
        </w:rPr>
      </w:pPr>
      <w:r w:rsidRPr="0013141A">
        <w:rPr>
          <w:rFonts w:ascii="Arial" w:hAnsi="Arial" w:cs="Arial"/>
          <w:b/>
          <w:sz w:val="22"/>
        </w:rPr>
        <w:t>Supplemental Figure</w:t>
      </w:r>
      <w:r>
        <w:rPr>
          <w:rFonts w:ascii="Arial" w:hAnsi="Arial" w:cs="Arial"/>
          <w:b/>
          <w:sz w:val="22"/>
        </w:rPr>
        <w:t xml:space="preserve"> 5.</w:t>
      </w:r>
      <w:r w:rsidRPr="0013141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Expression of adhesion molecules in tumors arising from nude mice.</w:t>
      </w:r>
      <w:r w:rsidRPr="0013141A">
        <w:rPr>
          <w:rFonts w:ascii="Arial" w:hAnsi="Arial" w:cs="Arial"/>
          <w:sz w:val="22"/>
        </w:rPr>
        <w:t xml:space="preserve"> </w:t>
      </w:r>
    </w:p>
    <w:p w14:paraId="6526429A" w14:textId="77777777" w:rsidR="00B62F42" w:rsidRPr="0013141A" w:rsidRDefault="00B62F42" w:rsidP="00B62F42">
      <w:pPr>
        <w:spacing w:line="48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Cytoplasmic expression of adhesion molecules such as MMP-2, </w:t>
      </w:r>
      <w:r w:rsidRPr="0013141A">
        <w:rPr>
          <w:rFonts w:ascii="Arial" w:hAnsi="Arial" w:cs="Arial"/>
          <w:sz w:val="22"/>
        </w:rPr>
        <w:t>paxillin</w:t>
      </w:r>
      <w:r>
        <w:rPr>
          <w:rFonts w:ascii="Arial" w:hAnsi="Arial" w:cs="Arial"/>
          <w:sz w:val="22"/>
        </w:rPr>
        <w:t xml:space="preserve"> and Cat-1 was seen</w:t>
      </w:r>
      <w:r w:rsidRPr="0013141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in </w:t>
      </w:r>
      <w:r w:rsidRPr="0013141A">
        <w:rPr>
          <w:rFonts w:ascii="Arial" w:hAnsi="Arial" w:cs="Arial"/>
          <w:sz w:val="22"/>
        </w:rPr>
        <w:t>tumor</w:t>
      </w:r>
      <w:r>
        <w:rPr>
          <w:rFonts w:ascii="Arial" w:hAnsi="Arial" w:cs="Arial"/>
          <w:sz w:val="22"/>
        </w:rPr>
        <w:t>s from nude mice injected with high-risk HPV+EBV.</w:t>
      </w:r>
    </w:p>
    <w:p w14:paraId="07D5FC2B" w14:textId="77777777" w:rsidR="00B62F42" w:rsidRPr="0013141A" w:rsidRDefault="00B62F42" w:rsidP="00B62F42">
      <w:pPr>
        <w:spacing w:line="480" w:lineRule="auto"/>
        <w:rPr>
          <w:rFonts w:ascii="Arial" w:hAnsi="Arial" w:cs="Arial"/>
          <w:sz w:val="22"/>
        </w:rPr>
      </w:pPr>
      <w:r w:rsidRPr="0013141A">
        <w:rPr>
          <w:rFonts w:ascii="Arial" w:hAnsi="Arial" w:cs="Arial"/>
          <w:sz w:val="22"/>
        </w:rPr>
        <w:t xml:space="preserve"> </w:t>
      </w:r>
    </w:p>
    <w:p w14:paraId="3737B884" w14:textId="77777777" w:rsidR="00B62F42" w:rsidRPr="000C743A" w:rsidRDefault="00B62F42" w:rsidP="00B62F42">
      <w:pPr>
        <w:widowControl/>
        <w:jc w:val="left"/>
      </w:pPr>
    </w:p>
    <w:p w14:paraId="6FAE70F3" w14:textId="77777777" w:rsidR="00B62F42" w:rsidRPr="00B62F42" w:rsidRDefault="00B62F42" w:rsidP="00B62F42">
      <w:pPr>
        <w:spacing w:line="480" w:lineRule="auto"/>
        <w:rPr>
          <w:rFonts w:ascii="Arial" w:hAnsi="Arial" w:cs="Arial"/>
          <w:sz w:val="22"/>
        </w:rPr>
      </w:pPr>
    </w:p>
    <w:sectPr w:rsidR="00B62F42" w:rsidRPr="00B62F42" w:rsidSect="00F630F0">
      <w:pgSz w:w="11906" w:h="16838" w:code="9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DDA0C05" w14:textId="77777777" w:rsidR="0016660B" w:rsidRDefault="0016660B" w:rsidP="00F630F0">
      <w:r>
        <w:separator/>
      </w:r>
    </w:p>
  </w:endnote>
  <w:endnote w:type="continuationSeparator" w:id="0">
    <w:p w14:paraId="1770CAF1" w14:textId="77777777" w:rsidR="0016660B" w:rsidRDefault="0016660B" w:rsidP="00F63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A20493" w14:textId="77777777" w:rsidR="0016660B" w:rsidRDefault="0016660B" w:rsidP="00F630F0">
      <w:r>
        <w:separator/>
      </w:r>
    </w:p>
  </w:footnote>
  <w:footnote w:type="continuationSeparator" w:id="0">
    <w:p w14:paraId="131DC20E" w14:textId="77777777" w:rsidR="0016660B" w:rsidRDefault="0016660B" w:rsidP="00F630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F42"/>
    <w:rsid w:val="000736EA"/>
    <w:rsid w:val="0016660B"/>
    <w:rsid w:val="002A3AE7"/>
    <w:rsid w:val="006A799A"/>
    <w:rsid w:val="006B75B6"/>
    <w:rsid w:val="00B62F42"/>
    <w:rsid w:val="00BC3844"/>
    <w:rsid w:val="00CC39CC"/>
    <w:rsid w:val="00D64A9B"/>
    <w:rsid w:val="00DD0EC0"/>
    <w:rsid w:val="00F630F0"/>
    <w:rsid w:val="00F75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224D340"/>
  <w15:chartTrackingRefBased/>
  <w15:docId w15:val="{493F07D5-EA69-416B-9E73-BC75CB7D1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39C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F630F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630F0"/>
  </w:style>
  <w:style w:type="paragraph" w:styleId="a6">
    <w:name w:val="footer"/>
    <w:basedOn w:val="a"/>
    <w:link w:val="a7"/>
    <w:uiPriority w:val="99"/>
    <w:unhideWhenUsed/>
    <w:rsid w:val="00F630F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630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injotko@med.u-ryukyu.ac.j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54C553-7A48-423E-8B78-66D576CDB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456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Takao Kinjo</dc:creator>
  <cp:keywords/>
  <dc:description/>
  <cp:lastModifiedBy>Takao Kinjo</cp:lastModifiedBy>
  <cp:revision>3</cp:revision>
  <dcterms:created xsi:type="dcterms:W3CDTF">2019-11-13T10:48:00Z</dcterms:created>
  <dcterms:modified xsi:type="dcterms:W3CDTF">2020-08-29T09:57:00Z</dcterms:modified>
</cp:coreProperties>
</file>