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B9CB3" w14:textId="7DC4B865" w:rsidR="00F64A8F" w:rsidRPr="00F64A8F" w:rsidRDefault="00785633" w:rsidP="00A6763B">
      <w:pPr>
        <w:spacing w:after="0" w:line="480" w:lineRule="auto"/>
        <w:contextualSpacing/>
        <w:rPr>
          <w:rFonts w:eastAsia="Calibri" w:cs="Calibri"/>
          <w:szCs w:val="24"/>
          <w:lang w:val="en-US"/>
        </w:rPr>
      </w:pPr>
      <w:r>
        <w:rPr>
          <w:rFonts w:eastAsia="Times New Roman" w:cs="Times New Roman"/>
          <w:b/>
          <w:szCs w:val="24"/>
          <w:lang w:val="en-US"/>
        </w:rPr>
        <w:t>Additional file</w:t>
      </w:r>
      <w:r w:rsidR="00F64A8F" w:rsidRPr="00F64A8F">
        <w:rPr>
          <w:rFonts w:eastAsia="Times New Roman" w:cs="Times New Roman"/>
          <w:b/>
          <w:szCs w:val="24"/>
          <w:lang w:val="en-US"/>
        </w:rPr>
        <w:t xml:space="preserve"> </w:t>
      </w:r>
      <w:r w:rsidR="004F2E36">
        <w:rPr>
          <w:rFonts w:eastAsia="Times New Roman" w:cs="Times New Roman"/>
          <w:b/>
          <w:szCs w:val="24"/>
          <w:lang w:val="en-US"/>
        </w:rPr>
        <w:t>3</w:t>
      </w:r>
      <w:r w:rsidR="00F64A8F" w:rsidRPr="00F64A8F">
        <w:rPr>
          <w:rFonts w:eastAsia="Times New Roman" w:cs="Times New Roman"/>
          <w:b/>
          <w:szCs w:val="24"/>
          <w:lang w:val="en-US"/>
        </w:rPr>
        <w:t>.</w:t>
      </w:r>
      <w:r w:rsidR="00F64A8F" w:rsidRPr="00F64A8F">
        <w:rPr>
          <w:rFonts w:eastAsia="Times New Roman" w:cs="Times New Roman"/>
          <w:szCs w:val="24"/>
          <w:lang w:val="en-US"/>
        </w:rPr>
        <w:t xml:space="preserve"> Postoperative analgesic requirement</w:t>
      </w:r>
      <w:r w:rsidR="00004A6B">
        <w:rPr>
          <w:rFonts w:eastAsia="Times New Roman" w:cs="Times New Roman"/>
          <w:szCs w:val="24"/>
          <w:lang w:val="en-US"/>
        </w:rPr>
        <w:t xml:space="preserve"> </w:t>
      </w:r>
      <w:r w:rsidR="00F64A8F" w:rsidRPr="00F64A8F">
        <w:rPr>
          <w:rFonts w:eastAsia="Calibri" w:cs="Calibri"/>
          <w:szCs w:val="24"/>
          <w:lang w:val="en-US"/>
        </w:rPr>
        <w:t>of QLB versus continuous epidural analgesia.</w:t>
      </w:r>
    </w:p>
    <w:tbl>
      <w:tblPr>
        <w:tblStyle w:val="TableGrid1"/>
        <w:tblW w:w="5107" w:type="pct"/>
        <w:tblLook w:val="04A0" w:firstRow="1" w:lastRow="0" w:firstColumn="1" w:lastColumn="0" w:noHBand="0" w:noVBand="1"/>
      </w:tblPr>
      <w:tblGrid>
        <w:gridCol w:w="4180"/>
        <w:gridCol w:w="2080"/>
        <w:gridCol w:w="1989"/>
        <w:gridCol w:w="970"/>
      </w:tblGrid>
      <w:tr w:rsidR="008F18C5" w:rsidRPr="00F64A8F" w14:paraId="0D6EE36B" w14:textId="77777777" w:rsidTr="00A02AB2">
        <w:tc>
          <w:tcPr>
            <w:tcW w:w="226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77404B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Parameter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EA38BD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QLB group</w:t>
            </w:r>
          </w:p>
          <w:p w14:paraId="168F8D0B" w14:textId="77777777" w:rsidR="00F64A8F" w:rsidRPr="00F64A8F" w:rsidRDefault="00F64A8F" w:rsidP="008F18C5">
            <w:pPr>
              <w:spacing w:after="0" w:line="480" w:lineRule="auto"/>
              <w:ind w:right="-152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(n = 31)</w:t>
            </w:r>
          </w:p>
        </w:tc>
        <w:tc>
          <w:tcPr>
            <w:tcW w:w="107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22A56E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Epidural group</w:t>
            </w:r>
          </w:p>
          <w:p w14:paraId="78313CE8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(n = 31)</w:t>
            </w:r>
          </w:p>
        </w:tc>
        <w:tc>
          <w:tcPr>
            <w:tcW w:w="52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FA8938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  <w:lang w:val="id-ID"/>
              </w:rPr>
            </w:pPr>
            <w:r w:rsidRPr="00F64A8F">
              <w:rPr>
                <w:rFonts w:cs="Times New Roman"/>
                <w:b/>
                <w:i/>
                <w:iCs/>
                <w:color w:val="000000"/>
              </w:rPr>
              <w:t>p-</w:t>
            </w:r>
            <w:r w:rsidRPr="00F64A8F">
              <w:rPr>
                <w:rFonts w:cs="Times New Roman"/>
                <w:b/>
                <w:iCs/>
                <w:color w:val="000000"/>
              </w:rPr>
              <w:t>value</w:t>
            </w:r>
          </w:p>
        </w:tc>
      </w:tr>
      <w:tr w:rsidR="008F18C5" w:rsidRPr="00F64A8F" w14:paraId="7DC95E22" w14:textId="77777777" w:rsidTr="00A02AB2">
        <w:trPr>
          <w:trHeight w:val="375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72A94" w14:textId="77777777" w:rsidR="00F64A8F" w:rsidRPr="00F64A8F" w:rsidRDefault="00F64A8F" w:rsidP="00A6763B">
            <w:pPr>
              <w:spacing w:after="0" w:line="480" w:lineRule="auto"/>
              <w:contextualSpacing/>
              <w:jc w:val="left"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Cummulative morphine requirement after anaesthesia recovery (mg)</w:t>
            </w:r>
          </w:p>
        </w:tc>
      </w:tr>
      <w:tr w:rsidR="008F18C5" w:rsidRPr="00F64A8F" w14:paraId="0C7DB184" w14:textId="77777777" w:rsidTr="00A02AB2">
        <w:trPr>
          <w:trHeight w:val="375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D2D9F" w14:textId="77777777" w:rsidR="00F64A8F" w:rsidRPr="00F64A8F" w:rsidRDefault="00F64A8F" w:rsidP="00A6763B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 xml:space="preserve">   At 2 hours 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BFC90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0 (0 – 3)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4E4F2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0 (0 – 4)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00070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0.857</w:t>
            </w:r>
          </w:p>
        </w:tc>
      </w:tr>
      <w:tr w:rsidR="008F18C5" w:rsidRPr="00F64A8F" w14:paraId="7FACD545" w14:textId="77777777" w:rsidTr="00A02AB2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FCCD9" w14:textId="77777777" w:rsidR="00F64A8F" w:rsidRPr="00F64A8F" w:rsidRDefault="00F64A8F" w:rsidP="00A6763B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 xml:space="preserve">   At 6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28E00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2 (0 – 7)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E88CB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2 (0 – 9)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291B6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0.977</w:t>
            </w:r>
          </w:p>
        </w:tc>
      </w:tr>
      <w:tr w:rsidR="008F18C5" w:rsidRPr="00F64A8F" w14:paraId="6202F2A3" w14:textId="77777777" w:rsidTr="00A02AB2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EB653" w14:textId="77777777" w:rsidR="00F64A8F" w:rsidRPr="00F64A8F" w:rsidRDefault="00F64A8F" w:rsidP="00A6763B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 xml:space="preserve">   At 12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5442D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3 (0 – 13)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54AC4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3 (0 – 15)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20191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0.764</w:t>
            </w:r>
          </w:p>
        </w:tc>
      </w:tr>
      <w:tr w:rsidR="008F18C5" w:rsidRPr="00F64A8F" w14:paraId="2D2867F5" w14:textId="77777777" w:rsidTr="00A02AB2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344B0" w14:textId="77777777" w:rsidR="00F64A8F" w:rsidRPr="00F64A8F" w:rsidRDefault="00F64A8F" w:rsidP="00A6763B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 xml:space="preserve">   At 24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ED5E0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3 (0 – 18)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FC637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4 (0 – 18)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43601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0.792</w:t>
            </w:r>
          </w:p>
        </w:tc>
      </w:tr>
      <w:tr w:rsidR="008F18C5" w:rsidRPr="00F64A8F" w14:paraId="7DBCBB1F" w14:textId="77777777" w:rsidTr="00BF52FA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28E033" w14:textId="77777777" w:rsidR="00F64A8F" w:rsidRPr="00F64A8F" w:rsidRDefault="00F64A8F" w:rsidP="00A6763B">
            <w:pPr>
              <w:spacing w:after="0" w:line="480" w:lineRule="auto"/>
              <w:contextualSpacing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Time to first morphine requirement (minutes)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52DAEDC" w14:textId="351E42C6" w:rsidR="00493115" w:rsidRPr="00F64A8F" w:rsidRDefault="00493115" w:rsidP="00BF52FA">
            <w:pPr>
              <w:spacing w:after="0" w:line="48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120 (0 – 1170)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49A1FD0" w14:textId="0F7E3D87" w:rsidR="00493115" w:rsidRPr="00F64A8F" w:rsidRDefault="00493115" w:rsidP="00BF52FA">
            <w:pPr>
              <w:spacing w:after="0" w:line="48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125 (0 – 1080)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7C36313" w14:textId="77777777" w:rsidR="00F64A8F" w:rsidRPr="00F64A8F" w:rsidRDefault="00F64A8F" w:rsidP="00BF52FA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color w:val="000000"/>
              </w:rPr>
              <w:t>0.703</w:t>
            </w:r>
          </w:p>
        </w:tc>
      </w:tr>
    </w:tbl>
    <w:p w14:paraId="12412EC9" w14:textId="1BF6F80C" w:rsidR="00F64A8F" w:rsidRPr="00807EBF" w:rsidRDefault="00F64A8F" w:rsidP="00A6763B">
      <w:pPr>
        <w:spacing w:after="0" w:line="480" w:lineRule="auto"/>
        <w:rPr>
          <w:rFonts w:eastAsia="Calibri" w:cs="Times New Roman"/>
          <w:sz w:val="20"/>
          <w:szCs w:val="20"/>
          <w:lang w:val="en-US"/>
        </w:rPr>
      </w:pPr>
      <w:r w:rsidRPr="00807EBF">
        <w:rPr>
          <w:rFonts w:eastAsia="Calibri" w:cs="Times New Roman"/>
          <w:sz w:val="20"/>
          <w:szCs w:val="20"/>
          <w:lang w:val="en-US"/>
        </w:rPr>
        <w:t>Statistical analysis was calc</w:t>
      </w:r>
      <w:r w:rsidR="0014751A">
        <w:rPr>
          <w:rFonts w:eastAsia="Calibri" w:cs="Times New Roman"/>
          <w:sz w:val="20"/>
          <w:szCs w:val="20"/>
          <w:lang w:val="en-US"/>
        </w:rPr>
        <w:t xml:space="preserve">ulated using </w:t>
      </w:r>
      <w:bookmarkStart w:id="0" w:name="_GoBack"/>
      <w:r w:rsidRPr="00807EBF">
        <w:rPr>
          <w:rFonts w:eastAsia="Calibri" w:cs="Times New Roman"/>
          <w:sz w:val="20"/>
          <w:szCs w:val="20"/>
          <w:lang w:val="en-US"/>
        </w:rPr>
        <w:t>Mann-Whitney test as appropriate</w:t>
      </w:r>
      <w:bookmarkEnd w:id="0"/>
      <w:r w:rsidRPr="00807EBF">
        <w:rPr>
          <w:rFonts w:eastAsia="Calibri" w:cs="Times New Roman"/>
          <w:sz w:val="20"/>
          <w:szCs w:val="20"/>
          <w:lang w:val="en-US"/>
        </w:rPr>
        <w:t>. Data are presented as median (</w:t>
      </w:r>
      <w:r w:rsidR="00FD1487">
        <w:rPr>
          <w:rFonts w:eastAsia="Calibri" w:cs="Times New Roman"/>
          <w:sz w:val="20"/>
          <w:szCs w:val="20"/>
          <w:lang w:val="en-US"/>
        </w:rPr>
        <w:t xml:space="preserve">interquartile </w:t>
      </w:r>
      <w:r w:rsidRPr="00807EBF">
        <w:rPr>
          <w:rFonts w:eastAsia="Calibri" w:cs="Times New Roman"/>
          <w:sz w:val="20"/>
          <w:szCs w:val="20"/>
          <w:lang w:val="en-US"/>
        </w:rPr>
        <w:t>range)</w:t>
      </w:r>
      <w:r w:rsidR="00F415F3" w:rsidRPr="00807EBF">
        <w:rPr>
          <w:rFonts w:eastAsia="Calibri" w:cs="Times New Roman"/>
          <w:sz w:val="20"/>
          <w:szCs w:val="20"/>
          <w:lang w:val="en-US"/>
        </w:rPr>
        <w:t xml:space="preserve">, </w:t>
      </w:r>
      <w:r w:rsidRPr="00807EBF">
        <w:rPr>
          <w:rFonts w:eastAsia="Calibri" w:cs="Times New Roman"/>
          <w:i/>
          <w:sz w:val="20"/>
          <w:szCs w:val="20"/>
          <w:lang w:val="en-US"/>
        </w:rPr>
        <w:t>p</w:t>
      </w:r>
      <w:r w:rsidRPr="00807EBF">
        <w:rPr>
          <w:rFonts w:eastAsia="Calibri" w:cs="Times New Roman"/>
          <w:sz w:val="20"/>
          <w:szCs w:val="20"/>
          <w:lang w:val="en-US"/>
        </w:rPr>
        <w:t xml:space="preserve"> &lt; 0.05 is significant.</w:t>
      </w:r>
    </w:p>
    <w:p w14:paraId="69AC9DB3" w14:textId="77777777" w:rsidR="008A5F7F" w:rsidRDefault="008A5F7F" w:rsidP="00A6763B">
      <w:pPr>
        <w:spacing w:after="0" w:line="480" w:lineRule="auto"/>
      </w:pPr>
    </w:p>
    <w:sectPr w:rsidR="008A5F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DCxNDWyMDQxNDE2NTFW0lEKTi0uzszPAymwqAUAFQ1xsiwAAAA="/>
  </w:docVars>
  <w:rsids>
    <w:rsidRoot w:val="00F64A8F"/>
    <w:rsid w:val="00004A6B"/>
    <w:rsid w:val="00037B9B"/>
    <w:rsid w:val="000F7695"/>
    <w:rsid w:val="00116B23"/>
    <w:rsid w:val="0014751A"/>
    <w:rsid w:val="0024333B"/>
    <w:rsid w:val="0046079D"/>
    <w:rsid w:val="00493115"/>
    <w:rsid w:val="004F2E36"/>
    <w:rsid w:val="00536B6C"/>
    <w:rsid w:val="006A27B7"/>
    <w:rsid w:val="007025D2"/>
    <w:rsid w:val="00785633"/>
    <w:rsid w:val="007C2327"/>
    <w:rsid w:val="00807EBF"/>
    <w:rsid w:val="008A5F7F"/>
    <w:rsid w:val="008F18C5"/>
    <w:rsid w:val="009370FE"/>
    <w:rsid w:val="00A02AB2"/>
    <w:rsid w:val="00A6763B"/>
    <w:rsid w:val="00BF52FA"/>
    <w:rsid w:val="00BF7408"/>
    <w:rsid w:val="00CF0B03"/>
    <w:rsid w:val="00D62F45"/>
    <w:rsid w:val="00EC3BE5"/>
    <w:rsid w:val="00F415F3"/>
    <w:rsid w:val="00F51588"/>
    <w:rsid w:val="00F64A8F"/>
    <w:rsid w:val="00FB6A69"/>
    <w:rsid w:val="00FD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98AA5"/>
  <w15:chartTrackingRefBased/>
  <w15:docId w15:val="{199ACC28-53D5-4483-9F27-08CB6AFF7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7408"/>
    <w:pPr>
      <w:spacing w:after="40"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F7408"/>
    <w:pPr>
      <w:keepNext/>
      <w:keepLines/>
      <w:spacing w:before="12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F7408"/>
    <w:pPr>
      <w:keepNext/>
      <w:keepLines/>
      <w:spacing w:before="120" w:after="120"/>
      <w:outlineLvl w:val="1"/>
    </w:pPr>
    <w:rPr>
      <w:rFonts w:eastAsiaTheme="majorEastAsia" w:cstheme="majorBidi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BF7408"/>
    <w:pPr>
      <w:keepNext/>
      <w:keepLines/>
      <w:spacing w:before="120" w:after="120"/>
      <w:outlineLvl w:val="2"/>
    </w:pPr>
    <w:rPr>
      <w:rFonts w:eastAsiaTheme="majorEastAsia" w:cstheme="majorBidi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7408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7408"/>
    <w:rPr>
      <w:rFonts w:ascii="Times New Roman" w:eastAsiaTheme="majorEastAsia" w:hAnsi="Times New Roman" w:cstheme="majorBidi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408"/>
    <w:rPr>
      <w:rFonts w:ascii="Times New Roman" w:eastAsiaTheme="majorEastAsia" w:hAnsi="Times New Roman" w:cstheme="majorBidi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64A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4A8F"/>
    <w:pPr>
      <w:spacing w:after="160" w:line="240" w:lineRule="auto"/>
      <w:jc w:val="left"/>
    </w:pPr>
    <w:rPr>
      <w:rFonts w:ascii="Calibri" w:eastAsia="Calibri" w:hAnsi="Calibri" w:cs="Calibr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4A8F"/>
    <w:rPr>
      <w:rFonts w:ascii="Calibri" w:eastAsia="Calibri" w:hAnsi="Calibri" w:cs="Calibri"/>
      <w:sz w:val="20"/>
      <w:szCs w:val="20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F64A8F"/>
    <w:pPr>
      <w:spacing w:after="0" w:line="240" w:lineRule="auto"/>
    </w:pPr>
    <w:rPr>
      <w:rFonts w:eastAsia="Times New Roman"/>
      <w:sz w:val="24"/>
      <w:szCs w:val="24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64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4A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A8F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1588"/>
    <w:pPr>
      <w:spacing w:after="40"/>
      <w:jc w:val="both"/>
    </w:pPr>
    <w:rPr>
      <w:rFonts w:ascii="Times New Roman" w:eastAsiaTheme="minorHAnsi" w:hAnsi="Times New Roman" w:cstheme="minorBidi"/>
      <w:b/>
      <w:bCs/>
      <w:lang w:val="en-ID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1588"/>
    <w:rPr>
      <w:rFonts w:ascii="Times New Roman" w:eastAsia="Calibri" w:hAnsi="Times New Roman" w:cs="Calibri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Willy Yant</dc:creator>
  <cp:keywords/>
  <dc:description/>
  <cp:lastModifiedBy>Erika S. Adiwongso</cp:lastModifiedBy>
  <cp:revision>11</cp:revision>
  <dcterms:created xsi:type="dcterms:W3CDTF">2019-05-23T17:36:00Z</dcterms:created>
  <dcterms:modified xsi:type="dcterms:W3CDTF">2019-06-22T12:29:00Z</dcterms:modified>
</cp:coreProperties>
</file>