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3B4C" w14:textId="2891825C" w:rsidR="004A6F47" w:rsidRDefault="00192EB9" w:rsidP="00192EB9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6EEF92" wp14:editId="5EA82C49">
                <wp:simplePos x="0" y="0"/>
                <wp:positionH relativeFrom="column">
                  <wp:posOffset>0</wp:posOffset>
                </wp:positionH>
                <wp:positionV relativeFrom="paragraph">
                  <wp:posOffset>5003800</wp:posOffset>
                </wp:positionV>
                <wp:extent cx="526161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14E9" w14:textId="6B638FA0" w:rsidR="00192EB9" w:rsidRPr="00192EB9" w:rsidRDefault="00192EB9" w:rsidP="00192EB9">
                            <w:pPr>
                              <w:spacing w:line="360" w:lineRule="auto"/>
                              <w:rPr>
                                <w:rFonts w:ascii="Times New Roman" w:hAnsi="Times New Roman" w:cs="Times New Roman" w:hint="eastAsia"/>
                              </w:rPr>
                            </w:pPr>
                            <w:r w:rsidRPr="00192E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Supplementary Fig. 1 </w:t>
                            </w:r>
                            <w:proofErr w:type="spellStart"/>
                            <w:r w:rsidRPr="00192E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qRT</w:t>
                            </w:r>
                            <w:proofErr w:type="spellEnd"/>
                            <w:r w:rsidRPr="00192E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-PCR verification of the expression pattern of type 2 and 3 genes.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The grey bars indicate the resistant rice accession of 120963, the blue bars represent the susceptible rice accession of 121403. </w:t>
                            </w:r>
                            <w:proofErr w:type="spellStart"/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>M.oryzae</w:t>
                            </w:r>
                            <w:proofErr w:type="spellEnd"/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 isolate RO1-1 was used to do the inoculation. The y-axis indicates the relative transcription levels (compare with the rice ubiquitin reference gene) and the x-axis represents the different time points of hours post inoculation (</w:t>
                            </w:r>
                            <w:proofErr w:type="spellStart"/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>hpi</w:t>
                            </w:r>
                            <w:proofErr w:type="spellEnd"/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). (a)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Os02g08410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, (b)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Os09g09520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, (c)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Os03g62610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, (d)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Os04g53230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6EEF9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94pt;width:414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" stroked="f">
                <v:textbox style="mso-fit-shape-to-text:t">
                  <w:txbxContent>
                    <w:p w14:paraId="579514E9" w14:textId="6B638FA0" w:rsidR="00192EB9" w:rsidRPr="00192EB9" w:rsidRDefault="00192EB9" w:rsidP="00192EB9">
                      <w:pPr>
                        <w:spacing w:line="360" w:lineRule="auto"/>
                        <w:rPr>
                          <w:rFonts w:ascii="Times New Roman" w:hAnsi="Times New Roman" w:cs="Times New Roman" w:hint="eastAsia"/>
                        </w:rPr>
                      </w:pPr>
                      <w:r w:rsidRPr="00192EB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Supplementary Fig. 1 </w:t>
                      </w:r>
                      <w:proofErr w:type="spellStart"/>
                      <w:r w:rsidRPr="00192E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qRT</w:t>
                      </w:r>
                      <w:proofErr w:type="spellEnd"/>
                      <w:r w:rsidRPr="00192EB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-PCR verification of the expression pattern of type 2 and 3 genes. 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The grey bars indicate the resistant rice accession of 120963, the blue bars represent the susceptible rice accession of 121403. </w:t>
                      </w:r>
                      <w:proofErr w:type="spellStart"/>
                      <w:r w:rsidRPr="00192EB9">
                        <w:rPr>
                          <w:rFonts w:ascii="Times New Roman" w:hAnsi="Times New Roman" w:cs="Times New Roman"/>
                        </w:rPr>
                        <w:t>M.oryzae</w:t>
                      </w:r>
                      <w:proofErr w:type="spellEnd"/>
                      <w:r w:rsidRPr="00192EB9">
                        <w:rPr>
                          <w:rFonts w:ascii="Times New Roman" w:hAnsi="Times New Roman" w:cs="Times New Roman"/>
                        </w:rPr>
                        <w:t xml:space="preserve"> isolate RO1-1 was used to do the inoculation. The y-axis indicates the relative transcription levels (compare with the rice ubiquitin reference gene) and the x-axis represents the different time points of hours post inoculation (</w:t>
                      </w:r>
                      <w:proofErr w:type="spellStart"/>
                      <w:r w:rsidRPr="00192EB9">
                        <w:rPr>
                          <w:rFonts w:ascii="Times New Roman" w:hAnsi="Times New Roman" w:cs="Times New Roman"/>
                        </w:rPr>
                        <w:t>hpi</w:t>
                      </w:r>
                      <w:proofErr w:type="spellEnd"/>
                      <w:r w:rsidRPr="00192EB9">
                        <w:rPr>
                          <w:rFonts w:ascii="Times New Roman" w:hAnsi="Times New Roman" w:cs="Times New Roman"/>
                        </w:rPr>
                        <w:t xml:space="preserve">). (a) </w:t>
                      </w:r>
                      <w:r w:rsidRPr="00192EB9">
                        <w:rPr>
                          <w:rFonts w:ascii="Times New Roman" w:hAnsi="Times New Roman" w:cs="Times New Roman"/>
                          <w:i/>
                          <w:iCs/>
                        </w:rPr>
                        <w:t>Os02g08410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, (b) </w:t>
                      </w:r>
                      <w:r w:rsidRPr="00192EB9">
                        <w:rPr>
                          <w:rFonts w:ascii="Times New Roman" w:hAnsi="Times New Roman" w:cs="Times New Roman"/>
                          <w:i/>
                          <w:iCs/>
                        </w:rPr>
                        <w:t>Os09g09520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, (c) </w:t>
                      </w:r>
                      <w:r w:rsidRPr="00192EB9">
                        <w:rPr>
                          <w:rFonts w:ascii="Times New Roman" w:hAnsi="Times New Roman" w:cs="Times New Roman"/>
                          <w:i/>
                          <w:iCs/>
                        </w:rPr>
                        <w:t>Os03g62610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, (d) </w:t>
                      </w:r>
                      <w:r w:rsidRPr="00192EB9">
                        <w:rPr>
                          <w:rFonts w:ascii="Times New Roman" w:hAnsi="Times New Roman" w:cs="Times New Roman"/>
                          <w:i/>
                          <w:iCs/>
                        </w:rPr>
                        <w:t>Os04g53230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5CBEB4" wp14:editId="197C2F04">
            <wp:extent cx="5274945" cy="4796155"/>
            <wp:effectExtent l="0" t="0" r="19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9AA3" w14:textId="4B97D980" w:rsidR="00192EB9" w:rsidRDefault="00192EB9" w:rsidP="00192EB9">
      <w:pPr>
        <w:jc w:val="center"/>
      </w:pPr>
    </w:p>
    <w:p w14:paraId="1B7FCE81" w14:textId="1121FDE3" w:rsidR="00192EB9" w:rsidRDefault="00192EB9" w:rsidP="00192EB9">
      <w:pPr>
        <w:jc w:val="center"/>
      </w:pPr>
    </w:p>
    <w:p w14:paraId="6015AAD4" w14:textId="3A477E27" w:rsidR="00192EB9" w:rsidRDefault="00192EB9" w:rsidP="00192EB9">
      <w:pPr>
        <w:jc w:val="center"/>
      </w:pPr>
    </w:p>
    <w:p w14:paraId="63BF70AA" w14:textId="42520313" w:rsidR="00192EB9" w:rsidRDefault="00192EB9" w:rsidP="00192EB9">
      <w:pPr>
        <w:jc w:val="center"/>
      </w:pPr>
    </w:p>
    <w:p w14:paraId="5F4CB728" w14:textId="1D1B6FC5" w:rsidR="00192EB9" w:rsidRDefault="00192EB9" w:rsidP="00192EB9">
      <w:pPr>
        <w:jc w:val="center"/>
      </w:pPr>
    </w:p>
    <w:p w14:paraId="409BA42B" w14:textId="2DF5EA07" w:rsidR="00192EB9" w:rsidRDefault="00192EB9" w:rsidP="00192EB9">
      <w:pPr>
        <w:jc w:val="center"/>
      </w:pPr>
    </w:p>
    <w:p w14:paraId="4E1FD14E" w14:textId="35AD711B" w:rsidR="00192EB9" w:rsidRDefault="00192EB9" w:rsidP="00192EB9">
      <w:pPr>
        <w:jc w:val="center"/>
      </w:pPr>
    </w:p>
    <w:p w14:paraId="59D8F57E" w14:textId="734ED70F" w:rsidR="00192EB9" w:rsidRDefault="00192EB9" w:rsidP="00192EB9">
      <w:pPr>
        <w:jc w:val="center"/>
      </w:pPr>
    </w:p>
    <w:p w14:paraId="329D570E" w14:textId="1243D178" w:rsidR="00192EB9" w:rsidRDefault="00192EB9" w:rsidP="00192EB9">
      <w:pPr>
        <w:jc w:val="center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C7A5A9" wp14:editId="282D69E8">
                <wp:simplePos x="0" y="0"/>
                <wp:positionH relativeFrom="column">
                  <wp:posOffset>0</wp:posOffset>
                </wp:positionH>
                <wp:positionV relativeFrom="paragraph">
                  <wp:posOffset>5062855</wp:posOffset>
                </wp:positionV>
                <wp:extent cx="5253355" cy="1404620"/>
                <wp:effectExtent l="0" t="0" r="444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3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2739D" w14:textId="7176889B" w:rsidR="00192EB9" w:rsidRPr="00192EB9" w:rsidRDefault="00192EB9" w:rsidP="00192EB9">
                            <w:pPr>
                              <w:spacing w:line="360" w:lineRule="auto"/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</w:pPr>
                            <w:r w:rsidRPr="00192E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Supplementary Fig. 2: Nucleotide diversity (π) of landrace rice and modern cultivars at the loci of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RNG1.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Nucleotide diversity (π) of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bCs/>
                              </w:rPr>
                              <w:t>landrace rice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 and modern cultivars at the loci of and 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RNG1.</w:t>
                            </w:r>
                            <w:r w:rsidRPr="00192EB9">
                              <w:rPr>
                                <w:rFonts w:ascii="Times New Roman" w:hAnsi="Times New Roman" w:cs="Times New Roman"/>
                              </w:rPr>
                              <w:t xml:space="preserve"> top: The location of sampled loci in genomic region of ~1.5 Mb around genes on chromosome; middle: nucleotide diversity of landrace rice and modern cultivars at the sample loci; bottom: the relative π ratio in modern cultivars to landrace rice.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C7A5A9" id="_x0000_s1027" type="#_x0000_t202" style="position:absolute;left:0;text-align:left;margin-left:0;margin-top:398.65pt;width:413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" stroked="f">
                <v:textbox style="mso-fit-shape-to-text:t">
                  <w:txbxContent>
                    <w:p w14:paraId="59D2739D" w14:textId="7176889B" w:rsidR="00192EB9" w:rsidRPr="00192EB9" w:rsidRDefault="00192EB9" w:rsidP="00192EB9">
                      <w:pPr>
                        <w:spacing w:line="360" w:lineRule="auto"/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</w:pPr>
                      <w:r w:rsidRPr="00192EB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Supplementary Fig. 2: Nucleotide diversity (π) of landrace rice and modern cultivars at the loci of </w:t>
                      </w:r>
                      <w:r w:rsidRPr="00192EB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RNG1. 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Nucleotide diversity (π) of </w:t>
                      </w:r>
                      <w:r w:rsidRPr="00192EB9">
                        <w:rPr>
                          <w:rFonts w:ascii="Times New Roman" w:hAnsi="Times New Roman" w:cs="Times New Roman"/>
                          <w:bCs/>
                        </w:rPr>
                        <w:t>landrace rice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 and modern cultivars at the loci of and </w:t>
                      </w:r>
                      <w:r w:rsidRPr="00192EB9">
                        <w:rPr>
                          <w:rFonts w:ascii="Times New Roman" w:hAnsi="Times New Roman" w:cs="Times New Roman"/>
                          <w:i/>
                          <w:iCs/>
                        </w:rPr>
                        <w:t>RNG1.</w:t>
                      </w:r>
                      <w:r w:rsidRPr="00192EB9">
                        <w:rPr>
                          <w:rFonts w:ascii="Times New Roman" w:hAnsi="Times New Roman" w:cs="Times New Roman"/>
                        </w:rPr>
                        <w:t xml:space="preserve"> top: The location of sampled loci in genomic region of ~1.5 Mb around genes on chromosome; middle: nucleotide diversity of landrace rice and modern cultivars at the sample loci; bottom: the relative π ratio in modern cultivars to landrace rice.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C8709A" wp14:editId="75B1DAAA">
            <wp:extent cx="5274945" cy="4719955"/>
            <wp:effectExtent l="0" t="0" r="190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7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143F"/>
    <w:rsid w:val="00192EB9"/>
    <w:rsid w:val="004A6F47"/>
    <w:rsid w:val="00574CF9"/>
    <w:rsid w:val="0076647C"/>
    <w:rsid w:val="009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751"/>
  <w15:chartTrackingRefBased/>
  <w15:docId w15:val="{5C59D913-1219-4EE5-B19B-AC40894F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C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C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2021-08-10T03:03:00Z</dcterms:created>
  <dcterms:modified xsi:type="dcterms:W3CDTF">2021-08-10T03:08:00Z</dcterms:modified>
</cp:coreProperties>
</file>