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word/fontTable.xml" ContentType="application/vnd.openxmlformats-officedocument.wordprocessingml.fontTable+xml"/>
  <Override PartName="/word/document.xml" ContentType="application/vnd.openxmlformats-officedocument.wordprocessingml.document.main+xml"/>
  <Override PartName="/word/styles.xml" ContentType="application/vnd.openxmlformats-officedocument.wordprocessingml.styles+xml"/>
  <Override PartName="/word/_rels/document.xml.rels" ContentType="application/vnd.openxmlformats-package.relationships+xml"/>
  <Override PartName="/word/settings.xml" ContentType="application/vnd.openxmlformats-officedocument.wordprocessingml.settings+xml"/>
  <Override PartName="/word/media/image2.png" ContentType="image/png"/>
  <Override PartName="/word/media/image1.png" ContentType="image/png"/>
  <Override PartName="/word/media/image4.png" ContentType="image/png"/>
  <Override PartName="/word/media/image3.png" ContentType="image/png"/>
  <Override PartName="/word/header1.xml" ContentType="application/vnd.openxmlformats-officedocument.wordprocessingml.header+xml"/>
  <Override PartName="/docProps/app.xml" ContentType="application/vnd.openxmlformats-officedocument.extended-properties+xml"/>
  <Override PartName="/docProps/custom.xml" ContentType="application/vnd.openxmlformats-officedocument.custom-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Heading2"/>
        <w:widowControl w:val="false"/>
        <w:spacing w:lineRule="auto" w:line="480"/>
        <w:rPr/>
      </w:pPr>
      <w:r>
        <w:rPr>
          <w:rFonts w:cs="Calibri" w:ascii="Calibri" w:hAnsi="Calibri"/>
          <w:lang w:val="en-CA"/>
        </w:rPr>
        <w:t xml:space="preserve">Supporting Information </w:t>
      </w:r>
    </w:p>
    <w:p>
      <w:pPr>
        <w:pStyle w:val="Normal"/>
        <w:rPr/>
      </w:pPr>
      <w:r>
        <w:rPr>
          <w:rFonts w:cs="Calibri" w:ascii="Calibri" w:hAnsi="Calibri"/>
        </w:rPr>
        <w:t>Article title: The bacterial communities of Alaskan mosses and their contributions to N</w:t>
      </w:r>
      <w:r>
        <w:rPr>
          <w:rFonts w:cs="Calibri" w:ascii="Calibri" w:hAnsi="Calibri"/>
          <w:vertAlign w:val="subscript"/>
        </w:rPr>
        <w:t>2</w:t>
      </w:r>
      <w:r>
        <w:rPr>
          <w:rFonts w:cs="Calibri" w:ascii="Calibri" w:hAnsi="Calibri"/>
        </w:rPr>
        <w:t>-fixation</w:t>
      </w:r>
    </w:p>
    <w:p>
      <w:pPr>
        <w:pStyle w:val="Normal"/>
        <w:rPr/>
      </w:pPr>
      <w:r>
        <w:rPr>
          <w:rFonts w:cs="Calibri" w:ascii="Calibri" w:hAnsi="Calibri"/>
        </w:rPr>
        <w:t>Authors: Hannah Holland-Moritz, Julia E. M. Stuart, Lily R. Lewis, Samantha N. Miller, Michelle C. Mack, Jose Miguel Ponciano, Stuart F. McDaniel, Noah Fierer</w:t>
      </w:r>
    </w:p>
    <w:p>
      <w:pPr>
        <w:pStyle w:val="Normal"/>
        <w:rPr/>
      </w:pPr>
      <w:r>
        <w:rPr>
          <w:rFonts w:cs="Calibri" w:ascii="Calibri" w:hAnsi="Calibri"/>
        </w:rPr>
        <w:t xml:space="preserve">Article acceptance date: </w:t>
      </w:r>
      <w:r>
        <w:rPr>
          <w:rStyle w:val="PlaceholderText"/>
          <w:rFonts w:cs="Calibri" w:ascii="Calibri" w:hAnsi="Calibri"/>
        </w:rPr>
        <w:t>NA</w:t>
      </w:r>
    </w:p>
    <w:p>
      <w:pPr>
        <w:pStyle w:val="Normal"/>
        <w:widowControl w:val="false"/>
        <w:spacing w:lineRule="auto" w:line="480"/>
        <w:rPr>
          <w:rFonts w:ascii="Calibri" w:hAnsi="Calibri" w:cs="Calibri"/>
        </w:rPr>
      </w:pPr>
      <w:r>
        <w:rPr>
          <w:rFonts w:cs="Calibri" w:ascii="Calibri" w:hAnsi="Calibri"/>
        </w:rPr>
      </w:r>
    </w:p>
    <w:p>
      <w:pPr>
        <w:pStyle w:val="Normal"/>
        <w:widowControl w:val="false"/>
        <w:spacing w:lineRule="auto" w:line="480"/>
        <w:rPr>
          <w:rFonts w:ascii="Calibri" w:hAnsi="Calibri" w:eastAsia="宋体" w:cs="Calibri"/>
          <w:color w:val="auto"/>
          <w:kern w:val="0"/>
          <w:sz w:val="24"/>
          <w:szCs w:val="24"/>
          <w:lang w:val="en-CA" w:eastAsia="en-US" w:bidi="ar-SA"/>
        </w:rPr>
      </w:pPr>
      <w:r>
        <w:rPr>
          <w:rFonts w:eastAsia="宋体" w:cs="Calibri" w:ascii="Calibri" w:hAnsi="Calibri"/>
          <w:color w:val="auto"/>
          <w:kern w:val="0"/>
          <w:sz w:val="24"/>
          <w:szCs w:val="24"/>
          <w:lang w:val="en-CA" w:eastAsia="en-US" w:bidi="ar-SA"/>
        </w:rPr>
        <w:t>List of supplementary tables and figures and their locations</w:t>
      </w:r>
    </w:p>
    <w:p>
      <w:pPr>
        <w:pStyle w:val="Normal"/>
        <w:widowControl w:val="false"/>
        <w:spacing w:lineRule="auto" w:line="480"/>
        <w:rPr/>
      </w:pPr>
      <w:r>
        <w:rPr>
          <w:rFonts w:cs="Calibri" w:ascii="Calibri" w:hAnsi="Calibri"/>
          <w:b/>
          <w:bCs/>
        </w:rPr>
        <w:t>Fig. S1</w:t>
      </w:r>
      <w:r>
        <w:rPr>
          <w:rFonts w:cs="Calibri" w:ascii="Calibri" w:hAnsi="Calibri"/>
        </w:rPr>
        <w:t xml:space="preserve"> The best environmental predictors shaping microbial communities for each of the seven most abundant host species.</w:t>
      </w:r>
    </w:p>
    <w:p>
      <w:pPr>
        <w:pStyle w:val="Normal"/>
        <w:widowControl w:val="false"/>
        <w:spacing w:lineRule="auto" w:line="480"/>
        <w:rPr/>
      </w:pPr>
      <w:r>
        <w:rPr>
          <w:rFonts w:cs="Calibri" w:ascii="Calibri" w:hAnsi="Calibri"/>
          <w:b/>
          <w:bCs/>
        </w:rPr>
        <w:t xml:space="preserve">Table S1  </w:t>
      </w:r>
      <w:r>
        <w:rPr>
          <w:rFonts w:cs="Calibri" w:ascii="Calibri" w:hAnsi="Calibri"/>
          <w:b w:val="false"/>
          <w:bCs w:val="false"/>
        </w:rPr>
        <w:t xml:space="preserve">A list of all of the moss species sampled and the number of samples collected for each. </w:t>
      </w:r>
    </w:p>
    <w:p>
      <w:pPr>
        <w:pStyle w:val="Normal"/>
        <w:widowControl w:val="false"/>
        <w:spacing w:lineRule="auto" w:line="480"/>
        <w:rPr/>
      </w:pPr>
      <w:r>
        <w:rPr>
          <w:rFonts w:cs="Calibri" w:ascii="Calibri" w:hAnsi="Calibri"/>
          <w:b/>
          <w:bCs/>
        </w:rPr>
        <w:t>Table S</w:t>
      </w:r>
      <w:r>
        <w:rPr>
          <w:rFonts w:eastAsia="宋体" w:cs="Calibri" w:ascii="Calibri" w:hAnsi="Calibri"/>
          <w:b/>
          <w:bCs/>
          <w:color w:val="auto"/>
          <w:kern w:val="0"/>
          <w:sz w:val="24"/>
          <w:szCs w:val="24"/>
          <w:lang w:val="en-CA" w:eastAsia="en-US" w:bidi="ar-SA"/>
        </w:rPr>
        <w:t>2</w:t>
      </w:r>
      <w:r>
        <w:rPr>
          <w:rFonts w:cs="Calibri" w:ascii="Calibri" w:hAnsi="Calibri"/>
          <w:b/>
          <w:bCs/>
        </w:rPr>
        <w:t xml:space="preserve"> </w:t>
      </w:r>
      <w:r>
        <w:rPr>
          <w:rFonts w:cs="Calibri" w:ascii="Calibri" w:hAnsi="Calibri"/>
          <w:b w:val="false"/>
          <w:bCs w:val="false"/>
        </w:rPr>
        <w:t xml:space="preserve"> A list of all of the moss species sampled and </w:t>
      </w:r>
      <w:r>
        <w:rPr>
          <w:rFonts w:eastAsia="宋体" w:cs="Calibri" w:ascii="Calibri" w:hAnsi="Calibri"/>
          <w:b w:val="false"/>
          <w:bCs w:val="false"/>
          <w:color w:val="auto"/>
          <w:kern w:val="0"/>
          <w:sz w:val="24"/>
          <w:szCs w:val="24"/>
          <w:lang w:val="en-CA" w:eastAsia="en-US" w:bidi="ar-SA"/>
        </w:rPr>
        <w:t>where and how many samples were collected for each</w:t>
      </w:r>
      <w:r>
        <w:rPr>
          <w:rFonts w:cs="Calibri" w:ascii="Calibri" w:hAnsi="Calibri"/>
          <w:b w:val="false"/>
          <w:bCs w:val="false"/>
        </w:rPr>
        <w:t xml:space="preserve">. The species sampled include 26 moss species. (Submitted </w:t>
      </w:r>
      <w:r>
        <w:rPr>
          <w:rFonts w:eastAsia="宋体" w:cs="Calibri" w:ascii="Calibri" w:hAnsi="Calibri"/>
          <w:b w:val="false"/>
          <w:bCs w:val="false"/>
          <w:color w:val="auto"/>
          <w:kern w:val="0"/>
          <w:sz w:val="24"/>
          <w:szCs w:val="24"/>
          <w:lang w:val="en-CA" w:eastAsia="en-US" w:bidi="ar-SA"/>
        </w:rPr>
        <w:t>s</w:t>
      </w:r>
      <w:r>
        <w:rPr>
          <w:rFonts w:cs="Calibri" w:ascii="Calibri" w:hAnsi="Calibri"/>
          <w:b w:val="false"/>
          <w:bCs w:val="false"/>
        </w:rPr>
        <w:t>eparately)</w:t>
      </w:r>
    </w:p>
    <w:p>
      <w:pPr>
        <w:pStyle w:val="Normal"/>
        <w:widowControl w:val="false"/>
        <w:spacing w:lineRule="auto" w:line="480"/>
        <w:rPr/>
      </w:pPr>
      <w:r>
        <w:rPr>
          <w:rFonts w:cs="Calibri" w:ascii="Calibri" w:hAnsi="Calibri"/>
          <w:b/>
          <w:bCs/>
        </w:rPr>
        <w:t>Table S</w:t>
      </w:r>
      <w:r>
        <w:rPr>
          <w:rFonts w:eastAsia="宋体" w:cs="Calibri" w:ascii="Calibri" w:hAnsi="Calibri"/>
          <w:b/>
          <w:bCs/>
          <w:color w:val="auto"/>
          <w:kern w:val="0"/>
          <w:sz w:val="24"/>
          <w:szCs w:val="24"/>
          <w:lang w:val="en-CA" w:eastAsia="en-US" w:bidi="ar-SA"/>
        </w:rPr>
        <w:t>3</w:t>
      </w:r>
      <w:r>
        <w:rPr>
          <w:rFonts w:cs="Calibri" w:ascii="Calibri" w:hAnsi="Calibri"/>
          <w:b w:val="false"/>
          <w:bCs w:val="false"/>
        </w:rPr>
        <w:t xml:space="preserve">  List of sites and site characteristics. 10 sites around Fairbanks, AK, </w:t>
      </w:r>
      <w:r>
        <w:rPr>
          <w:rFonts w:eastAsia="Source Han Sans CN Regular" w:cs="Lohit Devanagari" w:ascii="Calibri" w:hAnsi="Calibri"/>
          <w:b w:val="false"/>
          <w:bCs w:val="false"/>
          <w:color w:val="auto"/>
          <w:kern w:val="2"/>
          <w:sz w:val="24"/>
          <w:szCs w:val="24"/>
          <w:lang w:val="en-US" w:eastAsia="zh-CN" w:bidi="hi-IN"/>
        </w:rPr>
        <w:t>USA</w:t>
      </w:r>
      <w:r>
        <w:rPr>
          <w:rFonts w:cs="Calibri" w:ascii="Calibri" w:hAnsi="Calibri"/>
          <w:b w:val="false"/>
          <w:bCs w:val="false"/>
        </w:rPr>
        <w:t xml:space="preserve">, and four sites around Toolik Lake, AK, </w:t>
      </w:r>
      <w:r>
        <w:rPr>
          <w:rFonts w:eastAsia="Source Han Sans CN Regular" w:cs="Lohit Devanagari" w:ascii="Calibri" w:hAnsi="Calibri"/>
          <w:b w:val="false"/>
          <w:bCs w:val="false"/>
          <w:color w:val="auto"/>
          <w:kern w:val="2"/>
          <w:sz w:val="24"/>
          <w:szCs w:val="24"/>
          <w:lang w:val="en-US" w:eastAsia="zh-CN" w:bidi="hi-IN"/>
        </w:rPr>
        <w:t>USA</w:t>
      </w:r>
      <w:r>
        <w:rPr>
          <w:rFonts w:cs="Calibri" w:ascii="Calibri" w:hAnsi="Calibri"/>
          <w:b w:val="false"/>
          <w:bCs w:val="false"/>
        </w:rPr>
        <w:t xml:space="preserve"> were sampled in 2016 and an additional 10 sites from around Anchorage, AK, </w:t>
      </w:r>
      <w:r>
        <w:rPr>
          <w:rFonts w:eastAsia="Source Han Sans CN Regular" w:cs="Lohit Devanagari" w:ascii="Calibri" w:hAnsi="Calibri"/>
          <w:b w:val="false"/>
          <w:bCs w:val="false"/>
          <w:color w:val="auto"/>
          <w:kern w:val="2"/>
          <w:sz w:val="24"/>
          <w:szCs w:val="24"/>
          <w:lang w:val="en-US" w:eastAsia="zh-CN" w:bidi="hi-IN"/>
        </w:rPr>
        <w:t>USA</w:t>
      </w:r>
      <w:r>
        <w:rPr>
          <w:rFonts w:cs="Calibri" w:ascii="Calibri" w:hAnsi="Calibri"/>
          <w:b w:val="false"/>
          <w:bCs w:val="false"/>
        </w:rPr>
        <w:t>, were added in 2017. Sites were chosen to capture a breadth of common habitat types in boreal and tundra ecosystems</w:t>
      </w:r>
    </w:p>
    <w:p>
      <w:pPr>
        <w:pStyle w:val="Normal"/>
        <w:widowControl w:val="false"/>
        <w:spacing w:lineRule="auto" w:line="480"/>
        <w:rPr/>
      </w:pPr>
      <w:r>
        <w:rPr>
          <w:rFonts w:cs="Calibri" w:ascii="Calibri" w:hAnsi="Calibri"/>
          <w:b/>
          <w:bCs/>
          <w:i w:val="false"/>
          <w:iCs w:val="false"/>
        </w:rPr>
        <w:t>Table S</w:t>
      </w:r>
      <w:r>
        <w:rPr>
          <w:rFonts w:eastAsia="宋体" w:cs="Calibri" w:ascii="Calibri" w:hAnsi="Calibri"/>
          <w:b/>
          <w:bCs/>
          <w:i w:val="false"/>
          <w:iCs w:val="false"/>
          <w:color w:val="auto"/>
          <w:kern w:val="0"/>
          <w:sz w:val="24"/>
          <w:szCs w:val="24"/>
          <w:lang w:val="en-CA" w:eastAsia="en-US" w:bidi="ar-SA"/>
        </w:rPr>
        <w:t>4</w:t>
      </w:r>
      <w:r>
        <w:rPr>
          <w:rFonts w:cs="Calibri" w:ascii="Calibri" w:hAnsi="Calibri"/>
          <w:b/>
          <w:bCs/>
          <w:i w:val="false"/>
          <w:iCs w:val="false"/>
        </w:rPr>
        <w:t xml:space="preserve">  </w:t>
      </w:r>
      <w:r>
        <w:rPr>
          <w:rFonts w:cs="Calibri" w:ascii="Calibri" w:hAnsi="Calibri"/>
          <w:b w:val="false"/>
          <w:bCs w:val="false"/>
          <w:i w:val="false"/>
          <w:iCs w:val="false"/>
        </w:rPr>
        <w:t xml:space="preserve">Table summarizing the </w:t>
      </w:r>
      <w:r>
        <w:rPr>
          <w:rFonts w:eastAsia="宋体" w:cs="Calibri" w:ascii="Calibri" w:hAnsi="Calibri"/>
          <w:b w:val="false"/>
          <w:bCs w:val="false"/>
          <w:i w:val="false"/>
          <w:iCs w:val="false"/>
          <w:color w:val="auto"/>
          <w:kern w:val="0"/>
          <w:sz w:val="24"/>
          <w:szCs w:val="24"/>
          <w:lang w:val="en-CA" w:eastAsia="en-US" w:bidi="ar-SA"/>
        </w:rPr>
        <w:t>results of a mantel test between moss microbial communities and moss phylogenetic relatedness. Microbial communities are significantly correlated with phylogenetic structure. An analysis of Sphagnum shows that these results are primarily driven by phylogenetic structuring within the Sphagnum branch of the phylogeny.</w:t>
      </w:r>
    </w:p>
    <w:p>
      <w:pPr>
        <w:pStyle w:val="Normal"/>
        <w:widowControl w:val="false"/>
        <w:spacing w:lineRule="auto" w:line="480"/>
        <w:rPr/>
      </w:pPr>
      <w:r>
        <w:rPr>
          <w:rFonts w:cs="Calibri" w:ascii="Calibri" w:hAnsi="Calibri"/>
          <w:b/>
          <w:bCs/>
        </w:rPr>
        <w:t>Table S</w:t>
      </w:r>
      <w:r>
        <w:rPr>
          <w:rFonts w:eastAsia="宋体" w:cs="Calibri" w:ascii="Calibri" w:hAnsi="Calibri"/>
          <w:b/>
          <w:bCs/>
          <w:color w:val="auto"/>
          <w:kern w:val="0"/>
          <w:sz w:val="24"/>
          <w:szCs w:val="24"/>
          <w:lang w:val="en-CA" w:eastAsia="en-US" w:bidi="ar-SA"/>
        </w:rPr>
        <w:t>5</w:t>
      </w:r>
      <w:r>
        <w:rPr>
          <w:rFonts w:cs="Calibri" w:ascii="Calibri" w:hAnsi="Calibri"/>
          <w:b/>
          <w:bCs/>
        </w:rPr>
        <w:t xml:space="preserve">  </w:t>
      </w:r>
      <w:r>
        <w:rPr>
          <w:rFonts w:cs="Calibri" w:ascii="Calibri" w:hAnsi="Calibri"/>
          <w:b w:val="false"/>
          <w:bCs w:val="false"/>
        </w:rPr>
        <w:t>Summary of the evidence for N</w:t>
      </w:r>
      <w:r>
        <w:rPr>
          <w:rFonts w:cs="Calibri" w:ascii="Calibri" w:hAnsi="Calibri"/>
          <w:b w:val="false"/>
          <w:bCs w:val="false"/>
          <w:vertAlign w:val="subscript"/>
        </w:rPr>
        <w:t>2</w:t>
      </w:r>
      <w:r>
        <w:rPr>
          <w:rFonts w:cs="Calibri" w:ascii="Calibri" w:hAnsi="Calibri"/>
          <w:b w:val="false"/>
          <w:bCs w:val="false"/>
        </w:rPr>
        <w:t>-fixation for each of the 22 phylotypes positively correlated with N</w:t>
      </w:r>
      <w:r>
        <w:rPr>
          <w:rFonts w:cs="Calibri" w:ascii="Calibri" w:hAnsi="Calibri"/>
          <w:b w:val="false"/>
          <w:bCs w:val="false"/>
          <w:vertAlign w:val="subscript"/>
        </w:rPr>
        <w:t>2</w:t>
      </w:r>
      <w:r>
        <w:rPr>
          <w:rFonts w:cs="Calibri" w:ascii="Calibri" w:hAnsi="Calibri"/>
          <w:b w:val="false"/>
          <w:bCs w:val="false"/>
        </w:rPr>
        <w:t>-fixation rate. (Submitted separately)</w:t>
      </w:r>
    </w:p>
    <w:p>
      <w:pPr>
        <w:pStyle w:val="Normal"/>
        <w:widowControl w:val="false"/>
        <w:spacing w:lineRule="auto" w:line="480"/>
        <w:rPr/>
      </w:pPr>
      <w:r>
        <w:rPr>
          <w:rFonts w:cs="Calibri" w:ascii="Calibri" w:hAnsi="Calibri"/>
          <w:b/>
          <w:bCs/>
        </w:rPr>
        <w:t>Table S</w:t>
      </w:r>
      <w:r>
        <w:rPr>
          <w:rFonts w:eastAsia="宋体" w:cs="Calibri" w:ascii="Calibri" w:hAnsi="Calibri"/>
          <w:b/>
          <w:bCs/>
          <w:color w:val="auto"/>
          <w:kern w:val="0"/>
          <w:sz w:val="24"/>
          <w:szCs w:val="24"/>
          <w:lang w:val="en-CA" w:eastAsia="en-US" w:bidi="ar-SA"/>
        </w:rPr>
        <w:t>6</w:t>
      </w:r>
      <w:r>
        <w:rPr>
          <w:rFonts w:cs="Calibri" w:ascii="Calibri" w:hAnsi="Calibri"/>
          <w:b/>
          <w:bCs/>
        </w:rPr>
        <w:t xml:space="preserve">  </w:t>
      </w:r>
      <w:r>
        <w:rPr>
          <w:rFonts w:cs="Calibri" w:ascii="Calibri" w:hAnsi="Calibri"/>
          <w:b w:val="false"/>
          <w:bCs w:val="false"/>
        </w:rPr>
        <w:t>Relative abundances of microbial families in each host species. (Submitted separately)</w:t>
      </w:r>
      <w:r>
        <w:rPr>
          <w:rFonts w:cs="Calibri" w:ascii="Calibri" w:hAnsi="Calibri"/>
          <w:b/>
          <w:bCs/>
        </w:rPr>
        <w:t xml:space="preserve"> </w:t>
      </w:r>
    </w:p>
    <w:p>
      <w:pPr>
        <w:pStyle w:val="Normal"/>
        <w:widowControl w:val="false"/>
        <w:spacing w:lineRule="auto" w:line="480"/>
        <w:rPr/>
      </w:pPr>
      <w:r>
        <w:rPr>
          <w:rFonts w:cs="Calibri" w:ascii="Calibri" w:hAnsi="Calibri"/>
          <w:b/>
          <w:bCs/>
        </w:rPr>
        <w:t>Table S</w:t>
      </w:r>
      <w:r>
        <w:rPr>
          <w:rFonts w:eastAsia="宋体" w:cs="Calibri" w:ascii="Calibri" w:hAnsi="Calibri"/>
          <w:b/>
          <w:bCs/>
          <w:color w:val="auto"/>
          <w:kern w:val="0"/>
          <w:sz w:val="24"/>
          <w:szCs w:val="24"/>
          <w:lang w:val="en-CA" w:eastAsia="en-US" w:bidi="ar-SA"/>
        </w:rPr>
        <w:t>7</w:t>
      </w:r>
      <w:r>
        <w:rPr>
          <w:rFonts w:cs="Calibri" w:ascii="Calibri" w:hAnsi="Calibri"/>
          <w:b/>
          <w:bCs/>
        </w:rPr>
        <w:t xml:space="preserve"> </w:t>
      </w:r>
      <w:r>
        <w:rPr>
          <w:rFonts w:cs="Calibri" w:ascii="Calibri" w:hAnsi="Calibri"/>
          <w:b w:val="false"/>
          <w:bCs w:val="false"/>
        </w:rPr>
        <w:t xml:space="preserve"> Results of PERMANOVAs run on eight individual sites showing the effect of species in explaining microbial community differences.</w:t>
      </w:r>
    </w:p>
    <w:p>
      <w:pPr>
        <w:pStyle w:val="Normal"/>
        <w:widowControl w:val="false"/>
        <w:spacing w:lineRule="auto" w:line="480"/>
        <w:rPr/>
      </w:pPr>
      <w:r>
        <w:rPr>
          <w:rFonts w:cs="Calibri" w:ascii="Calibri" w:hAnsi="Calibri"/>
          <w:b/>
          <w:bCs/>
        </w:rPr>
        <w:t>Table S</w:t>
      </w:r>
      <w:r>
        <w:rPr>
          <w:rFonts w:eastAsia="宋体" w:cs="Calibri" w:ascii="Calibri" w:hAnsi="Calibri"/>
          <w:b/>
          <w:bCs/>
          <w:color w:val="auto"/>
          <w:kern w:val="0"/>
          <w:sz w:val="24"/>
          <w:szCs w:val="24"/>
          <w:lang w:val="en-CA" w:eastAsia="en-US" w:bidi="ar-SA"/>
        </w:rPr>
        <w:t>8</w:t>
      </w:r>
      <w:r>
        <w:rPr>
          <w:rFonts w:cs="Calibri" w:ascii="Calibri" w:hAnsi="Calibri"/>
          <w:b/>
          <w:bCs/>
        </w:rPr>
        <w:t xml:space="preserve"> </w:t>
      </w:r>
      <w:r>
        <w:rPr>
          <w:rFonts w:cs="Calibri" w:ascii="Calibri" w:hAnsi="Calibri"/>
          <w:b w:val="false"/>
          <w:bCs w:val="false"/>
        </w:rPr>
        <w:t xml:space="preserve"> Results of PERMANOVAs run on seven individual species showing the effect of site in explaining microbial community differences.</w:t>
      </w:r>
    </w:p>
    <w:p>
      <w:pPr>
        <w:pStyle w:val="Normal"/>
        <w:widowControl w:val="false"/>
        <w:spacing w:lineRule="auto" w:line="480"/>
        <w:rPr/>
      </w:pPr>
      <w:r>
        <w:rPr>
          <w:rFonts w:cs="Calibri" w:ascii="Calibri" w:hAnsi="Calibri"/>
          <w:b/>
          <w:bCs/>
        </w:rPr>
        <w:t>Table S</w:t>
      </w:r>
      <w:r>
        <w:rPr>
          <w:rFonts w:eastAsia="宋体" w:cs="Calibri" w:ascii="Calibri" w:hAnsi="Calibri"/>
          <w:b/>
          <w:bCs/>
          <w:color w:val="auto"/>
          <w:kern w:val="0"/>
          <w:sz w:val="24"/>
          <w:szCs w:val="24"/>
          <w:lang w:val="en-CA" w:eastAsia="en-US" w:bidi="ar-SA"/>
        </w:rPr>
        <w:t>9</w:t>
      </w:r>
      <w:r>
        <w:rPr>
          <w:rFonts w:cs="Calibri" w:ascii="Calibri" w:hAnsi="Calibri"/>
          <w:b/>
          <w:bCs/>
        </w:rPr>
        <w:t xml:space="preserve">  </w:t>
      </w:r>
      <w:r>
        <w:rPr>
          <w:rFonts w:cs="Calibri" w:ascii="Calibri" w:hAnsi="Calibri"/>
          <w:b w:val="false"/>
          <w:bCs w:val="false"/>
          <w:i w:val="false"/>
          <w:iCs w:val="false"/>
        </w:rPr>
        <w:t>Table summarizing the findings from nine studies about prevalence and strength of host phylogenetic structuring of plant-microbial communities. (Submitted separately)</w:t>
      </w:r>
    </w:p>
    <w:p>
      <w:pPr>
        <w:pStyle w:val="Normal"/>
        <w:widowControl w:val="false"/>
        <w:spacing w:lineRule="auto" w:line="480"/>
        <w:rPr>
          <w:rFonts w:ascii="Calibri" w:hAnsi="Calibri" w:cs="Calibri"/>
        </w:rPr>
      </w:pPr>
      <w:r>
        <w:rPr>
          <w:rFonts w:cs="Calibri" w:ascii="Calibri" w:hAnsi="Calibri"/>
        </w:rPr>
      </w:r>
    </w:p>
    <w:p>
      <w:pPr>
        <w:sectPr>
          <w:headerReference w:type="default" r:id="rId2"/>
          <w:type w:val="nextPage"/>
          <w:pgSz w:w="12240" w:h="15840"/>
          <w:pgMar w:left="1440" w:right="1440" w:header="709" w:top="1440" w:footer="0" w:bottom="1440" w:gutter="0"/>
          <w:pgNumType w:fmt="decimal"/>
          <w:formProt w:val="false"/>
          <w:textDirection w:val="lrTb"/>
          <w:docGrid w:type="default" w:linePitch="600" w:charSpace="32768"/>
        </w:sectPr>
      </w:pPr>
    </w:p>
    <w:p>
      <w:pPr>
        <w:pStyle w:val="Normal"/>
        <w:widowControl w:val="false"/>
        <w:spacing w:lineRule="auto" w:line="360"/>
        <w:rPr>
          <w:rFonts w:ascii="Calibri" w:hAnsi="Calibri" w:cs="Calibri"/>
        </w:rPr>
      </w:pPr>
      <w:r>
        <w:rPr>
          <w:rFonts w:cs="Calibri" w:ascii="Calibri" w:hAnsi="Calibri"/>
        </w:rPr>
      </w:r>
    </w:p>
    <w:p>
      <w:pPr>
        <w:pStyle w:val="Normal"/>
        <w:spacing w:lineRule="auto" w:line="360"/>
        <w:rPr/>
      </w:pPr>
      <w:r>
        <w:rPr>
          <w:rFonts w:cs="Calibri" w:ascii="Calibri" w:hAnsi="Calibri"/>
          <w:b/>
          <w:bCs/>
        </w:rPr>
        <w:t>Fig. S1</w:t>
      </w:r>
      <w:r>
        <w:rPr>
          <w:rFonts w:cs="Calibri" w:ascii="Calibri" w:hAnsi="Calibri"/>
          <w:b w:val="false"/>
          <w:bCs w:val="false"/>
        </w:rPr>
        <w:t xml:space="preserve"> Best environmental predictors shaping microbial communities on seven most abundant host species. Green boxes indicate the best predictors as chosen by BIO-ENV for each host species. Rho values for the BIO-ENV tests are displayed beneath the species names. Text inside the boxes indicate the results of a multiple regression of distance matrices (MRM), the top number indicates the regression coefficient, the bottom represents the p-value for that predictor. Darker green boxes indicate a coefficient that was confirmed significant in the MRM. Lighter green boxes were not significant. All correlations for these tests were measured with spearman rank correlations.</w:t>
      </w:r>
    </w:p>
    <w:p>
      <w:pPr>
        <w:pStyle w:val="Normal"/>
        <w:spacing w:lineRule="auto" w:line="360"/>
        <w:rPr>
          <w:rStyle w:val="PlaceholderText"/>
          <w:rFonts w:ascii="Calibri" w:hAnsi="Calibri" w:cs="Calibri"/>
        </w:rPr>
      </w:pPr>
      <w:r>
        <w:rPr>
          <w:rFonts w:cs="Calibri" w:ascii="Calibri" w:hAnsi="Calibri"/>
        </w:rPr>
        <w:drawing>
          <wp:anchor behindDoc="0" distT="0" distB="0" distL="0" distR="0" simplePos="0" locked="0" layoutInCell="1" allowOverlap="1" relativeHeight="3">
            <wp:simplePos x="0" y="0"/>
            <wp:positionH relativeFrom="column">
              <wp:align>center</wp:align>
            </wp:positionH>
            <wp:positionV relativeFrom="paragraph">
              <wp:posOffset>635</wp:posOffset>
            </wp:positionV>
            <wp:extent cx="5893435" cy="4441190"/>
            <wp:effectExtent l="0" t="0" r="0" b="0"/>
            <wp:wrapSquare wrapText="largest"/>
            <wp:docPr id="1" name="Image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6" descr=""/>
                    <pic:cNvPicPr>
                      <a:picLocks noChangeAspect="1" noChangeArrowheads="1"/>
                    </pic:cNvPicPr>
                  </pic:nvPicPr>
                  <pic:blipFill>
                    <a:blip r:embed="rId3"/>
                    <a:stretch>
                      <a:fillRect/>
                    </a:stretch>
                  </pic:blipFill>
                  <pic:spPr bwMode="auto">
                    <a:xfrm>
                      <a:off x="0" y="0"/>
                      <a:ext cx="5893435" cy="4441190"/>
                    </a:xfrm>
                    <a:prstGeom prst="rect">
                      <a:avLst/>
                    </a:prstGeom>
                  </pic:spPr>
                </pic:pic>
              </a:graphicData>
            </a:graphic>
          </wp:anchor>
        </w:drawing>
      </w:r>
    </w:p>
    <w:p>
      <w:pPr>
        <w:pStyle w:val="Normal"/>
        <w:widowControl w:val="false"/>
        <w:spacing w:lineRule="auto" w:line="360"/>
        <w:rPr>
          <w:rFonts w:ascii="Calibri" w:hAnsi="Calibri" w:cs="Calibri"/>
          <w:b/>
          <w:b/>
        </w:rPr>
      </w:pPr>
      <w:r>
        <w:rPr>
          <w:rFonts w:cs="Calibri" w:ascii="Calibri" w:hAnsi="Calibri"/>
          <w:b/>
        </w:rPr>
      </w:r>
    </w:p>
    <w:p>
      <w:pPr>
        <w:sectPr>
          <w:type w:val="continuous"/>
          <w:pgSz w:w="12240" w:h="15840"/>
          <w:pgMar w:left="1440" w:right="1440" w:header="709" w:top="1440" w:footer="0" w:bottom="1440" w:gutter="0"/>
          <w:formProt w:val="false"/>
          <w:textDirection w:val="lrTb"/>
          <w:docGrid w:type="default" w:linePitch="600" w:charSpace="32768"/>
        </w:sectPr>
      </w:pPr>
    </w:p>
    <w:p>
      <w:pPr>
        <w:pStyle w:val="Normal"/>
        <w:widowControl w:val="false"/>
        <w:spacing w:lineRule="auto" w:line="360"/>
        <w:rPr>
          <w:rFonts w:ascii="Calibri" w:hAnsi="Calibri" w:cs="Calibri"/>
          <w:b/>
          <w:b/>
        </w:rPr>
      </w:pPr>
      <w:r>
        <w:rPr>
          <w:rFonts w:cs="Calibri" w:ascii="Calibri" w:hAnsi="Calibri"/>
          <w:b/>
        </w:rPr>
      </w:r>
    </w:p>
    <w:p>
      <w:pPr>
        <w:pStyle w:val="Normal"/>
        <w:widowControl w:val="false"/>
        <w:spacing w:lineRule="auto" w:line="360"/>
        <w:rPr/>
      </w:pPr>
      <w:r>
        <w:rPr>
          <w:rFonts w:cs="Calibri" w:ascii="Calibri" w:hAnsi="Calibri"/>
          <w:b/>
        </w:rPr>
        <w:t>Table S1</w:t>
      </w:r>
      <w:r>
        <w:rPr>
          <w:rFonts w:cs="Calibri" w:ascii="Calibri" w:hAnsi="Calibri"/>
        </w:rPr>
        <w:t xml:space="preserve"> A list of all of the moss species sampled and the number of samples collected for each. The species sampled include 26 moss species and one liverwort (used as a phylogenetic outgroup). </w:t>
      </w:r>
    </w:p>
    <w:p>
      <w:pPr>
        <w:pStyle w:val="Normal"/>
        <w:rPr/>
      </w:pPr>
      <w:r>
        <w:rPr/>
      </w:r>
    </w:p>
    <w:tbl>
      <w:tblPr>
        <w:tblW w:w="9368" w:type="dxa"/>
        <w:jc w:val="left"/>
        <w:tblInd w:w="0" w:type="dxa"/>
        <w:tblCellMar>
          <w:top w:w="55" w:type="dxa"/>
          <w:left w:w="55" w:type="dxa"/>
          <w:bottom w:w="55" w:type="dxa"/>
          <w:right w:w="55" w:type="dxa"/>
        </w:tblCellMar>
      </w:tblPr>
      <w:tblGrid>
        <w:gridCol w:w="7929"/>
        <w:gridCol w:w="1438"/>
      </w:tblGrid>
      <w:tr>
        <w:trPr>
          <w:trHeight w:val="314" w:hRule="atLeast"/>
        </w:trPr>
        <w:tc>
          <w:tcPr>
            <w:tcW w:w="7929" w:type="dxa"/>
            <w:tcBorders>
              <w:top w:val="single" w:sz="4" w:space="0" w:color="000000"/>
              <w:left w:val="single" w:sz="4" w:space="0" w:color="000000"/>
              <w:bottom w:val="single" w:sz="4" w:space="0" w:color="000000"/>
            </w:tcBorders>
            <w:shd w:fill="auto" w:val="clear"/>
            <w:vAlign w:val="center"/>
          </w:tcPr>
          <w:p>
            <w:pPr>
              <w:pStyle w:val="TableContents"/>
              <w:jc w:val="left"/>
              <w:rPr>
                <w:b/>
                <w:b/>
              </w:rPr>
            </w:pPr>
            <w:r>
              <w:rPr>
                <w:b/>
              </w:rPr>
              <w:t>Moss Species</w:t>
            </w:r>
          </w:p>
        </w:tc>
        <w:tc>
          <w:tcPr>
            <w:tcW w:w="1438" w:type="dxa"/>
            <w:tcBorders>
              <w:top w:val="single" w:sz="4" w:space="0" w:color="000000"/>
              <w:left w:val="single" w:sz="4" w:space="0" w:color="000000"/>
              <w:bottom w:val="single" w:sz="4" w:space="0" w:color="000000"/>
              <w:right w:val="single" w:sz="4" w:space="0" w:color="000000"/>
            </w:tcBorders>
            <w:shd w:fill="auto" w:val="clear"/>
            <w:vAlign w:val="center"/>
          </w:tcPr>
          <w:p>
            <w:pPr>
              <w:pStyle w:val="TableContents"/>
              <w:jc w:val="left"/>
              <w:rPr>
                <w:b/>
                <w:b/>
              </w:rPr>
            </w:pPr>
            <w:r>
              <w:rPr>
                <w:b/>
              </w:rPr>
              <w:t>Number of Samples</w:t>
            </w:r>
          </w:p>
        </w:tc>
      </w:tr>
      <w:tr>
        <w:trPr>
          <w:trHeight w:val="314" w:hRule="atLeast"/>
        </w:trPr>
        <w:tc>
          <w:tcPr>
            <w:tcW w:w="7929" w:type="dxa"/>
            <w:tcBorders>
              <w:left w:val="single" w:sz="4" w:space="0" w:color="000000"/>
              <w:bottom w:val="single" w:sz="4" w:space="0" w:color="000000"/>
            </w:tcBorders>
            <w:shd w:fill="auto" w:val="clear"/>
            <w:vAlign w:val="center"/>
          </w:tcPr>
          <w:p>
            <w:pPr>
              <w:pStyle w:val="TableContents"/>
              <w:jc w:val="left"/>
              <w:rPr/>
            </w:pPr>
            <w:r>
              <w:rPr>
                <w:i/>
                <w:iCs/>
              </w:rPr>
              <w:t>Hyocomium splendens</w:t>
            </w:r>
            <w:r>
              <w:rPr/>
              <w:t xml:space="preserve"> (Hedw.) Schimp.</w:t>
            </w:r>
          </w:p>
        </w:tc>
        <w:tc>
          <w:tcPr>
            <w:tcW w:w="1438" w:type="dxa"/>
            <w:tcBorders>
              <w:left w:val="single" w:sz="4" w:space="0" w:color="000000"/>
              <w:bottom w:val="single" w:sz="4" w:space="0" w:color="000000"/>
              <w:right w:val="single" w:sz="4" w:space="0" w:color="000000"/>
            </w:tcBorders>
            <w:shd w:fill="auto" w:val="clear"/>
            <w:vAlign w:val="center"/>
          </w:tcPr>
          <w:p>
            <w:pPr>
              <w:pStyle w:val="TableContents"/>
              <w:jc w:val="left"/>
              <w:rPr/>
            </w:pPr>
            <w:r>
              <w:rPr/>
              <w:t>87</w:t>
            </w:r>
          </w:p>
        </w:tc>
      </w:tr>
      <w:tr>
        <w:trPr>
          <w:trHeight w:val="314" w:hRule="atLeast"/>
        </w:trPr>
        <w:tc>
          <w:tcPr>
            <w:tcW w:w="7929" w:type="dxa"/>
            <w:tcBorders>
              <w:left w:val="single" w:sz="4" w:space="0" w:color="000000"/>
              <w:bottom w:val="single" w:sz="4" w:space="0" w:color="000000"/>
            </w:tcBorders>
            <w:shd w:fill="auto" w:val="clear"/>
            <w:vAlign w:val="center"/>
          </w:tcPr>
          <w:p>
            <w:pPr>
              <w:pStyle w:val="TableContents"/>
              <w:jc w:val="left"/>
              <w:rPr/>
            </w:pPr>
            <w:r>
              <w:rPr>
                <w:i/>
                <w:iCs/>
              </w:rPr>
              <w:t>Pleurozium schreberi</w:t>
            </w:r>
            <w:r>
              <w:rPr/>
              <w:t xml:space="preserve"> (Brid.) Mitt</w:t>
            </w:r>
          </w:p>
        </w:tc>
        <w:tc>
          <w:tcPr>
            <w:tcW w:w="1438" w:type="dxa"/>
            <w:tcBorders>
              <w:left w:val="single" w:sz="4" w:space="0" w:color="000000"/>
              <w:bottom w:val="single" w:sz="4" w:space="0" w:color="000000"/>
              <w:right w:val="single" w:sz="4" w:space="0" w:color="000000"/>
            </w:tcBorders>
            <w:shd w:fill="auto" w:val="clear"/>
            <w:vAlign w:val="center"/>
          </w:tcPr>
          <w:p>
            <w:pPr>
              <w:pStyle w:val="TableContents"/>
              <w:jc w:val="left"/>
              <w:rPr/>
            </w:pPr>
            <w:r>
              <w:rPr/>
              <w:t>80</w:t>
            </w:r>
          </w:p>
        </w:tc>
      </w:tr>
      <w:tr>
        <w:trPr>
          <w:trHeight w:val="314" w:hRule="atLeast"/>
        </w:trPr>
        <w:tc>
          <w:tcPr>
            <w:tcW w:w="7929" w:type="dxa"/>
            <w:tcBorders>
              <w:left w:val="single" w:sz="4" w:space="0" w:color="000000"/>
              <w:bottom w:val="single" w:sz="4" w:space="0" w:color="000000"/>
            </w:tcBorders>
            <w:shd w:fill="auto" w:val="clear"/>
            <w:vAlign w:val="center"/>
          </w:tcPr>
          <w:p>
            <w:pPr>
              <w:pStyle w:val="TableContents"/>
              <w:jc w:val="left"/>
              <w:rPr/>
            </w:pPr>
            <w:r>
              <w:rPr>
                <w:i/>
                <w:iCs/>
              </w:rPr>
              <w:t>Aulacomnium palustre</w:t>
            </w:r>
            <w:r>
              <w:rPr/>
              <w:t xml:space="preserve"> (Hedw.) Schwägr.</w:t>
            </w:r>
          </w:p>
        </w:tc>
        <w:tc>
          <w:tcPr>
            <w:tcW w:w="1438" w:type="dxa"/>
            <w:tcBorders>
              <w:left w:val="single" w:sz="4" w:space="0" w:color="000000"/>
              <w:bottom w:val="single" w:sz="4" w:space="0" w:color="000000"/>
              <w:right w:val="single" w:sz="4" w:space="0" w:color="000000"/>
            </w:tcBorders>
            <w:shd w:fill="auto" w:val="clear"/>
            <w:vAlign w:val="center"/>
          </w:tcPr>
          <w:p>
            <w:pPr>
              <w:pStyle w:val="TableContents"/>
              <w:jc w:val="left"/>
              <w:rPr/>
            </w:pPr>
            <w:r>
              <w:rPr/>
              <w:t>47</w:t>
            </w:r>
          </w:p>
        </w:tc>
      </w:tr>
      <w:tr>
        <w:trPr>
          <w:trHeight w:val="314" w:hRule="atLeast"/>
        </w:trPr>
        <w:tc>
          <w:tcPr>
            <w:tcW w:w="7929" w:type="dxa"/>
            <w:tcBorders>
              <w:left w:val="single" w:sz="4" w:space="0" w:color="000000"/>
              <w:bottom w:val="single" w:sz="4" w:space="0" w:color="000000"/>
            </w:tcBorders>
            <w:shd w:fill="auto" w:val="clear"/>
            <w:vAlign w:val="center"/>
          </w:tcPr>
          <w:p>
            <w:pPr>
              <w:pStyle w:val="TableContents"/>
              <w:jc w:val="left"/>
              <w:rPr/>
            </w:pPr>
            <w:r>
              <w:rPr>
                <w:i/>
                <w:iCs/>
              </w:rPr>
              <w:t>Ptilium crista-castrensis</w:t>
            </w:r>
            <w:r>
              <w:rPr/>
              <w:t xml:space="preserve"> (Hedw.) De Not.</w:t>
            </w:r>
          </w:p>
        </w:tc>
        <w:tc>
          <w:tcPr>
            <w:tcW w:w="1438" w:type="dxa"/>
            <w:tcBorders>
              <w:left w:val="single" w:sz="4" w:space="0" w:color="000000"/>
              <w:bottom w:val="single" w:sz="4" w:space="0" w:color="000000"/>
              <w:right w:val="single" w:sz="4" w:space="0" w:color="000000"/>
            </w:tcBorders>
            <w:shd w:fill="auto" w:val="clear"/>
            <w:vAlign w:val="center"/>
          </w:tcPr>
          <w:p>
            <w:pPr>
              <w:pStyle w:val="TableContents"/>
              <w:jc w:val="left"/>
              <w:rPr/>
            </w:pPr>
            <w:r>
              <w:rPr/>
              <w:t>36</w:t>
            </w:r>
          </w:p>
        </w:tc>
      </w:tr>
      <w:tr>
        <w:trPr>
          <w:trHeight w:val="314" w:hRule="atLeast"/>
        </w:trPr>
        <w:tc>
          <w:tcPr>
            <w:tcW w:w="7929" w:type="dxa"/>
            <w:tcBorders>
              <w:left w:val="single" w:sz="4" w:space="0" w:color="000000"/>
              <w:bottom w:val="single" w:sz="4" w:space="0" w:color="000000"/>
            </w:tcBorders>
            <w:shd w:fill="auto" w:val="clear"/>
            <w:vAlign w:val="center"/>
          </w:tcPr>
          <w:p>
            <w:pPr>
              <w:pStyle w:val="TableContents"/>
              <w:jc w:val="left"/>
              <w:rPr/>
            </w:pPr>
            <w:r>
              <w:rPr>
                <w:i/>
                <w:iCs/>
              </w:rPr>
              <w:t>Polytrichum commune</w:t>
            </w:r>
            <w:r>
              <w:rPr/>
              <w:t xml:space="preserve"> Hedw. </w:t>
            </w:r>
          </w:p>
        </w:tc>
        <w:tc>
          <w:tcPr>
            <w:tcW w:w="1438" w:type="dxa"/>
            <w:tcBorders>
              <w:left w:val="single" w:sz="4" w:space="0" w:color="000000"/>
              <w:bottom w:val="single" w:sz="4" w:space="0" w:color="000000"/>
              <w:right w:val="single" w:sz="4" w:space="0" w:color="000000"/>
            </w:tcBorders>
            <w:shd w:fill="auto" w:val="clear"/>
            <w:vAlign w:val="center"/>
          </w:tcPr>
          <w:p>
            <w:pPr>
              <w:pStyle w:val="TableContents"/>
              <w:jc w:val="left"/>
              <w:rPr/>
            </w:pPr>
            <w:r>
              <w:rPr/>
              <w:t>27</w:t>
            </w:r>
          </w:p>
        </w:tc>
      </w:tr>
      <w:tr>
        <w:trPr>
          <w:trHeight w:val="314" w:hRule="atLeast"/>
        </w:trPr>
        <w:tc>
          <w:tcPr>
            <w:tcW w:w="7929" w:type="dxa"/>
            <w:tcBorders>
              <w:left w:val="single" w:sz="4" w:space="0" w:color="000000"/>
              <w:bottom w:val="single" w:sz="4" w:space="0" w:color="000000"/>
            </w:tcBorders>
            <w:shd w:fill="auto" w:val="clear"/>
            <w:vAlign w:val="center"/>
          </w:tcPr>
          <w:p>
            <w:pPr>
              <w:pStyle w:val="TableContents"/>
              <w:jc w:val="left"/>
              <w:rPr/>
            </w:pPr>
            <w:r>
              <w:rPr>
                <w:i/>
                <w:iCs/>
              </w:rPr>
              <w:t>Polytrichum strictum</w:t>
            </w:r>
            <w:r>
              <w:rPr/>
              <w:t xml:space="preserve"> Brid.</w:t>
            </w:r>
          </w:p>
        </w:tc>
        <w:tc>
          <w:tcPr>
            <w:tcW w:w="1438" w:type="dxa"/>
            <w:tcBorders>
              <w:left w:val="single" w:sz="4" w:space="0" w:color="000000"/>
              <w:bottom w:val="single" w:sz="4" w:space="0" w:color="000000"/>
              <w:right w:val="single" w:sz="4" w:space="0" w:color="000000"/>
            </w:tcBorders>
            <w:shd w:fill="auto" w:val="clear"/>
            <w:vAlign w:val="center"/>
          </w:tcPr>
          <w:p>
            <w:pPr>
              <w:pStyle w:val="TableContents"/>
              <w:jc w:val="left"/>
              <w:rPr/>
            </w:pPr>
            <w:r>
              <w:rPr/>
              <w:t>22</w:t>
            </w:r>
          </w:p>
        </w:tc>
      </w:tr>
      <w:tr>
        <w:trPr>
          <w:trHeight w:val="314" w:hRule="atLeast"/>
        </w:trPr>
        <w:tc>
          <w:tcPr>
            <w:tcW w:w="7929" w:type="dxa"/>
            <w:tcBorders>
              <w:left w:val="single" w:sz="4" w:space="0" w:color="000000"/>
              <w:bottom w:val="single" w:sz="4" w:space="0" w:color="000000"/>
            </w:tcBorders>
            <w:shd w:fill="auto" w:val="clear"/>
            <w:vAlign w:val="center"/>
          </w:tcPr>
          <w:p>
            <w:pPr>
              <w:pStyle w:val="TableContents"/>
              <w:jc w:val="left"/>
              <w:rPr/>
            </w:pPr>
            <w:r>
              <w:rPr>
                <w:i/>
                <w:iCs/>
              </w:rPr>
              <w:t>Sphagnum russowii</w:t>
            </w:r>
            <w:r>
              <w:rPr/>
              <w:t xml:space="preserve"> Warnst.</w:t>
            </w:r>
          </w:p>
        </w:tc>
        <w:tc>
          <w:tcPr>
            <w:tcW w:w="1438" w:type="dxa"/>
            <w:tcBorders>
              <w:left w:val="single" w:sz="4" w:space="0" w:color="000000"/>
              <w:bottom w:val="single" w:sz="4" w:space="0" w:color="000000"/>
              <w:right w:val="single" w:sz="4" w:space="0" w:color="000000"/>
            </w:tcBorders>
            <w:shd w:fill="auto" w:val="clear"/>
            <w:vAlign w:val="center"/>
          </w:tcPr>
          <w:p>
            <w:pPr>
              <w:pStyle w:val="TableContents"/>
              <w:jc w:val="left"/>
              <w:rPr/>
            </w:pPr>
            <w:r>
              <w:rPr/>
              <w:t>19</w:t>
            </w:r>
          </w:p>
        </w:tc>
      </w:tr>
      <w:tr>
        <w:trPr>
          <w:trHeight w:val="314" w:hRule="atLeast"/>
        </w:trPr>
        <w:tc>
          <w:tcPr>
            <w:tcW w:w="7929" w:type="dxa"/>
            <w:tcBorders>
              <w:left w:val="single" w:sz="4" w:space="0" w:color="000000"/>
              <w:bottom w:val="single" w:sz="4" w:space="0" w:color="000000"/>
            </w:tcBorders>
            <w:shd w:fill="auto" w:val="clear"/>
            <w:vAlign w:val="center"/>
          </w:tcPr>
          <w:p>
            <w:pPr>
              <w:pStyle w:val="TableContents"/>
              <w:jc w:val="left"/>
              <w:rPr/>
            </w:pPr>
            <w:r>
              <w:rPr>
                <w:i/>
                <w:iCs/>
              </w:rPr>
              <w:t>Dicranum polysetum</w:t>
            </w:r>
            <w:r>
              <w:rPr/>
              <w:t xml:space="preserve"> Sw. </w:t>
            </w:r>
          </w:p>
        </w:tc>
        <w:tc>
          <w:tcPr>
            <w:tcW w:w="1438" w:type="dxa"/>
            <w:tcBorders>
              <w:left w:val="single" w:sz="4" w:space="0" w:color="000000"/>
              <w:bottom w:val="single" w:sz="4" w:space="0" w:color="000000"/>
              <w:right w:val="single" w:sz="4" w:space="0" w:color="000000"/>
            </w:tcBorders>
            <w:shd w:fill="auto" w:val="clear"/>
            <w:vAlign w:val="center"/>
          </w:tcPr>
          <w:p>
            <w:pPr>
              <w:pStyle w:val="TableContents"/>
              <w:jc w:val="left"/>
              <w:rPr/>
            </w:pPr>
            <w:r>
              <w:rPr/>
              <w:t>19</w:t>
            </w:r>
          </w:p>
        </w:tc>
      </w:tr>
      <w:tr>
        <w:trPr>
          <w:trHeight w:val="314" w:hRule="atLeast"/>
        </w:trPr>
        <w:tc>
          <w:tcPr>
            <w:tcW w:w="7929" w:type="dxa"/>
            <w:tcBorders>
              <w:left w:val="single" w:sz="4" w:space="0" w:color="000000"/>
              <w:bottom w:val="single" w:sz="4" w:space="0" w:color="000000"/>
            </w:tcBorders>
            <w:shd w:fill="auto" w:val="clear"/>
            <w:vAlign w:val="center"/>
          </w:tcPr>
          <w:p>
            <w:pPr>
              <w:pStyle w:val="TableContents"/>
              <w:jc w:val="left"/>
              <w:rPr/>
            </w:pPr>
            <w:r>
              <w:rPr>
                <w:i/>
                <w:iCs/>
              </w:rPr>
              <w:t>Aulacomnium turgidum</w:t>
            </w:r>
            <w:r>
              <w:rPr/>
              <w:t xml:space="preserve"> (Wahlenb.) Schwägr. </w:t>
            </w:r>
          </w:p>
        </w:tc>
        <w:tc>
          <w:tcPr>
            <w:tcW w:w="1438" w:type="dxa"/>
            <w:tcBorders>
              <w:left w:val="single" w:sz="4" w:space="0" w:color="000000"/>
              <w:bottom w:val="single" w:sz="4" w:space="0" w:color="000000"/>
              <w:right w:val="single" w:sz="4" w:space="0" w:color="000000"/>
            </w:tcBorders>
            <w:shd w:fill="auto" w:val="clear"/>
            <w:vAlign w:val="center"/>
          </w:tcPr>
          <w:p>
            <w:pPr>
              <w:pStyle w:val="TableContents"/>
              <w:jc w:val="left"/>
              <w:rPr/>
            </w:pPr>
            <w:r>
              <w:rPr/>
              <w:t>16</w:t>
            </w:r>
          </w:p>
        </w:tc>
      </w:tr>
      <w:tr>
        <w:trPr>
          <w:trHeight w:val="314" w:hRule="atLeast"/>
        </w:trPr>
        <w:tc>
          <w:tcPr>
            <w:tcW w:w="7929" w:type="dxa"/>
            <w:tcBorders>
              <w:left w:val="single" w:sz="4" w:space="0" w:color="000000"/>
              <w:bottom w:val="single" w:sz="4" w:space="0" w:color="000000"/>
            </w:tcBorders>
            <w:shd w:fill="auto" w:val="clear"/>
            <w:vAlign w:val="center"/>
          </w:tcPr>
          <w:p>
            <w:pPr>
              <w:pStyle w:val="TableContents"/>
              <w:jc w:val="left"/>
              <w:rPr/>
            </w:pPr>
            <w:r>
              <w:rPr>
                <w:i/>
                <w:iCs/>
              </w:rPr>
              <w:t>Dicranum acutifolium</w:t>
            </w:r>
            <w:r>
              <w:rPr/>
              <w:t xml:space="preserve"> (Lindb. &amp; Arnell) C.E.O. Jensen ex Weinm. </w:t>
            </w:r>
          </w:p>
        </w:tc>
        <w:tc>
          <w:tcPr>
            <w:tcW w:w="1438" w:type="dxa"/>
            <w:tcBorders>
              <w:left w:val="single" w:sz="4" w:space="0" w:color="000000"/>
              <w:bottom w:val="single" w:sz="4" w:space="0" w:color="000000"/>
              <w:right w:val="single" w:sz="4" w:space="0" w:color="000000"/>
            </w:tcBorders>
            <w:shd w:fill="auto" w:val="clear"/>
            <w:vAlign w:val="center"/>
          </w:tcPr>
          <w:p>
            <w:pPr>
              <w:pStyle w:val="TableContents"/>
              <w:jc w:val="left"/>
              <w:rPr/>
            </w:pPr>
            <w:r>
              <w:rPr/>
              <w:t>12</w:t>
            </w:r>
          </w:p>
        </w:tc>
      </w:tr>
      <w:tr>
        <w:trPr>
          <w:trHeight w:val="314" w:hRule="atLeast"/>
        </w:trPr>
        <w:tc>
          <w:tcPr>
            <w:tcW w:w="7929" w:type="dxa"/>
            <w:tcBorders>
              <w:left w:val="single" w:sz="4" w:space="0" w:color="000000"/>
              <w:bottom w:val="single" w:sz="4" w:space="0" w:color="000000"/>
            </w:tcBorders>
            <w:shd w:fill="auto" w:val="clear"/>
            <w:vAlign w:val="center"/>
          </w:tcPr>
          <w:p>
            <w:pPr>
              <w:pStyle w:val="TableContents"/>
              <w:jc w:val="left"/>
              <w:rPr/>
            </w:pPr>
            <w:r>
              <w:rPr>
                <w:i/>
                <w:iCs/>
              </w:rPr>
              <w:t>Sphagnum girgensohnii</w:t>
            </w:r>
            <w:r>
              <w:rPr/>
              <w:t xml:space="preserve"> Russow </w:t>
            </w:r>
          </w:p>
        </w:tc>
        <w:tc>
          <w:tcPr>
            <w:tcW w:w="1438" w:type="dxa"/>
            <w:tcBorders>
              <w:left w:val="single" w:sz="4" w:space="0" w:color="000000"/>
              <w:bottom w:val="single" w:sz="4" w:space="0" w:color="000000"/>
              <w:right w:val="single" w:sz="4" w:space="0" w:color="000000"/>
            </w:tcBorders>
            <w:shd w:fill="auto" w:val="clear"/>
            <w:vAlign w:val="center"/>
          </w:tcPr>
          <w:p>
            <w:pPr>
              <w:pStyle w:val="TableContents"/>
              <w:jc w:val="left"/>
              <w:rPr/>
            </w:pPr>
            <w:r>
              <w:rPr/>
              <w:t>10</w:t>
            </w:r>
          </w:p>
        </w:tc>
      </w:tr>
      <w:tr>
        <w:trPr>
          <w:trHeight w:val="314" w:hRule="atLeast"/>
        </w:trPr>
        <w:tc>
          <w:tcPr>
            <w:tcW w:w="7929" w:type="dxa"/>
            <w:tcBorders>
              <w:left w:val="single" w:sz="4" w:space="0" w:color="000000"/>
              <w:bottom w:val="single" w:sz="4" w:space="0" w:color="000000"/>
            </w:tcBorders>
            <w:shd w:fill="auto" w:val="clear"/>
            <w:vAlign w:val="center"/>
          </w:tcPr>
          <w:p>
            <w:pPr>
              <w:pStyle w:val="TableContents"/>
              <w:jc w:val="left"/>
              <w:rPr/>
            </w:pPr>
            <w:r>
              <w:rPr>
                <w:i/>
                <w:iCs/>
              </w:rPr>
              <w:t>Sphagnum angustifolium</w:t>
            </w:r>
            <w:r>
              <w:rPr/>
              <w:t xml:space="preserve"> (C.E.O. Jensen ex Russow) C.E.O. Jensen </w:t>
            </w:r>
          </w:p>
        </w:tc>
        <w:tc>
          <w:tcPr>
            <w:tcW w:w="1438" w:type="dxa"/>
            <w:tcBorders>
              <w:left w:val="single" w:sz="4" w:space="0" w:color="000000"/>
              <w:bottom w:val="single" w:sz="4" w:space="0" w:color="000000"/>
              <w:right w:val="single" w:sz="4" w:space="0" w:color="000000"/>
            </w:tcBorders>
            <w:shd w:fill="auto" w:val="clear"/>
            <w:vAlign w:val="center"/>
          </w:tcPr>
          <w:p>
            <w:pPr>
              <w:pStyle w:val="TableContents"/>
              <w:jc w:val="left"/>
              <w:rPr/>
            </w:pPr>
            <w:r>
              <w:rPr/>
              <w:t>10</w:t>
            </w:r>
          </w:p>
        </w:tc>
      </w:tr>
      <w:tr>
        <w:trPr>
          <w:trHeight w:val="314" w:hRule="atLeast"/>
        </w:trPr>
        <w:tc>
          <w:tcPr>
            <w:tcW w:w="7929" w:type="dxa"/>
            <w:tcBorders>
              <w:left w:val="single" w:sz="4" w:space="0" w:color="000000"/>
              <w:bottom w:val="single" w:sz="4" w:space="0" w:color="000000"/>
            </w:tcBorders>
            <w:shd w:fill="auto" w:val="clear"/>
            <w:vAlign w:val="center"/>
          </w:tcPr>
          <w:p>
            <w:pPr>
              <w:pStyle w:val="TableContents"/>
              <w:jc w:val="left"/>
              <w:rPr/>
            </w:pPr>
            <w:r>
              <w:rPr>
                <w:i/>
                <w:iCs/>
              </w:rPr>
              <w:t>Rhytidium rugosum</w:t>
            </w:r>
            <w:r>
              <w:rPr/>
              <w:t xml:space="preserve"> (Hedw.) Kindb.</w:t>
            </w:r>
          </w:p>
        </w:tc>
        <w:tc>
          <w:tcPr>
            <w:tcW w:w="1438" w:type="dxa"/>
            <w:tcBorders>
              <w:left w:val="single" w:sz="4" w:space="0" w:color="000000"/>
              <w:bottom w:val="single" w:sz="4" w:space="0" w:color="000000"/>
              <w:right w:val="single" w:sz="4" w:space="0" w:color="000000"/>
            </w:tcBorders>
            <w:shd w:fill="auto" w:val="clear"/>
            <w:vAlign w:val="center"/>
          </w:tcPr>
          <w:p>
            <w:pPr>
              <w:pStyle w:val="TableContents"/>
              <w:jc w:val="left"/>
              <w:rPr/>
            </w:pPr>
            <w:r>
              <w:rPr/>
              <w:t>9</w:t>
            </w:r>
          </w:p>
        </w:tc>
      </w:tr>
      <w:tr>
        <w:trPr>
          <w:trHeight w:val="314" w:hRule="atLeast"/>
        </w:trPr>
        <w:tc>
          <w:tcPr>
            <w:tcW w:w="7929" w:type="dxa"/>
            <w:tcBorders>
              <w:left w:val="single" w:sz="4" w:space="0" w:color="000000"/>
              <w:bottom w:val="single" w:sz="4" w:space="0" w:color="000000"/>
            </w:tcBorders>
            <w:shd w:fill="auto" w:val="clear"/>
            <w:vAlign w:val="center"/>
          </w:tcPr>
          <w:p>
            <w:pPr>
              <w:pStyle w:val="TableContents"/>
              <w:jc w:val="left"/>
              <w:rPr/>
            </w:pPr>
            <w:r>
              <w:rPr>
                <w:i/>
                <w:iCs/>
              </w:rPr>
              <w:t>Sphagnum magellanicum</w:t>
            </w:r>
            <w:r>
              <w:rPr/>
              <w:t xml:space="preserve"> Brid. </w:t>
            </w:r>
          </w:p>
        </w:tc>
        <w:tc>
          <w:tcPr>
            <w:tcW w:w="1438" w:type="dxa"/>
            <w:tcBorders>
              <w:left w:val="single" w:sz="4" w:space="0" w:color="000000"/>
              <w:bottom w:val="single" w:sz="4" w:space="0" w:color="000000"/>
              <w:right w:val="single" w:sz="4" w:space="0" w:color="000000"/>
            </w:tcBorders>
            <w:shd w:fill="auto" w:val="clear"/>
            <w:vAlign w:val="center"/>
          </w:tcPr>
          <w:p>
            <w:pPr>
              <w:pStyle w:val="TableContents"/>
              <w:jc w:val="left"/>
              <w:rPr/>
            </w:pPr>
            <w:r>
              <w:rPr/>
              <w:t>9</w:t>
            </w:r>
          </w:p>
        </w:tc>
      </w:tr>
      <w:tr>
        <w:trPr>
          <w:trHeight w:val="314" w:hRule="atLeast"/>
        </w:trPr>
        <w:tc>
          <w:tcPr>
            <w:tcW w:w="7929" w:type="dxa"/>
            <w:tcBorders>
              <w:left w:val="single" w:sz="4" w:space="0" w:color="000000"/>
              <w:bottom w:val="single" w:sz="4" w:space="0" w:color="000000"/>
            </w:tcBorders>
            <w:shd w:fill="auto" w:val="clear"/>
            <w:vAlign w:val="center"/>
          </w:tcPr>
          <w:p>
            <w:pPr>
              <w:pStyle w:val="TableContents"/>
              <w:jc w:val="left"/>
              <w:rPr/>
            </w:pPr>
            <w:r>
              <w:rPr>
                <w:i/>
                <w:iCs/>
              </w:rPr>
              <w:t>Tomentypnum nitens</w:t>
            </w:r>
            <w:r>
              <w:rPr/>
              <w:t xml:space="preserve"> (Hedw.) Loeske</w:t>
            </w:r>
          </w:p>
        </w:tc>
        <w:tc>
          <w:tcPr>
            <w:tcW w:w="1438" w:type="dxa"/>
            <w:tcBorders>
              <w:left w:val="single" w:sz="4" w:space="0" w:color="000000"/>
              <w:bottom w:val="single" w:sz="4" w:space="0" w:color="000000"/>
              <w:right w:val="single" w:sz="4" w:space="0" w:color="000000"/>
            </w:tcBorders>
            <w:shd w:fill="auto" w:val="clear"/>
            <w:vAlign w:val="center"/>
          </w:tcPr>
          <w:p>
            <w:pPr>
              <w:pStyle w:val="TableContents"/>
              <w:jc w:val="left"/>
              <w:rPr/>
            </w:pPr>
            <w:r>
              <w:rPr/>
              <w:t>8</w:t>
            </w:r>
          </w:p>
        </w:tc>
      </w:tr>
      <w:tr>
        <w:trPr>
          <w:trHeight w:val="314" w:hRule="atLeast"/>
        </w:trPr>
        <w:tc>
          <w:tcPr>
            <w:tcW w:w="7929" w:type="dxa"/>
            <w:tcBorders>
              <w:left w:val="single" w:sz="4" w:space="0" w:color="000000"/>
              <w:bottom w:val="single" w:sz="4" w:space="0" w:color="000000"/>
            </w:tcBorders>
            <w:shd w:fill="auto" w:val="clear"/>
            <w:vAlign w:val="center"/>
          </w:tcPr>
          <w:p>
            <w:pPr>
              <w:pStyle w:val="TableContents"/>
              <w:jc w:val="left"/>
              <w:rPr/>
            </w:pPr>
            <w:r>
              <w:rPr>
                <w:i/>
                <w:iCs/>
              </w:rPr>
              <w:t>Dicranum scoparium</w:t>
            </w:r>
            <w:r>
              <w:rPr/>
              <w:t xml:space="preserve"> Hedw. </w:t>
            </w:r>
          </w:p>
        </w:tc>
        <w:tc>
          <w:tcPr>
            <w:tcW w:w="1438" w:type="dxa"/>
            <w:tcBorders>
              <w:left w:val="single" w:sz="4" w:space="0" w:color="000000"/>
              <w:bottom w:val="single" w:sz="4" w:space="0" w:color="000000"/>
              <w:right w:val="single" w:sz="4" w:space="0" w:color="000000"/>
            </w:tcBorders>
            <w:shd w:fill="auto" w:val="clear"/>
            <w:vAlign w:val="center"/>
          </w:tcPr>
          <w:p>
            <w:pPr>
              <w:pStyle w:val="TableContents"/>
              <w:jc w:val="left"/>
              <w:rPr/>
            </w:pPr>
            <w:r>
              <w:rPr/>
              <w:t>8</w:t>
            </w:r>
          </w:p>
        </w:tc>
      </w:tr>
      <w:tr>
        <w:trPr>
          <w:trHeight w:val="314" w:hRule="atLeast"/>
        </w:trPr>
        <w:tc>
          <w:tcPr>
            <w:tcW w:w="7929" w:type="dxa"/>
            <w:tcBorders>
              <w:left w:val="single" w:sz="4" w:space="0" w:color="000000"/>
              <w:bottom w:val="single" w:sz="4" w:space="0" w:color="000000"/>
            </w:tcBorders>
            <w:shd w:fill="auto" w:val="clear"/>
            <w:vAlign w:val="center"/>
          </w:tcPr>
          <w:p>
            <w:pPr>
              <w:pStyle w:val="TableContents"/>
              <w:jc w:val="left"/>
              <w:rPr/>
            </w:pPr>
            <w:r>
              <w:rPr>
                <w:i/>
                <w:iCs/>
              </w:rPr>
              <w:t>Dicranum undulatum</w:t>
            </w:r>
            <w:r>
              <w:rPr/>
              <w:t xml:space="preserve"> Brid. </w:t>
            </w:r>
          </w:p>
        </w:tc>
        <w:tc>
          <w:tcPr>
            <w:tcW w:w="1438" w:type="dxa"/>
            <w:tcBorders>
              <w:left w:val="single" w:sz="4" w:space="0" w:color="000000"/>
              <w:bottom w:val="single" w:sz="4" w:space="0" w:color="000000"/>
              <w:right w:val="single" w:sz="4" w:space="0" w:color="000000"/>
            </w:tcBorders>
            <w:shd w:fill="auto" w:val="clear"/>
            <w:vAlign w:val="center"/>
          </w:tcPr>
          <w:p>
            <w:pPr>
              <w:pStyle w:val="TableContents"/>
              <w:jc w:val="left"/>
              <w:rPr/>
            </w:pPr>
            <w:r>
              <w:rPr/>
              <w:t>7</w:t>
            </w:r>
          </w:p>
        </w:tc>
      </w:tr>
      <w:tr>
        <w:trPr>
          <w:trHeight w:val="314" w:hRule="atLeast"/>
        </w:trPr>
        <w:tc>
          <w:tcPr>
            <w:tcW w:w="7929" w:type="dxa"/>
            <w:tcBorders>
              <w:left w:val="single" w:sz="4" w:space="0" w:color="000000"/>
              <w:bottom w:val="single" w:sz="4" w:space="0" w:color="000000"/>
            </w:tcBorders>
            <w:shd w:fill="auto" w:val="clear"/>
            <w:vAlign w:val="center"/>
          </w:tcPr>
          <w:p>
            <w:pPr>
              <w:pStyle w:val="TableContents"/>
              <w:jc w:val="left"/>
              <w:rPr/>
            </w:pPr>
            <w:r>
              <w:rPr>
                <w:i/>
                <w:iCs/>
              </w:rPr>
              <w:t>Dicranum elongatum</w:t>
            </w:r>
            <w:r>
              <w:rPr/>
              <w:t xml:space="preserve"> Schleich. ex Schwägr. </w:t>
            </w:r>
          </w:p>
        </w:tc>
        <w:tc>
          <w:tcPr>
            <w:tcW w:w="1438" w:type="dxa"/>
            <w:tcBorders>
              <w:left w:val="single" w:sz="4" w:space="0" w:color="000000"/>
              <w:bottom w:val="single" w:sz="4" w:space="0" w:color="000000"/>
              <w:right w:val="single" w:sz="4" w:space="0" w:color="000000"/>
            </w:tcBorders>
            <w:shd w:fill="auto" w:val="clear"/>
            <w:vAlign w:val="center"/>
          </w:tcPr>
          <w:p>
            <w:pPr>
              <w:pStyle w:val="TableContents"/>
              <w:jc w:val="left"/>
              <w:rPr/>
            </w:pPr>
            <w:r>
              <w:rPr/>
              <w:t>7</w:t>
            </w:r>
          </w:p>
        </w:tc>
      </w:tr>
      <w:tr>
        <w:trPr>
          <w:trHeight w:val="314" w:hRule="atLeast"/>
        </w:trPr>
        <w:tc>
          <w:tcPr>
            <w:tcW w:w="7929" w:type="dxa"/>
            <w:tcBorders>
              <w:left w:val="single" w:sz="4" w:space="0" w:color="000000"/>
              <w:bottom w:val="single" w:sz="4" w:space="0" w:color="000000"/>
            </w:tcBorders>
            <w:shd w:fill="auto" w:val="clear"/>
            <w:vAlign w:val="center"/>
          </w:tcPr>
          <w:p>
            <w:pPr>
              <w:pStyle w:val="TableContents"/>
              <w:jc w:val="left"/>
              <w:rPr/>
            </w:pPr>
            <w:r>
              <w:rPr>
                <w:i/>
                <w:iCs/>
              </w:rPr>
              <w:t>Sphagnum fuscum</w:t>
            </w:r>
            <w:r>
              <w:rPr/>
              <w:t xml:space="preserve"> (Schimp.) Klinggr. </w:t>
            </w:r>
          </w:p>
        </w:tc>
        <w:tc>
          <w:tcPr>
            <w:tcW w:w="1438" w:type="dxa"/>
            <w:tcBorders>
              <w:left w:val="single" w:sz="4" w:space="0" w:color="000000"/>
              <w:bottom w:val="single" w:sz="4" w:space="0" w:color="000000"/>
              <w:right w:val="single" w:sz="4" w:space="0" w:color="000000"/>
            </w:tcBorders>
            <w:shd w:fill="auto" w:val="clear"/>
            <w:vAlign w:val="center"/>
          </w:tcPr>
          <w:p>
            <w:pPr>
              <w:pStyle w:val="TableContents"/>
              <w:jc w:val="left"/>
              <w:rPr/>
            </w:pPr>
            <w:r>
              <w:rPr/>
              <w:t>6</w:t>
            </w:r>
          </w:p>
        </w:tc>
      </w:tr>
      <w:tr>
        <w:trPr>
          <w:trHeight w:val="314" w:hRule="atLeast"/>
        </w:trPr>
        <w:tc>
          <w:tcPr>
            <w:tcW w:w="7929" w:type="dxa"/>
            <w:tcBorders>
              <w:left w:val="single" w:sz="4" w:space="0" w:color="000000"/>
              <w:bottom w:val="single" w:sz="4" w:space="0" w:color="000000"/>
            </w:tcBorders>
            <w:shd w:fill="auto" w:val="clear"/>
            <w:vAlign w:val="center"/>
          </w:tcPr>
          <w:p>
            <w:pPr>
              <w:pStyle w:val="TableContents"/>
              <w:jc w:val="left"/>
              <w:rPr/>
            </w:pPr>
            <w:r>
              <w:rPr>
                <w:i/>
                <w:iCs/>
              </w:rPr>
              <w:t>Dicranum fuscescens</w:t>
            </w:r>
            <w:r>
              <w:rPr/>
              <w:t xml:space="preserve"> Turner</w:t>
            </w:r>
          </w:p>
        </w:tc>
        <w:tc>
          <w:tcPr>
            <w:tcW w:w="1438" w:type="dxa"/>
            <w:tcBorders>
              <w:left w:val="single" w:sz="4" w:space="0" w:color="000000"/>
              <w:bottom w:val="single" w:sz="4" w:space="0" w:color="000000"/>
              <w:right w:val="single" w:sz="4" w:space="0" w:color="000000"/>
            </w:tcBorders>
            <w:shd w:fill="auto" w:val="clear"/>
            <w:vAlign w:val="center"/>
          </w:tcPr>
          <w:p>
            <w:pPr>
              <w:pStyle w:val="TableContents"/>
              <w:jc w:val="left"/>
              <w:rPr/>
            </w:pPr>
            <w:r>
              <w:rPr/>
              <w:t>5</w:t>
            </w:r>
          </w:p>
        </w:tc>
      </w:tr>
      <w:tr>
        <w:trPr>
          <w:trHeight w:val="314" w:hRule="atLeast"/>
        </w:trPr>
        <w:tc>
          <w:tcPr>
            <w:tcW w:w="7929" w:type="dxa"/>
            <w:tcBorders>
              <w:left w:val="single" w:sz="4" w:space="0" w:color="000000"/>
              <w:bottom w:val="single" w:sz="4" w:space="0" w:color="000000"/>
            </w:tcBorders>
            <w:shd w:fill="auto" w:val="clear"/>
            <w:vAlign w:val="center"/>
          </w:tcPr>
          <w:p>
            <w:pPr>
              <w:pStyle w:val="TableContents"/>
              <w:jc w:val="left"/>
              <w:rPr/>
            </w:pPr>
            <w:r>
              <w:rPr>
                <w:i/>
                <w:iCs/>
              </w:rPr>
              <w:t>Dicranum fragilifolium</w:t>
            </w:r>
            <w:r>
              <w:rPr/>
              <w:t xml:space="preserve"> Lindb. </w:t>
            </w:r>
          </w:p>
        </w:tc>
        <w:tc>
          <w:tcPr>
            <w:tcW w:w="1438" w:type="dxa"/>
            <w:tcBorders>
              <w:left w:val="single" w:sz="4" w:space="0" w:color="000000"/>
              <w:bottom w:val="single" w:sz="4" w:space="0" w:color="000000"/>
              <w:right w:val="single" w:sz="4" w:space="0" w:color="000000"/>
            </w:tcBorders>
            <w:shd w:fill="auto" w:val="clear"/>
            <w:vAlign w:val="center"/>
          </w:tcPr>
          <w:p>
            <w:pPr>
              <w:pStyle w:val="TableContents"/>
              <w:jc w:val="left"/>
              <w:rPr/>
            </w:pPr>
            <w:r>
              <w:rPr/>
              <w:t>5</w:t>
            </w:r>
          </w:p>
        </w:tc>
      </w:tr>
      <w:tr>
        <w:trPr>
          <w:trHeight w:val="314" w:hRule="atLeast"/>
        </w:trPr>
        <w:tc>
          <w:tcPr>
            <w:tcW w:w="7929" w:type="dxa"/>
            <w:tcBorders>
              <w:left w:val="single" w:sz="4" w:space="0" w:color="000000"/>
              <w:bottom w:val="single" w:sz="4" w:space="0" w:color="000000"/>
            </w:tcBorders>
            <w:shd w:fill="auto" w:val="clear"/>
            <w:vAlign w:val="center"/>
          </w:tcPr>
          <w:p>
            <w:pPr>
              <w:pStyle w:val="TableContents"/>
              <w:jc w:val="left"/>
              <w:rPr/>
            </w:pPr>
            <w:r>
              <w:rPr>
                <w:i/>
                <w:iCs/>
              </w:rPr>
              <w:t>Racomitrium lanuginosum</w:t>
            </w:r>
            <w:r>
              <w:rPr/>
              <w:t xml:space="preserve"> (Hedw.) Brid. </w:t>
            </w:r>
          </w:p>
        </w:tc>
        <w:tc>
          <w:tcPr>
            <w:tcW w:w="1438" w:type="dxa"/>
            <w:tcBorders>
              <w:left w:val="single" w:sz="4" w:space="0" w:color="000000"/>
              <w:bottom w:val="single" w:sz="4" w:space="0" w:color="000000"/>
              <w:right w:val="single" w:sz="4" w:space="0" w:color="000000"/>
            </w:tcBorders>
            <w:shd w:fill="auto" w:val="clear"/>
            <w:vAlign w:val="center"/>
          </w:tcPr>
          <w:p>
            <w:pPr>
              <w:pStyle w:val="TableContents"/>
              <w:jc w:val="left"/>
              <w:rPr/>
            </w:pPr>
            <w:r>
              <w:rPr/>
              <w:t>4</w:t>
            </w:r>
          </w:p>
        </w:tc>
      </w:tr>
      <w:tr>
        <w:trPr>
          <w:trHeight w:val="314" w:hRule="atLeast"/>
        </w:trPr>
        <w:tc>
          <w:tcPr>
            <w:tcW w:w="7929" w:type="dxa"/>
            <w:tcBorders>
              <w:left w:val="single" w:sz="4" w:space="0" w:color="000000"/>
              <w:bottom w:val="single" w:sz="4" w:space="0" w:color="000000"/>
            </w:tcBorders>
            <w:shd w:fill="auto" w:val="clear"/>
            <w:vAlign w:val="center"/>
          </w:tcPr>
          <w:p>
            <w:pPr>
              <w:pStyle w:val="TableContents"/>
              <w:jc w:val="left"/>
              <w:rPr/>
            </w:pPr>
            <w:r>
              <w:rPr>
                <w:i/>
                <w:iCs/>
              </w:rPr>
              <w:t>Sphagnum squarrosum</w:t>
            </w:r>
            <w:r>
              <w:rPr/>
              <w:t xml:space="preserve"> Crome</w:t>
            </w:r>
          </w:p>
        </w:tc>
        <w:tc>
          <w:tcPr>
            <w:tcW w:w="1438" w:type="dxa"/>
            <w:tcBorders>
              <w:left w:val="single" w:sz="4" w:space="0" w:color="000000"/>
              <w:bottom w:val="single" w:sz="4" w:space="0" w:color="000000"/>
              <w:right w:val="single" w:sz="4" w:space="0" w:color="000000"/>
            </w:tcBorders>
            <w:shd w:fill="auto" w:val="clear"/>
            <w:vAlign w:val="center"/>
          </w:tcPr>
          <w:p>
            <w:pPr>
              <w:pStyle w:val="TableContents"/>
              <w:jc w:val="left"/>
              <w:rPr/>
            </w:pPr>
            <w:r>
              <w:rPr/>
              <w:t>4</w:t>
            </w:r>
          </w:p>
        </w:tc>
      </w:tr>
      <w:tr>
        <w:trPr>
          <w:trHeight w:val="314" w:hRule="atLeast"/>
        </w:trPr>
        <w:tc>
          <w:tcPr>
            <w:tcW w:w="7929" w:type="dxa"/>
            <w:tcBorders>
              <w:left w:val="single" w:sz="4" w:space="0" w:color="000000"/>
              <w:bottom w:val="single" w:sz="4" w:space="0" w:color="000000"/>
            </w:tcBorders>
            <w:shd w:fill="auto" w:val="clear"/>
            <w:vAlign w:val="center"/>
          </w:tcPr>
          <w:p>
            <w:pPr>
              <w:pStyle w:val="TableContents"/>
              <w:jc w:val="left"/>
              <w:rPr/>
            </w:pPr>
            <w:r>
              <w:rPr>
                <w:i/>
                <w:iCs/>
              </w:rPr>
              <w:t>Niphotrichum canescens</w:t>
            </w:r>
            <w:r>
              <w:rPr/>
              <w:t xml:space="preserve"> (Hedw.) Bednarek-Ochyra &amp; Ochyra</w:t>
            </w:r>
          </w:p>
        </w:tc>
        <w:tc>
          <w:tcPr>
            <w:tcW w:w="1438" w:type="dxa"/>
            <w:tcBorders>
              <w:left w:val="single" w:sz="4" w:space="0" w:color="000000"/>
              <w:bottom w:val="single" w:sz="4" w:space="0" w:color="000000"/>
              <w:right w:val="single" w:sz="4" w:space="0" w:color="000000"/>
            </w:tcBorders>
            <w:shd w:fill="auto" w:val="clear"/>
            <w:vAlign w:val="center"/>
          </w:tcPr>
          <w:p>
            <w:pPr>
              <w:pStyle w:val="TableContents"/>
              <w:jc w:val="left"/>
              <w:rPr/>
            </w:pPr>
            <w:r>
              <w:rPr/>
              <w:t>3</w:t>
            </w:r>
          </w:p>
        </w:tc>
      </w:tr>
      <w:tr>
        <w:trPr>
          <w:trHeight w:val="314" w:hRule="atLeast"/>
        </w:trPr>
        <w:tc>
          <w:tcPr>
            <w:tcW w:w="7929" w:type="dxa"/>
            <w:tcBorders>
              <w:left w:val="single" w:sz="4" w:space="0" w:color="000000"/>
              <w:bottom w:val="single" w:sz="4" w:space="0" w:color="000000"/>
            </w:tcBorders>
            <w:shd w:fill="auto" w:val="clear"/>
            <w:vAlign w:val="center"/>
          </w:tcPr>
          <w:p>
            <w:pPr>
              <w:pStyle w:val="TableContents"/>
              <w:jc w:val="left"/>
              <w:rPr/>
            </w:pPr>
            <w:r>
              <w:rPr>
                <w:i/>
                <w:iCs/>
              </w:rPr>
              <w:t>Sphagnum fimbriatum</w:t>
            </w:r>
            <w:r>
              <w:rPr/>
              <w:t xml:space="preserve"> Wilson </w:t>
            </w:r>
          </w:p>
        </w:tc>
        <w:tc>
          <w:tcPr>
            <w:tcW w:w="1438" w:type="dxa"/>
            <w:tcBorders>
              <w:left w:val="single" w:sz="4" w:space="0" w:color="000000"/>
              <w:bottom w:val="single" w:sz="4" w:space="0" w:color="000000"/>
              <w:right w:val="single" w:sz="4" w:space="0" w:color="000000"/>
            </w:tcBorders>
            <w:shd w:fill="auto" w:val="clear"/>
            <w:vAlign w:val="center"/>
          </w:tcPr>
          <w:p>
            <w:pPr>
              <w:pStyle w:val="TableContents"/>
              <w:jc w:val="left"/>
              <w:rPr/>
            </w:pPr>
            <w:r>
              <w:rPr/>
              <w:t>1</w:t>
            </w:r>
          </w:p>
        </w:tc>
      </w:tr>
      <w:tr>
        <w:trPr>
          <w:trHeight w:val="314" w:hRule="atLeast"/>
        </w:trPr>
        <w:tc>
          <w:tcPr>
            <w:tcW w:w="7929" w:type="dxa"/>
            <w:tcBorders>
              <w:left w:val="single" w:sz="4" w:space="0" w:color="000000"/>
              <w:bottom w:val="single" w:sz="4" w:space="0" w:color="000000"/>
            </w:tcBorders>
            <w:shd w:fill="auto" w:val="clear"/>
            <w:vAlign w:val="center"/>
          </w:tcPr>
          <w:p>
            <w:pPr>
              <w:pStyle w:val="TableContents"/>
              <w:jc w:val="left"/>
              <w:rPr/>
            </w:pPr>
            <w:r>
              <w:rPr>
                <w:i/>
                <w:iCs/>
              </w:rPr>
              <w:t>Hypnum lindbergii</w:t>
            </w:r>
            <w:r>
              <w:rPr/>
              <w:t xml:space="preserve"> Mitt.</w:t>
            </w:r>
          </w:p>
        </w:tc>
        <w:tc>
          <w:tcPr>
            <w:tcW w:w="1438" w:type="dxa"/>
            <w:tcBorders>
              <w:left w:val="single" w:sz="4" w:space="0" w:color="000000"/>
              <w:bottom w:val="single" w:sz="4" w:space="0" w:color="000000"/>
              <w:right w:val="single" w:sz="4" w:space="0" w:color="000000"/>
            </w:tcBorders>
            <w:shd w:fill="auto" w:val="clear"/>
            <w:vAlign w:val="center"/>
          </w:tcPr>
          <w:p>
            <w:pPr>
              <w:pStyle w:val="TableContents"/>
              <w:jc w:val="left"/>
              <w:rPr/>
            </w:pPr>
            <w:r>
              <w:rPr/>
              <w:t>1</w:t>
            </w:r>
          </w:p>
        </w:tc>
      </w:tr>
      <w:tr>
        <w:trPr>
          <w:trHeight w:val="314" w:hRule="atLeast"/>
        </w:trPr>
        <w:tc>
          <w:tcPr>
            <w:tcW w:w="7929" w:type="dxa"/>
            <w:tcBorders>
              <w:left w:val="single" w:sz="4" w:space="0" w:color="000000"/>
              <w:bottom w:val="single" w:sz="4" w:space="0" w:color="000000"/>
            </w:tcBorders>
            <w:shd w:fill="auto" w:val="clear"/>
            <w:vAlign w:val="center"/>
          </w:tcPr>
          <w:p>
            <w:pPr>
              <w:pStyle w:val="TableContents"/>
              <w:rPr/>
            </w:pPr>
            <w:r>
              <w:rPr/>
            </w:r>
          </w:p>
        </w:tc>
        <w:tc>
          <w:tcPr>
            <w:tcW w:w="1438" w:type="dxa"/>
            <w:tcBorders>
              <w:left w:val="single" w:sz="4" w:space="0" w:color="000000"/>
              <w:bottom w:val="single" w:sz="4" w:space="0" w:color="000000"/>
              <w:right w:val="single" w:sz="4" w:space="0" w:color="000000"/>
            </w:tcBorders>
            <w:shd w:fill="auto" w:val="clear"/>
            <w:vAlign w:val="center"/>
          </w:tcPr>
          <w:p>
            <w:pPr>
              <w:pStyle w:val="TableContents"/>
              <w:rPr/>
            </w:pPr>
            <w:r>
              <w:rPr/>
            </w:r>
          </w:p>
        </w:tc>
      </w:tr>
      <w:tr>
        <w:trPr>
          <w:trHeight w:val="314" w:hRule="atLeast"/>
        </w:trPr>
        <w:tc>
          <w:tcPr>
            <w:tcW w:w="7929" w:type="dxa"/>
            <w:tcBorders>
              <w:left w:val="single" w:sz="4" w:space="0" w:color="000000"/>
              <w:bottom w:val="single" w:sz="4" w:space="0" w:color="000000"/>
            </w:tcBorders>
            <w:shd w:fill="auto" w:val="clear"/>
            <w:vAlign w:val="center"/>
          </w:tcPr>
          <w:p>
            <w:pPr>
              <w:pStyle w:val="TableContents"/>
              <w:jc w:val="left"/>
              <w:rPr>
                <w:b/>
                <w:b/>
              </w:rPr>
            </w:pPr>
            <w:r>
              <w:rPr>
                <w:b/>
              </w:rPr>
              <w:t>Liverwort (used as outgroup)</w:t>
            </w:r>
          </w:p>
        </w:tc>
        <w:tc>
          <w:tcPr>
            <w:tcW w:w="1438" w:type="dxa"/>
            <w:tcBorders>
              <w:left w:val="single" w:sz="4" w:space="0" w:color="000000"/>
              <w:bottom w:val="single" w:sz="4" w:space="0" w:color="000000"/>
              <w:right w:val="single" w:sz="4" w:space="0" w:color="000000"/>
            </w:tcBorders>
            <w:shd w:fill="auto" w:val="clear"/>
            <w:vAlign w:val="center"/>
          </w:tcPr>
          <w:p>
            <w:pPr>
              <w:pStyle w:val="TableContents"/>
              <w:jc w:val="left"/>
              <w:rPr>
                <w:b/>
                <w:b/>
              </w:rPr>
            </w:pPr>
            <w:r>
              <w:rPr>
                <w:b/>
              </w:rPr>
            </w:r>
          </w:p>
        </w:tc>
      </w:tr>
      <w:tr>
        <w:trPr>
          <w:trHeight w:val="314" w:hRule="atLeast"/>
        </w:trPr>
        <w:tc>
          <w:tcPr>
            <w:tcW w:w="7929" w:type="dxa"/>
            <w:tcBorders>
              <w:left w:val="single" w:sz="4" w:space="0" w:color="000000"/>
              <w:bottom w:val="single" w:sz="4" w:space="0" w:color="000000"/>
            </w:tcBorders>
            <w:shd w:fill="auto" w:val="clear"/>
            <w:vAlign w:val="center"/>
          </w:tcPr>
          <w:p>
            <w:pPr>
              <w:pStyle w:val="TableContents"/>
              <w:jc w:val="left"/>
              <w:rPr/>
            </w:pPr>
            <w:r>
              <w:rPr>
                <w:i/>
                <w:iCs/>
              </w:rPr>
              <w:t>Ptilidium ciliare</w:t>
            </w:r>
            <w:r>
              <w:rPr/>
              <w:t xml:space="preserve"> (L.) Hampe </w:t>
            </w:r>
          </w:p>
        </w:tc>
        <w:tc>
          <w:tcPr>
            <w:tcW w:w="1438" w:type="dxa"/>
            <w:tcBorders>
              <w:left w:val="single" w:sz="4" w:space="0" w:color="000000"/>
              <w:bottom w:val="single" w:sz="4" w:space="0" w:color="000000"/>
              <w:right w:val="single" w:sz="4" w:space="0" w:color="000000"/>
            </w:tcBorders>
            <w:shd w:fill="auto" w:val="clear"/>
            <w:vAlign w:val="center"/>
          </w:tcPr>
          <w:p>
            <w:pPr>
              <w:pStyle w:val="TableContents"/>
              <w:jc w:val="left"/>
              <w:rPr/>
            </w:pPr>
            <w:r>
              <w:rPr/>
              <w:t>9</w:t>
            </w:r>
          </w:p>
        </w:tc>
      </w:tr>
    </w:tbl>
    <w:p>
      <w:pPr>
        <w:pStyle w:val="Normal"/>
        <w:widowControl w:val="false"/>
        <w:spacing w:lineRule="auto" w:line="360"/>
        <w:rPr>
          <w:rFonts w:ascii="Calibri" w:hAnsi="Calibri" w:cs="Calibri"/>
        </w:rPr>
      </w:pPr>
      <w:r>
        <w:rPr>
          <w:rFonts w:cs="Calibri" w:ascii="Calibri" w:hAnsi="Calibri"/>
        </w:rPr>
      </w:r>
    </w:p>
    <w:p>
      <w:pPr>
        <w:pStyle w:val="Normal"/>
        <w:widowControl w:val="false"/>
        <w:spacing w:lineRule="auto" w:line="480"/>
        <w:rPr>
          <w:rFonts w:ascii="Calibri" w:hAnsi="Calibri" w:cs="Calibri"/>
        </w:rPr>
      </w:pPr>
      <w:r>
        <w:rPr>
          <w:rFonts w:cs="Calibri" w:ascii="Calibri" w:hAnsi="Calibri"/>
        </w:rPr>
      </w:r>
    </w:p>
    <w:p>
      <w:pPr>
        <w:sectPr>
          <w:type w:val="continuous"/>
          <w:pgSz w:w="12240" w:h="15840"/>
          <w:pgMar w:left="1440" w:right="1440" w:header="709" w:top="1440" w:footer="0" w:bottom="1440" w:gutter="0"/>
          <w:formProt w:val="false"/>
          <w:textDirection w:val="lrTb"/>
          <w:docGrid w:type="default" w:linePitch="600" w:charSpace="32768"/>
        </w:sectPr>
      </w:pPr>
    </w:p>
    <w:p>
      <w:pPr>
        <w:pStyle w:val="Normal"/>
        <w:widowControl w:val="false"/>
        <w:spacing w:lineRule="auto" w:line="360"/>
        <w:rPr>
          <w:rFonts w:ascii="Calibri" w:hAnsi="Calibri" w:cs="Calibri"/>
          <w:b/>
          <w:b/>
        </w:rPr>
      </w:pPr>
      <w:r>
        <w:rPr>
          <w:rFonts w:cs="Calibri" w:ascii="Calibri" w:hAnsi="Calibri"/>
          <w:b/>
        </w:rPr>
      </w:r>
    </w:p>
    <w:p>
      <w:pPr>
        <w:sectPr>
          <w:type w:val="continuous"/>
          <w:pgSz w:w="12240" w:h="15840"/>
          <w:pgMar w:left="1440" w:right="1440" w:header="709" w:top="1440" w:footer="0" w:bottom="1440" w:gutter="0"/>
          <w:formProt w:val="false"/>
          <w:textDirection w:val="lrTb"/>
          <w:docGrid w:type="default" w:linePitch="600" w:charSpace="32768"/>
        </w:sectPr>
      </w:pPr>
    </w:p>
    <w:p>
      <w:pPr>
        <w:pStyle w:val="Normal"/>
        <w:widowControl w:val="false"/>
        <w:spacing w:lineRule="auto" w:line="360"/>
        <w:rPr>
          <w:rFonts w:ascii="Calibri" w:hAnsi="Calibri" w:cs="Calibri"/>
          <w:b/>
          <w:b/>
        </w:rPr>
      </w:pPr>
      <w:r>
        <w:rPr>
          <w:rFonts w:cs="Calibri" w:ascii="Calibri" w:hAnsi="Calibri"/>
          <w:b/>
        </w:rPr>
      </w:r>
    </w:p>
    <w:p>
      <w:pPr>
        <w:pStyle w:val="Normal"/>
        <w:widowControl w:val="false"/>
        <w:spacing w:lineRule="auto" w:line="360"/>
        <w:rPr/>
      </w:pPr>
      <w:r>
        <w:rPr>
          <w:rFonts w:cs="Calibri" w:ascii="Calibri" w:hAnsi="Calibri"/>
          <w:b/>
        </w:rPr>
        <w:t>Table S</w:t>
      </w:r>
      <w:r>
        <w:rPr>
          <w:rFonts w:eastAsia="宋体" w:cs="Calibri" w:ascii="Calibri" w:hAnsi="Calibri"/>
          <w:b/>
          <w:color w:val="auto"/>
          <w:kern w:val="0"/>
          <w:sz w:val="24"/>
          <w:szCs w:val="24"/>
          <w:lang w:val="en-CA" w:eastAsia="en-US" w:bidi="ar-SA"/>
        </w:rPr>
        <w:t>2</w:t>
      </w:r>
      <w:r>
        <w:rPr>
          <w:rFonts w:cs="Calibri" w:ascii="Calibri" w:hAnsi="Calibri"/>
        </w:rPr>
        <w:t xml:space="preserve"> A list of all of the moss species sampled and </w:t>
      </w:r>
      <w:r>
        <w:rPr>
          <w:rFonts w:eastAsia="宋体" w:cs="Calibri" w:ascii="Calibri" w:hAnsi="Calibri"/>
          <w:color w:val="auto"/>
          <w:kern w:val="0"/>
          <w:sz w:val="24"/>
          <w:szCs w:val="24"/>
          <w:lang w:val="en-CA" w:eastAsia="en-US" w:bidi="ar-SA"/>
        </w:rPr>
        <w:t>where and how many samples were collected for each</w:t>
      </w:r>
      <w:r>
        <w:rPr>
          <w:rFonts w:cs="Calibri" w:ascii="Calibri" w:hAnsi="Calibri"/>
        </w:rPr>
        <w:t>. The species sampled include 26 moss species. (</w:t>
      </w:r>
      <w:r>
        <w:rPr>
          <w:rFonts w:eastAsia="宋体" w:cs="Calibri" w:ascii="Calibri" w:hAnsi="Calibri"/>
          <w:color w:val="auto"/>
          <w:kern w:val="0"/>
          <w:sz w:val="24"/>
          <w:szCs w:val="24"/>
          <w:lang w:val="en-CA" w:eastAsia="en-US" w:bidi="ar-SA"/>
        </w:rPr>
        <w:t>Table provided in a separate file</w:t>
      </w:r>
      <w:r>
        <w:rPr>
          <w:rFonts w:cs="Calibri" w:ascii="Calibri" w:hAnsi="Calibri"/>
        </w:rPr>
        <w:t>)</w:t>
      </w:r>
    </w:p>
    <w:p>
      <w:pPr>
        <w:sectPr>
          <w:type w:val="continuous"/>
          <w:pgSz w:w="12240" w:h="15840"/>
          <w:pgMar w:left="1440" w:right="1440" w:header="709" w:top="1440" w:footer="0" w:bottom="1440" w:gutter="0"/>
          <w:formProt w:val="false"/>
          <w:textDirection w:val="lrTb"/>
          <w:docGrid w:type="default" w:linePitch="600" w:charSpace="32768"/>
        </w:sectPr>
      </w:pPr>
    </w:p>
    <w:p>
      <w:pPr>
        <w:pStyle w:val="Normal"/>
        <w:widowControl w:val="false"/>
        <w:spacing w:lineRule="auto" w:line="360"/>
        <w:rPr>
          <w:rFonts w:ascii="Calibri" w:hAnsi="Calibri" w:cs="Calibri"/>
        </w:rPr>
      </w:pPr>
      <w:r>
        <w:rPr>
          <w:rFonts w:cs="Calibri" w:ascii="Calibri" w:hAnsi="Calibri"/>
        </w:rPr>
      </w:r>
    </w:p>
    <w:p>
      <w:pPr>
        <w:pStyle w:val="Normal"/>
        <w:spacing w:lineRule="auto" w:line="360"/>
        <w:rPr/>
      </w:pPr>
      <w:r>
        <w:rPr>
          <w:rFonts w:cs="Calibri" w:ascii="Calibri" w:hAnsi="Calibri"/>
          <w:b/>
          <w:bCs/>
        </w:rPr>
        <w:t>Table S</w:t>
      </w:r>
      <w:r>
        <w:rPr>
          <w:rFonts w:eastAsia="宋体" w:cs="Calibri" w:ascii="Calibri" w:hAnsi="Calibri"/>
          <w:b/>
          <w:bCs/>
          <w:color w:val="auto"/>
          <w:kern w:val="0"/>
          <w:sz w:val="24"/>
          <w:szCs w:val="24"/>
          <w:lang w:val="en-CA" w:eastAsia="en-US" w:bidi="ar-SA"/>
        </w:rPr>
        <w:t>3</w:t>
      </w:r>
      <w:r>
        <w:rPr>
          <w:rFonts w:cs="Calibri" w:ascii="Calibri" w:hAnsi="Calibri"/>
          <w:b/>
          <w:bCs/>
        </w:rPr>
        <w:t xml:space="preserve"> </w:t>
      </w:r>
      <w:r>
        <w:rPr>
          <w:rFonts w:cs="Calibri" w:ascii="Calibri" w:hAnsi="Calibri"/>
          <w:b w:val="false"/>
          <w:bCs w:val="false"/>
        </w:rPr>
        <w:t xml:space="preserve">List of sites and site characteristics. 10 sites around Fairbanks, AK, </w:t>
      </w:r>
      <w:r>
        <w:rPr>
          <w:rFonts w:eastAsia="Source Han Sans CN Regular" w:cs="Lohit Devanagari" w:ascii="Calibri" w:hAnsi="Calibri"/>
          <w:b w:val="false"/>
          <w:bCs w:val="false"/>
          <w:color w:val="auto"/>
          <w:kern w:val="2"/>
          <w:sz w:val="24"/>
          <w:szCs w:val="24"/>
          <w:lang w:val="en-US" w:eastAsia="zh-CN" w:bidi="hi-IN"/>
        </w:rPr>
        <w:t>USA</w:t>
      </w:r>
      <w:r>
        <w:rPr>
          <w:rFonts w:cs="Calibri" w:ascii="Calibri" w:hAnsi="Calibri"/>
          <w:b w:val="false"/>
          <w:bCs w:val="false"/>
        </w:rPr>
        <w:t xml:space="preserve">, and four sites around Toolik Lake, AK, </w:t>
      </w:r>
      <w:r>
        <w:rPr>
          <w:rFonts w:eastAsia="Source Han Sans CN Regular" w:cs="Lohit Devanagari" w:ascii="Calibri" w:hAnsi="Calibri"/>
          <w:b w:val="false"/>
          <w:bCs w:val="false"/>
          <w:color w:val="auto"/>
          <w:kern w:val="2"/>
          <w:sz w:val="24"/>
          <w:szCs w:val="24"/>
          <w:lang w:val="en-US" w:eastAsia="zh-CN" w:bidi="hi-IN"/>
        </w:rPr>
        <w:t>USA</w:t>
      </w:r>
      <w:r>
        <w:rPr>
          <w:rFonts w:cs="Calibri" w:ascii="Calibri" w:hAnsi="Calibri"/>
          <w:b w:val="false"/>
          <w:bCs w:val="false"/>
        </w:rPr>
        <w:t xml:space="preserve"> were sampled in 2016 and an additional 10 sites from around Anchorage, AK, </w:t>
      </w:r>
      <w:r>
        <w:rPr>
          <w:rFonts w:eastAsia="Source Han Sans CN Regular" w:cs="Lohit Devanagari" w:ascii="Calibri" w:hAnsi="Calibri"/>
          <w:b w:val="false"/>
          <w:bCs w:val="false"/>
          <w:color w:val="auto"/>
          <w:kern w:val="2"/>
          <w:sz w:val="24"/>
          <w:szCs w:val="24"/>
          <w:lang w:val="en-US" w:eastAsia="zh-CN" w:bidi="hi-IN"/>
        </w:rPr>
        <w:t>USA</w:t>
      </w:r>
      <w:r>
        <w:rPr>
          <w:rFonts w:cs="Calibri" w:ascii="Calibri" w:hAnsi="Calibri"/>
          <w:b w:val="false"/>
          <w:bCs w:val="false"/>
        </w:rPr>
        <w:t>, were added in 2017. Sites were chosen to capture a breadth of common habitat types in boreal and tundra ecosystems.</w:t>
      </w:r>
    </w:p>
    <w:p>
      <w:pPr>
        <w:pStyle w:val="Normal"/>
        <w:spacing w:lineRule="auto" w:line="360"/>
        <w:rPr>
          <w:rStyle w:val="PlaceholderText"/>
          <w:rFonts w:ascii="Calibri" w:hAnsi="Calibri" w:cs="Calibri"/>
        </w:rPr>
      </w:pPr>
      <w:r>
        <w:rPr>
          <w:rFonts w:cs="Calibri" w:ascii="Calibri" w:hAnsi="Calibri"/>
        </w:rPr>
      </w:r>
    </w:p>
    <w:tbl>
      <w:tblPr>
        <w:tblW w:w="9368" w:type="dxa"/>
        <w:jc w:val="left"/>
        <w:tblInd w:w="0" w:type="dxa"/>
        <w:tblCellMar>
          <w:top w:w="55" w:type="dxa"/>
          <w:left w:w="55" w:type="dxa"/>
          <w:bottom w:w="55" w:type="dxa"/>
          <w:right w:w="55" w:type="dxa"/>
        </w:tblCellMar>
      </w:tblPr>
      <w:tblGrid>
        <w:gridCol w:w="891"/>
        <w:gridCol w:w="1002"/>
        <w:gridCol w:w="1257"/>
        <w:gridCol w:w="1440"/>
        <w:gridCol w:w="4778"/>
      </w:tblGrid>
      <w:tr>
        <w:trPr>
          <w:trHeight w:val="314" w:hRule="atLeast"/>
        </w:trPr>
        <w:tc>
          <w:tcPr>
            <w:tcW w:w="891" w:type="dxa"/>
            <w:tcBorders>
              <w:top w:val="single" w:sz="4" w:space="0" w:color="000000"/>
              <w:left w:val="single" w:sz="4" w:space="0" w:color="000000"/>
              <w:bottom w:val="single" w:sz="4" w:space="0" w:color="000000"/>
            </w:tcBorders>
            <w:shd w:fill="auto" w:val="clear"/>
            <w:vAlign w:val="center"/>
          </w:tcPr>
          <w:p>
            <w:pPr>
              <w:pStyle w:val="TableContents"/>
              <w:jc w:val="left"/>
              <w:rPr>
                <w:b/>
                <w:b/>
                <w:bCs/>
              </w:rPr>
            </w:pPr>
            <w:r>
              <w:rPr>
                <w:b/>
                <w:bCs/>
              </w:rPr>
              <w:t>Site ID</w:t>
            </w:r>
          </w:p>
        </w:tc>
        <w:tc>
          <w:tcPr>
            <w:tcW w:w="1002" w:type="dxa"/>
            <w:tcBorders>
              <w:top w:val="single" w:sz="4" w:space="0" w:color="000000"/>
              <w:left w:val="single" w:sz="4" w:space="0" w:color="000000"/>
              <w:bottom w:val="single" w:sz="4" w:space="0" w:color="000000"/>
            </w:tcBorders>
            <w:shd w:fill="auto" w:val="clear"/>
            <w:vAlign w:val="center"/>
          </w:tcPr>
          <w:p>
            <w:pPr>
              <w:pStyle w:val="TableContents"/>
              <w:jc w:val="left"/>
              <w:rPr>
                <w:b/>
                <w:b/>
                <w:bCs/>
              </w:rPr>
            </w:pPr>
            <w:r>
              <w:rPr>
                <w:b/>
                <w:bCs/>
              </w:rPr>
              <w:t>Latitude</w:t>
            </w:r>
          </w:p>
        </w:tc>
        <w:tc>
          <w:tcPr>
            <w:tcW w:w="1257" w:type="dxa"/>
            <w:tcBorders>
              <w:top w:val="single" w:sz="4" w:space="0" w:color="000000"/>
              <w:left w:val="single" w:sz="4" w:space="0" w:color="000000"/>
              <w:bottom w:val="single" w:sz="4" w:space="0" w:color="000000"/>
            </w:tcBorders>
            <w:shd w:fill="auto" w:val="clear"/>
            <w:vAlign w:val="center"/>
          </w:tcPr>
          <w:p>
            <w:pPr>
              <w:pStyle w:val="TableContents"/>
              <w:jc w:val="left"/>
              <w:rPr>
                <w:b/>
                <w:b/>
                <w:bCs/>
              </w:rPr>
            </w:pPr>
            <w:r>
              <w:rPr>
                <w:b/>
                <w:bCs/>
              </w:rPr>
              <w:t>Longitude</w:t>
            </w:r>
          </w:p>
        </w:tc>
        <w:tc>
          <w:tcPr>
            <w:tcW w:w="1440" w:type="dxa"/>
            <w:tcBorders>
              <w:top w:val="single" w:sz="4" w:space="0" w:color="000000"/>
              <w:left w:val="single" w:sz="4" w:space="0" w:color="000000"/>
              <w:bottom w:val="single" w:sz="4" w:space="0" w:color="000000"/>
            </w:tcBorders>
            <w:shd w:fill="auto" w:val="clear"/>
            <w:vAlign w:val="center"/>
          </w:tcPr>
          <w:p>
            <w:pPr>
              <w:pStyle w:val="TableContents"/>
              <w:jc w:val="left"/>
              <w:rPr>
                <w:b/>
                <w:b/>
                <w:bCs/>
              </w:rPr>
            </w:pPr>
            <w:r>
              <w:rPr>
                <w:b/>
                <w:bCs/>
              </w:rPr>
              <w:t>Focal Transect Location</w:t>
            </w:r>
          </w:p>
        </w:tc>
        <w:tc>
          <w:tcPr>
            <w:tcW w:w="4778" w:type="dxa"/>
            <w:tcBorders>
              <w:top w:val="single" w:sz="4" w:space="0" w:color="000000"/>
              <w:left w:val="single" w:sz="4" w:space="0" w:color="000000"/>
              <w:bottom w:val="single" w:sz="4" w:space="0" w:color="000000"/>
              <w:right w:val="single" w:sz="4" w:space="0" w:color="000000"/>
            </w:tcBorders>
            <w:shd w:fill="auto" w:val="clear"/>
            <w:vAlign w:val="center"/>
          </w:tcPr>
          <w:p>
            <w:pPr>
              <w:pStyle w:val="TableContents"/>
              <w:jc w:val="left"/>
              <w:rPr>
                <w:b/>
                <w:b/>
                <w:bCs/>
              </w:rPr>
            </w:pPr>
            <w:r>
              <w:rPr>
                <w:b/>
                <w:bCs/>
              </w:rPr>
              <w:t>Site Description</w:t>
            </w:r>
          </w:p>
        </w:tc>
      </w:tr>
      <w:tr>
        <w:trPr>
          <w:trHeight w:val="314" w:hRule="atLeast"/>
        </w:trPr>
        <w:tc>
          <w:tcPr>
            <w:tcW w:w="891" w:type="dxa"/>
            <w:tcBorders>
              <w:left w:val="single" w:sz="4" w:space="0" w:color="000000"/>
              <w:bottom w:val="single" w:sz="4" w:space="0" w:color="000000"/>
            </w:tcBorders>
            <w:shd w:fill="auto" w:val="clear"/>
            <w:vAlign w:val="center"/>
          </w:tcPr>
          <w:p>
            <w:pPr>
              <w:pStyle w:val="TableContents"/>
              <w:jc w:val="right"/>
              <w:rPr/>
            </w:pPr>
            <w:r>
              <w:rPr/>
              <w:t>1</w:t>
            </w:r>
          </w:p>
        </w:tc>
        <w:tc>
          <w:tcPr>
            <w:tcW w:w="1002" w:type="dxa"/>
            <w:tcBorders>
              <w:left w:val="single" w:sz="4" w:space="0" w:color="000000"/>
              <w:bottom w:val="single" w:sz="4" w:space="0" w:color="000000"/>
            </w:tcBorders>
            <w:shd w:fill="auto" w:val="clear"/>
            <w:vAlign w:val="center"/>
          </w:tcPr>
          <w:p>
            <w:pPr>
              <w:pStyle w:val="TableContents"/>
              <w:jc w:val="right"/>
              <w:rPr/>
            </w:pPr>
            <w:r>
              <w:rPr/>
              <w:t>64.77</w:t>
            </w:r>
          </w:p>
        </w:tc>
        <w:tc>
          <w:tcPr>
            <w:tcW w:w="1257" w:type="dxa"/>
            <w:tcBorders>
              <w:left w:val="single" w:sz="4" w:space="0" w:color="000000"/>
              <w:bottom w:val="single" w:sz="4" w:space="0" w:color="000000"/>
            </w:tcBorders>
            <w:shd w:fill="auto" w:val="clear"/>
            <w:vAlign w:val="center"/>
          </w:tcPr>
          <w:p>
            <w:pPr>
              <w:pStyle w:val="TableContents"/>
              <w:jc w:val="right"/>
              <w:rPr/>
            </w:pPr>
            <w:r>
              <w:rPr/>
              <w:t>-148.3</w:t>
            </w:r>
          </w:p>
        </w:tc>
        <w:tc>
          <w:tcPr>
            <w:tcW w:w="1440" w:type="dxa"/>
            <w:tcBorders>
              <w:left w:val="single" w:sz="4" w:space="0" w:color="000000"/>
              <w:bottom w:val="single" w:sz="4" w:space="0" w:color="000000"/>
            </w:tcBorders>
            <w:shd w:fill="auto" w:val="clear"/>
            <w:vAlign w:val="center"/>
          </w:tcPr>
          <w:p>
            <w:pPr>
              <w:pStyle w:val="TableContents"/>
              <w:jc w:val="left"/>
              <w:rPr/>
            </w:pPr>
            <w:r>
              <w:rPr/>
              <w:t>Fairbanks</w:t>
            </w:r>
          </w:p>
        </w:tc>
        <w:tc>
          <w:tcPr>
            <w:tcW w:w="4778" w:type="dxa"/>
            <w:tcBorders>
              <w:left w:val="single" w:sz="4" w:space="0" w:color="000000"/>
              <w:bottom w:val="single" w:sz="4" w:space="0" w:color="000000"/>
              <w:right w:val="single" w:sz="4" w:space="0" w:color="000000"/>
            </w:tcBorders>
            <w:shd w:fill="auto" w:val="clear"/>
            <w:vAlign w:val="center"/>
          </w:tcPr>
          <w:p>
            <w:pPr>
              <w:pStyle w:val="TableContents"/>
              <w:jc w:val="left"/>
              <w:rPr/>
            </w:pPr>
            <w:r>
              <w:rPr/>
              <w:t xml:space="preserve">Bonanza Creek, </w:t>
            </w:r>
            <w:r>
              <w:rPr>
                <w:i/>
                <w:iCs/>
              </w:rPr>
              <w:t>Picea mariana</w:t>
            </w:r>
            <w:r>
              <w:rPr/>
              <w:t xml:space="preserve"> (Black Spruce) dominant</w:t>
            </w:r>
          </w:p>
        </w:tc>
      </w:tr>
      <w:tr>
        <w:trPr>
          <w:trHeight w:val="314" w:hRule="atLeast"/>
        </w:trPr>
        <w:tc>
          <w:tcPr>
            <w:tcW w:w="891" w:type="dxa"/>
            <w:tcBorders>
              <w:left w:val="single" w:sz="4" w:space="0" w:color="000000"/>
              <w:bottom w:val="single" w:sz="4" w:space="0" w:color="000000"/>
            </w:tcBorders>
            <w:shd w:fill="auto" w:val="clear"/>
            <w:vAlign w:val="center"/>
          </w:tcPr>
          <w:p>
            <w:pPr>
              <w:pStyle w:val="TableContents"/>
              <w:jc w:val="right"/>
              <w:rPr/>
            </w:pPr>
            <w:r>
              <w:rPr/>
              <w:t>2</w:t>
            </w:r>
          </w:p>
        </w:tc>
        <w:tc>
          <w:tcPr>
            <w:tcW w:w="1002" w:type="dxa"/>
            <w:tcBorders>
              <w:left w:val="single" w:sz="4" w:space="0" w:color="000000"/>
              <w:bottom w:val="single" w:sz="4" w:space="0" w:color="000000"/>
            </w:tcBorders>
            <w:shd w:fill="auto" w:val="clear"/>
            <w:vAlign w:val="center"/>
          </w:tcPr>
          <w:p>
            <w:pPr>
              <w:pStyle w:val="TableContents"/>
              <w:jc w:val="right"/>
              <w:rPr/>
            </w:pPr>
            <w:r>
              <w:rPr/>
              <w:t>64.77</w:t>
            </w:r>
          </w:p>
        </w:tc>
        <w:tc>
          <w:tcPr>
            <w:tcW w:w="1257" w:type="dxa"/>
            <w:tcBorders>
              <w:left w:val="single" w:sz="4" w:space="0" w:color="000000"/>
              <w:bottom w:val="single" w:sz="4" w:space="0" w:color="000000"/>
            </w:tcBorders>
            <w:shd w:fill="auto" w:val="clear"/>
            <w:vAlign w:val="center"/>
          </w:tcPr>
          <w:p>
            <w:pPr>
              <w:pStyle w:val="TableContents"/>
              <w:jc w:val="right"/>
              <w:rPr/>
            </w:pPr>
            <w:r>
              <w:rPr/>
              <w:t>-148.27</w:t>
            </w:r>
          </w:p>
        </w:tc>
        <w:tc>
          <w:tcPr>
            <w:tcW w:w="1440" w:type="dxa"/>
            <w:tcBorders>
              <w:left w:val="single" w:sz="4" w:space="0" w:color="000000"/>
              <w:bottom w:val="single" w:sz="4" w:space="0" w:color="000000"/>
            </w:tcBorders>
            <w:shd w:fill="auto" w:val="clear"/>
            <w:vAlign w:val="center"/>
          </w:tcPr>
          <w:p>
            <w:pPr>
              <w:pStyle w:val="TableContents"/>
              <w:jc w:val="left"/>
              <w:rPr/>
            </w:pPr>
            <w:r>
              <w:rPr/>
              <w:t>Fairbanks</w:t>
            </w:r>
          </w:p>
        </w:tc>
        <w:tc>
          <w:tcPr>
            <w:tcW w:w="4778" w:type="dxa"/>
            <w:tcBorders>
              <w:left w:val="single" w:sz="4" w:space="0" w:color="000000"/>
              <w:bottom w:val="single" w:sz="4" w:space="0" w:color="000000"/>
              <w:right w:val="single" w:sz="4" w:space="0" w:color="000000"/>
            </w:tcBorders>
            <w:shd w:fill="auto" w:val="clear"/>
            <w:vAlign w:val="center"/>
          </w:tcPr>
          <w:p>
            <w:pPr>
              <w:pStyle w:val="TableContents"/>
              <w:jc w:val="left"/>
              <w:rPr/>
            </w:pPr>
            <w:r>
              <w:rPr/>
              <w:t xml:space="preserve">Bonanza Creek, </w:t>
            </w:r>
            <w:r>
              <w:rPr>
                <w:i/>
                <w:iCs/>
              </w:rPr>
              <w:t>Picea mariana</w:t>
            </w:r>
            <w:r>
              <w:rPr/>
              <w:t xml:space="preserve"> dominant</w:t>
            </w:r>
          </w:p>
        </w:tc>
      </w:tr>
      <w:tr>
        <w:trPr>
          <w:trHeight w:val="314" w:hRule="atLeast"/>
        </w:trPr>
        <w:tc>
          <w:tcPr>
            <w:tcW w:w="891" w:type="dxa"/>
            <w:tcBorders>
              <w:left w:val="single" w:sz="4" w:space="0" w:color="000000"/>
              <w:bottom w:val="single" w:sz="4" w:space="0" w:color="000000"/>
            </w:tcBorders>
            <w:shd w:fill="auto" w:val="clear"/>
            <w:vAlign w:val="center"/>
          </w:tcPr>
          <w:p>
            <w:pPr>
              <w:pStyle w:val="TableContents"/>
              <w:jc w:val="right"/>
              <w:rPr/>
            </w:pPr>
            <w:r>
              <w:rPr/>
              <w:t>3</w:t>
            </w:r>
          </w:p>
        </w:tc>
        <w:tc>
          <w:tcPr>
            <w:tcW w:w="1002" w:type="dxa"/>
            <w:tcBorders>
              <w:left w:val="single" w:sz="4" w:space="0" w:color="000000"/>
              <w:bottom w:val="single" w:sz="4" w:space="0" w:color="000000"/>
            </w:tcBorders>
            <w:shd w:fill="auto" w:val="clear"/>
            <w:vAlign w:val="center"/>
          </w:tcPr>
          <w:p>
            <w:pPr>
              <w:pStyle w:val="TableContents"/>
              <w:jc w:val="right"/>
              <w:rPr/>
            </w:pPr>
            <w:r>
              <w:rPr/>
              <w:t>64.77</w:t>
            </w:r>
          </w:p>
        </w:tc>
        <w:tc>
          <w:tcPr>
            <w:tcW w:w="1257" w:type="dxa"/>
            <w:tcBorders>
              <w:left w:val="single" w:sz="4" w:space="0" w:color="000000"/>
              <w:bottom w:val="single" w:sz="4" w:space="0" w:color="000000"/>
            </w:tcBorders>
            <w:shd w:fill="auto" w:val="clear"/>
            <w:vAlign w:val="center"/>
          </w:tcPr>
          <w:p>
            <w:pPr>
              <w:pStyle w:val="TableContents"/>
              <w:jc w:val="right"/>
              <w:rPr/>
            </w:pPr>
            <w:r>
              <w:rPr/>
              <w:t>-148.3</w:t>
            </w:r>
          </w:p>
        </w:tc>
        <w:tc>
          <w:tcPr>
            <w:tcW w:w="1440" w:type="dxa"/>
            <w:tcBorders>
              <w:left w:val="single" w:sz="4" w:space="0" w:color="000000"/>
              <w:bottom w:val="single" w:sz="4" w:space="0" w:color="000000"/>
            </w:tcBorders>
            <w:shd w:fill="auto" w:val="clear"/>
            <w:vAlign w:val="center"/>
          </w:tcPr>
          <w:p>
            <w:pPr>
              <w:pStyle w:val="TableContents"/>
              <w:jc w:val="left"/>
              <w:rPr/>
            </w:pPr>
            <w:r>
              <w:rPr/>
              <w:t>Fairbanks</w:t>
            </w:r>
          </w:p>
        </w:tc>
        <w:tc>
          <w:tcPr>
            <w:tcW w:w="4778" w:type="dxa"/>
            <w:tcBorders>
              <w:left w:val="single" w:sz="4" w:space="0" w:color="000000"/>
              <w:bottom w:val="single" w:sz="4" w:space="0" w:color="000000"/>
              <w:right w:val="single" w:sz="4" w:space="0" w:color="000000"/>
            </w:tcBorders>
            <w:shd w:fill="auto" w:val="clear"/>
            <w:vAlign w:val="center"/>
          </w:tcPr>
          <w:p>
            <w:pPr>
              <w:pStyle w:val="TableContents"/>
              <w:jc w:val="left"/>
              <w:rPr/>
            </w:pPr>
            <w:r>
              <w:rPr/>
              <w:t xml:space="preserve">Bonanza Creek, </w:t>
            </w:r>
            <w:r>
              <w:rPr>
                <w:i/>
                <w:iCs/>
              </w:rPr>
              <w:t>Picea mariana</w:t>
            </w:r>
            <w:r>
              <w:rPr/>
              <w:t xml:space="preserve"> dominant</w:t>
            </w:r>
          </w:p>
        </w:tc>
      </w:tr>
      <w:tr>
        <w:trPr>
          <w:trHeight w:val="314" w:hRule="atLeast"/>
        </w:trPr>
        <w:tc>
          <w:tcPr>
            <w:tcW w:w="891" w:type="dxa"/>
            <w:tcBorders>
              <w:left w:val="single" w:sz="4" w:space="0" w:color="000000"/>
              <w:bottom w:val="single" w:sz="4" w:space="0" w:color="000000"/>
            </w:tcBorders>
            <w:shd w:fill="auto" w:val="clear"/>
            <w:vAlign w:val="center"/>
          </w:tcPr>
          <w:p>
            <w:pPr>
              <w:pStyle w:val="TableContents"/>
              <w:jc w:val="right"/>
              <w:rPr/>
            </w:pPr>
            <w:r>
              <w:rPr/>
              <w:t>4</w:t>
            </w:r>
          </w:p>
        </w:tc>
        <w:tc>
          <w:tcPr>
            <w:tcW w:w="1002" w:type="dxa"/>
            <w:tcBorders>
              <w:left w:val="single" w:sz="4" w:space="0" w:color="000000"/>
              <w:bottom w:val="single" w:sz="4" w:space="0" w:color="000000"/>
            </w:tcBorders>
            <w:shd w:fill="auto" w:val="clear"/>
            <w:vAlign w:val="center"/>
          </w:tcPr>
          <w:p>
            <w:pPr>
              <w:pStyle w:val="TableContents"/>
              <w:jc w:val="right"/>
              <w:rPr/>
            </w:pPr>
            <w:r>
              <w:rPr/>
              <w:t>64.71</w:t>
            </w:r>
          </w:p>
        </w:tc>
        <w:tc>
          <w:tcPr>
            <w:tcW w:w="1257" w:type="dxa"/>
            <w:tcBorders>
              <w:left w:val="single" w:sz="4" w:space="0" w:color="000000"/>
              <w:bottom w:val="single" w:sz="4" w:space="0" w:color="000000"/>
            </w:tcBorders>
            <w:shd w:fill="auto" w:val="clear"/>
            <w:vAlign w:val="center"/>
          </w:tcPr>
          <w:p>
            <w:pPr>
              <w:pStyle w:val="TableContents"/>
              <w:jc w:val="right"/>
              <w:rPr/>
            </w:pPr>
            <w:r>
              <w:rPr/>
              <w:t>-148.31</w:t>
            </w:r>
          </w:p>
        </w:tc>
        <w:tc>
          <w:tcPr>
            <w:tcW w:w="1440" w:type="dxa"/>
            <w:tcBorders>
              <w:left w:val="single" w:sz="4" w:space="0" w:color="000000"/>
              <w:bottom w:val="single" w:sz="4" w:space="0" w:color="000000"/>
            </w:tcBorders>
            <w:shd w:fill="auto" w:val="clear"/>
            <w:vAlign w:val="center"/>
          </w:tcPr>
          <w:p>
            <w:pPr>
              <w:pStyle w:val="TableContents"/>
              <w:jc w:val="left"/>
              <w:rPr/>
            </w:pPr>
            <w:r>
              <w:rPr/>
              <w:t>Fairbanks</w:t>
            </w:r>
          </w:p>
        </w:tc>
        <w:tc>
          <w:tcPr>
            <w:tcW w:w="4778" w:type="dxa"/>
            <w:tcBorders>
              <w:left w:val="single" w:sz="4" w:space="0" w:color="000000"/>
              <w:bottom w:val="single" w:sz="4" w:space="0" w:color="000000"/>
              <w:right w:val="single" w:sz="4" w:space="0" w:color="000000"/>
            </w:tcBorders>
            <w:shd w:fill="auto" w:val="clear"/>
            <w:vAlign w:val="center"/>
          </w:tcPr>
          <w:p>
            <w:pPr>
              <w:pStyle w:val="TableContents"/>
              <w:jc w:val="left"/>
              <w:rPr/>
            </w:pPr>
            <w:r>
              <w:rPr/>
              <w:t xml:space="preserve">Bonanza Creek </w:t>
            </w:r>
            <w:r>
              <w:rPr>
                <w:i/>
                <w:iCs/>
              </w:rPr>
              <w:t>Picea glauca</w:t>
            </w:r>
            <w:r>
              <w:rPr/>
              <w:t>/Alder/Birch dominant</w:t>
            </w:r>
          </w:p>
        </w:tc>
      </w:tr>
      <w:tr>
        <w:trPr>
          <w:trHeight w:val="314" w:hRule="atLeast"/>
        </w:trPr>
        <w:tc>
          <w:tcPr>
            <w:tcW w:w="891" w:type="dxa"/>
            <w:tcBorders>
              <w:left w:val="single" w:sz="4" w:space="0" w:color="000000"/>
              <w:bottom w:val="single" w:sz="4" w:space="0" w:color="000000"/>
            </w:tcBorders>
            <w:shd w:fill="auto" w:val="clear"/>
            <w:vAlign w:val="center"/>
          </w:tcPr>
          <w:p>
            <w:pPr>
              <w:pStyle w:val="TableContents"/>
              <w:jc w:val="right"/>
              <w:rPr/>
            </w:pPr>
            <w:r>
              <w:rPr/>
              <w:t>5</w:t>
            </w:r>
          </w:p>
        </w:tc>
        <w:tc>
          <w:tcPr>
            <w:tcW w:w="1002" w:type="dxa"/>
            <w:tcBorders>
              <w:left w:val="single" w:sz="4" w:space="0" w:color="000000"/>
              <w:bottom w:val="single" w:sz="4" w:space="0" w:color="000000"/>
            </w:tcBorders>
            <w:shd w:fill="auto" w:val="clear"/>
            <w:vAlign w:val="center"/>
          </w:tcPr>
          <w:p>
            <w:pPr>
              <w:pStyle w:val="TableContents"/>
              <w:jc w:val="right"/>
              <w:rPr/>
            </w:pPr>
            <w:r>
              <w:rPr/>
              <w:t>64.7</w:t>
            </w:r>
          </w:p>
        </w:tc>
        <w:tc>
          <w:tcPr>
            <w:tcW w:w="1257" w:type="dxa"/>
            <w:tcBorders>
              <w:left w:val="single" w:sz="4" w:space="0" w:color="000000"/>
              <w:bottom w:val="single" w:sz="4" w:space="0" w:color="000000"/>
            </w:tcBorders>
            <w:shd w:fill="auto" w:val="clear"/>
            <w:vAlign w:val="center"/>
          </w:tcPr>
          <w:p>
            <w:pPr>
              <w:pStyle w:val="TableContents"/>
              <w:jc w:val="right"/>
              <w:rPr/>
            </w:pPr>
            <w:r>
              <w:rPr/>
              <w:t>-148.3</w:t>
            </w:r>
          </w:p>
        </w:tc>
        <w:tc>
          <w:tcPr>
            <w:tcW w:w="1440" w:type="dxa"/>
            <w:tcBorders>
              <w:left w:val="single" w:sz="4" w:space="0" w:color="000000"/>
              <w:bottom w:val="single" w:sz="4" w:space="0" w:color="000000"/>
            </w:tcBorders>
            <w:shd w:fill="auto" w:val="clear"/>
            <w:vAlign w:val="center"/>
          </w:tcPr>
          <w:p>
            <w:pPr>
              <w:pStyle w:val="TableContents"/>
              <w:jc w:val="left"/>
              <w:rPr/>
            </w:pPr>
            <w:r>
              <w:rPr/>
              <w:t>Fairbanks</w:t>
            </w:r>
          </w:p>
        </w:tc>
        <w:tc>
          <w:tcPr>
            <w:tcW w:w="4778" w:type="dxa"/>
            <w:tcBorders>
              <w:left w:val="single" w:sz="4" w:space="0" w:color="000000"/>
              <w:bottom w:val="single" w:sz="4" w:space="0" w:color="000000"/>
              <w:right w:val="single" w:sz="4" w:space="0" w:color="000000"/>
            </w:tcBorders>
            <w:shd w:fill="auto" w:val="clear"/>
            <w:vAlign w:val="center"/>
          </w:tcPr>
          <w:p>
            <w:pPr>
              <w:pStyle w:val="TableContents"/>
              <w:jc w:val="left"/>
              <w:rPr/>
            </w:pPr>
            <w:r>
              <w:rPr/>
              <w:t xml:space="preserve">Bonanza Creek bog-like, </w:t>
            </w:r>
            <w:r>
              <w:rPr>
                <w:i/>
                <w:iCs/>
              </w:rPr>
              <w:t>Picea mariana</w:t>
            </w:r>
            <w:r>
              <w:rPr/>
              <w:t xml:space="preserve"> dominant</w:t>
            </w:r>
          </w:p>
        </w:tc>
      </w:tr>
      <w:tr>
        <w:trPr>
          <w:trHeight w:val="314" w:hRule="atLeast"/>
        </w:trPr>
        <w:tc>
          <w:tcPr>
            <w:tcW w:w="891" w:type="dxa"/>
            <w:tcBorders>
              <w:left w:val="single" w:sz="4" w:space="0" w:color="000000"/>
              <w:bottom w:val="single" w:sz="4" w:space="0" w:color="000000"/>
            </w:tcBorders>
            <w:shd w:fill="auto" w:val="clear"/>
            <w:vAlign w:val="center"/>
          </w:tcPr>
          <w:p>
            <w:pPr>
              <w:pStyle w:val="TableContents"/>
              <w:jc w:val="right"/>
              <w:rPr/>
            </w:pPr>
            <w:r>
              <w:rPr/>
              <w:t>6</w:t>
            </w:r>
          </w:p>
        </w:tc>
        <w:tc>
          <w:tcPr>
            <w:tcW w:w="1002" w:type="dxa"/>
            <w:tcBorders>
              <w:left w:val="single" w:sz="4" w:space="0" w:color="000000"/>
              <w:bottom w:val="single" w:sz="4" w:space="0" w:color="000000"/>
            </w:tcBorders>
            <w:shd w:fill="auto" w:val="clear"/>
            <w:vAlign w:val="center"/>
          </w:tcPr>
          <w:p>
            <w:pPr>
              <w:pStyle w:val="TableContents"/>
              <w:jc w:val="right"/>
              <w:rPr/>
            </w:pPr>
            <w:r>
              <w:rPr/>
              <w:t>64.7</w:t>
            </w:r>
          </w:p>
        </w:tc>
        <w:tc>
          <w:tcPr>
            <w:tcW w:w="1257" w:type="dxa"/>
            <w:tcBorders>
              <w:left w:val="single" w:sz="4" w:space="0" w:color="000000"/>
              <w:bottom w:val="single" w:sz="4" w:space="0" w:color="000000"/>
            </w:tcBorders>
            <w:shd w:fill="auto" w:val="clear"/>
            <w:vAlign w:val="center"/>
          </w:tcPr>
          <w:p>
            <w:pPr>
              <w:pStyle w:val="TableContents"/>
              <w:jc w:val="right"/>
              <w:rPr/>
            </w:pPr>
            <w:r>
              <w:rPr/>
              <w:t>-148.29</w:t>
            </w:r>
          </w:p>
        </w:tc>
        <w:tc>
          <w:tcPr>
            <w:tcW w:w="1440" w:type="dxa"/>
            <w:tcBorders>
              <w:left w:val="single" w:sz="4" w:space="0" w:color="000000"/>
              <w:bottom w:val="single" w:sz="4" w:space="0" w:color="000000"/>
            </w:tcBorders>
            <w:shd w:fill="auto" w:val="clear"/>
            <w:vAlign w:val="center"/>
          </w:tcPr>
          <w:p>
            <w:pPr>
              <w:pStyle w:val="TableContents"/>
              <w:jc w:val="left"/>
              <w:rPr/>
            </w:pPr>
            <w:r>
              <w:rPr/>
              <w:t>Fairbanks</w:t>
            </w:r>
          </w:p>
        </w:tc>
        <w:tc>
          <w:tcPr>
            <w:tcW w:w="4778" w:type="dxa"/>
            <w:tcBorders>
              <w:left w:val="single" w:sz="4" w:space="0" w:color="000000"/>
              <w:bottom w:val="single" w:sz="4" w:space="0" w:color="000000"/>
              <w:right w:val="single" w:sz="4" w:space="0" w:color="000000"/>
            </w:tcBorders>
            <w:shd w:fill="auto" w:val="clear"/>
            <w:vAlign w:val="center"/>
          </w:tcPr>
          <w:p>
            <w:pPr>
              <w:pStyle w:val="TableContents"/>
              <w:jc w:val="left"/>
              <w:rPr/>
            </w:pPr>
            <w:r>
              <w:rPr/>
              <w:t>Bonanza Creek, fen-like, open canopy</w:t>
            </w:r>
          </w:p>
        </w:tc>
      </w:tr>
      <w:tr>
        <w:trPr>
          <w:trHeight w:val="314" w:hRule="atLeast"/>
        </w:trPr>
        <w:tc>
          <w:tcPr>
            <w:tcW w:w="891" w:type="dxa"/>
            <w:tcBorders>
              <w:left w:val="single" w:sz="4" w:space="0" w:color="000000"/>
              <w:bottom w:val="single" w:sz="4" w:space="0" w:color="000000"/>
            </w:tcBorders>
            <w:shd w:fill="auto" w:val="clear"/>
            <w:vAlign w:val="center"/>
          </w:tcPr>
          <w:p>
            <w:pPr>
              <w:pStyle w:val="TableContents"/>
              <w:jc w:val="right"/>
              <w:rPr/>
            </w:pPr>
            <w:r>
              <w:rPr/>
              <w:t>7</w:t>
            </w:r>
          </w:p>
        </w:tc>
        <w:tc>
          <w:tcPr>
            <w:tcW w:w="1002" w:type="dxa"/>
            <w:tcBorders>
              <w:left w:val="single" w:sz="4" w:space="0" w:color="000000"/>
              <w:bottom w:val="single" w:sz="4" w:space="0" w:color="000000"/>
            </w:tcBorders>
            <w:shd w:fill="auto" w:val="clear"/>
            <w:vAlign w:val="center"/>
          </w:tcPr>
          <w:p>
            <w:pPr>
              <w:pStyle w:val="TableContents"/>
              <w:jc w:val="right"/>
              <w:rPr/>
            </w:pPr>
            <w:r>
              <w:rPr/>
              <w:t>64.87</w:t>
            </w:r>
          </w:p>
        </w:tc>
        <w:tc>
          <w:tcPr>
            <w:tcW w:w="1257" w:type="dxa"/>
            <w:tcBorders>
              <w:left w:val="single" w:sz="4" w:space="0" w:color="000000"/>
              <w:bottom w:val="single" w:sz="4" w:space="0" w:color="000000"/>
            </w:tcBorders>
            <w:shd w:fill="auto" w:val="clear"/>
            <w:vAlign w:val="center"/>
          </w:tcPr>
          <w:p>
            <w:pPr>
              <w:pStyle w:val="TableContents"/>
              <w:jc w:val="right"/>
              <w:rPr/>
            </w:pPr>
            <w:r>
              <w:rPr/>
              <w:t>-147.86</w:t>
            </w:r>
          </w:p>
        </w:tc>
        <w:tc>
          <w:tcPr>
            <w:tcW w:w="1440" w:type="dxa"/>
            <w:tcBorders>
              <w:left w:val="single" w:sz="4" w:space="0" w:color="000000"/>
              <w:bottom w:val="single" w:sz="4" w:space="0" w:color="000000"/>
            </w:tcBorders>
            <w:shd w:fill="auto" w:val="clear"/>
            <w:vAlign w:val="center"/>
          </w:tcPr>
          <w:p>
            <w:pPr>
              <w:pStyle w:val="TableContents"/>
              <w:jc w:val="left"/>
              <w:rPr/>
            </w:pPr>
            <w:r>
              <w:rPr/>
              <w:t>Fairbanks</w:t>
            </w:r>
          </w:p>
        </w:tc>
        <w:tc>
          <w:tcPr>
            <w:tcW w:w="4778" w:type="dxa"/>
            <w:tcBorders>
              <w:left w:val="single" w:sz="4" w:space="0" w:color="000000"/>
              <w:bottom w:val="single" w:sz="4" w:space="0" w:color="000000"/>
              <w:right w:val="single" w:sz="4" w:space="0" w:color="000000"/>
            </w:tcBorders>
            <w:shd w:fill="auto" w:val="clear"/>
            <w:vAlign w:val="center"/>
          </w:tcPr>
          <w:p>
            <w:pPr>
              <w:pStyle w:val="TableContents"/>
              <w:jc w:val="left"/>
              <w:rPr/>
            </w:pPr>
            <w:r>
              <w:rPr/>
              <w:t>UAF, tussock</w:t>
            </w:r>
          </w:p>
        </w:tc>
      </w:tr>
      <w:tr>
        <w:trPr>
          <w:trHeight w:val="314" w:hRule="atLeast"/>
        </w:trPr>
        <w:tc>
          <w:tcPr>
            <w:tcW w:w="891" w:type="dxa"/>
            <w:tcBorders>
              <w:left w:val="single" w:sz="4" w:space="0" w:color="000000"/>
              <w:bottom w:val="single" w:sz="4" w:space="0" w:color="000000"/>
            </w:tcBorders>
            <w:shd w:fill="auto" w:val="clear"/>
            <w:vAlign w:val="center"/>
          </w:tcPr>
          <w:p>
            <w:pPr>
              <w:pStyle w:val="TableContents"/>
              <w:jc w:val="right"/>
              <w:rPr/>
            </w:pPr>
            <w:r>
              <w:rPr/>
              <w:t>8</w:t>
            </w:r>
          </w:p>
        </w:tc>
        <w:tc>
          <w:tcPr>
            <w:tcW w:w="1002" w:type="dxa"/>
            <w:tcBorders>
              <w:left w:val="single" w:sz="4" w:space="0" w:color="000000"/>
              <w:bottom w:val="single" w:sz="4" w:space="0" w:color="000000"/>
            </w:tcBorders>
            <w:shd w:fill="auto" w:val="clear"/>
            <w:vAlign w:val="center"/>
          </w:tcPr>
          <w:p>
            <w:pPr>
              <w:pStyle w:val="TableContents"/>
              <w:jc w:val="right"/>
              <w:rPr/>
            </w:pPr>
            <w:r>
              <w:rPr/>
              <w:t>64.96</w:t>
            </w:r>
          </w:p>
        </w:tc>
        <w:tc>
          <w:tcPr>
            <w:tcW w:w="1257" w:type="dxa"/>
            <w:tcBorders>
              <w:left w:val="single" w:sz="4" w:space="0" w:color="000000"/>
              <w:bottom w:val="single" w:sz="4" w:space="0" w:color="000000"/>
            </w:tcBorders>
            <w:shd w:fill="auto" w:val="clear"/>
            <w:vAlign w:val="center"/>
          </w:tcPr>
          <w:p>
            <w:pPr>
              <w:pStyle w:val="TableContents"/>
              <w:jc w:val="right"/>
              <w:rPr/>
            </w:pPr>
            <w:r>
              <w:rPr/>
              <w:t>-148.37</w:t>
            </w:r>
          </w:p>
        </w:tc>
        <w:tc>
          <w:tcPr>
            <w:tcW w:w="1440" w:type="dxa"/>
            <w:tcBorders>
              <w:left w:val="single" w:sz="4" w:space="0" w:color="000000"/>
              <w:bottom w:val="single" w:sz="4" w:space="0" w:color="000000"/>
            </w:tcBorders>
            <w:shd w:fill="auto" w:val="clear"/>
            <w:vAlign w:val="center"/>
          </w:tcPr>
          <w:p>
            <w:pPr>
              <w:pStyle w:val="TableContents"/>
              <w:jc w:val="left"/>
              <w:rPr/>
            </w:pPr>
            <w:r>
              <w:rPr/>
              <w:t>Fairbanks</w:t>
            </w:r>
          </w:p>
        </w:tc>
        <w:tc>
          <w:tcPr>
            <w:tcW w:w="4778" w:type="dxa"/>
            <w:tcBorders>
              <w:left w:val="single" w:sz="4" w:space="0" w:color="000000"/>
              <w:bottom w:val="single" w:sz="4" w:space="0" w:color="000000"/>
              <w:right w:val="single" w:sz="4" w:space="0" w:color="000000"/>
            </w:tcBorders>
            <w:shd w:fill="auto" w:val="clear"/>
            <w:vAlign w:val="center"/>
          </w:tcPr>
          <w:p>
            <w:pPr>
              <w:pStyle w:val="TableContents"/>
              <w:jc w:val="left"/>
              <w:rPr/>
            </w:pPr>
            <w:r>
              <w:rPr/>
              <w:t>Murphy Dome, Montane tundra</w:t>
            </w:r>
          </w:p>
        </w:tc>
      </w:tr>
      <w:tr>
        <w:trPr>
          <w:trHeight w:val="314" w:hRule="atLeast"/>
        </w:trPr>
        <w:tc>
          <w:tcPr>
            <w:tcW w:w="891" w:type="dxa"/>
            <w:tcBorders>
              <w:left w:val="single" w:sz="4" w:space="0" w:color="000000"/>
              <w:bottom w:val="single" w:sz="4" w:space="0" w:color="000000"/>
            </w:tcBorders>
            <w:shd w:fill="auto" w:val="clear"/>
            <w:vAlign w:val="center"/>
          </w:tcPr>
          <w:p>
            <w:pPr>
              <w:pStyle w:val="TableContents"/>
              <w:jc w:val="right"/>
              <w:rPr/>
            </w:pPr>
            <w:r>
              <w:rPr/>
              <w:t>9</w:t>
            </w:r>
          </w:p>
        </w:tc>
        <w:tc>
          <w:tcPr>
            <w:tcW w:w="1002" w:type="dxa"/>
            <w:tcBorders>
              <w:left w:val="single" w:sz="4" w:space="0" w:color="000000"/>
              <w:bottom w:val="single" w:sz="4" w:space="0" w:color="000000"/>
            </w:tcBorders>
            <w:shd w:fill="auto" w:val="clear"/>
            <w:vAlign w:val="center"/>
          </w:tcPr>
          <w:p>
            <w:pPr>
              <w:pStyle w:val="TableContents"/>
              <w:jc w:val="right"/>
              <w:rPr/>
            </w:pPr>
            <w:r>
              <w:rPr/>
              <w:t>64.88</w:t>
            </w:r>
          </w:p>
        </w:tc>
        <w:tc>
          <w:tcPr>
            <w:tcW w:w="1257" w:type="dxa"/>
            <w:tcBorders>
              <w:left w:val="single" w:sz="4" w:space="0" w:color="000000"/>
              <w:bottom w:val="single" w:sz="4" w:space="0" w:color="000000"/>
            </w:tcBorders>
            <w:shd w:fill="auto" w:val="clear"/>
            <w:vAlign w:val="center"/>
          </w:tcPr>
          <w:p>
            <w:pPr>
              <w:pStyle w:val="TableContents"/>
              <w:jc w:val="right"/>
              <w:rPr/>
            </w:pPr>
            <w:r>
              <w:rPr/>
              <w:t>-148.39</w:t>
            </w:r>
          </w:p>
        </w:tc>
        <w:tc>
          <w:tcPr>
            <w:tcW w:w="1440" w:type="dxa"/>
            <w:tcBorders>
              <w:left w:val="single" w:sz="4" w:space="0" w:color="000000"/>
              <w:bottom w:val="single" w:sz="4" w:space="0" w:color="000000"/>
            </w:tcBorders>
            <w:shd w:fill="auto" w:val="clear"/>
            <w:vAlign w:val="center"/>
          </w:tcPr>
          <w:p>
            <w:pPr>
              <w:pStyle w:val="TableContents"/>
              <w:jc w:val="left"/>
              <w:rPr/>
            </w:pPr>
            <w:r>
              <w:rPr/>
              <w:t>Fairbanks</w:t>
            </w:r>
          </w:p>
        </w:tc>
        <w:tc>
          <w:tcPr>
            <w:tcW w:w="4778" w:type="dxa"/>
            <w:tcBorders>
              <w:left w:val="single" w:sz="4" w:space="0" w:color="000000"/>
              <w:bottom w:val="single" w:sz="4" w:space="0" w:color="000000"/>
              <w:right w:val="single" w:sz="4" w:space="0" w:color="000000"/>
            </w:tcBorders>
            <w:shd w:fill="auto" w:val="clear"/>
            <w:vAlign w:val="center"/>
          </w:tcPr>
          <w:p>
            <w:pPr>
              <w:pStyle w:val="TableContents"/>
              <w:jc w:val="left"/>
              <w:rPr/>
            </w:pPr>
            <w:r>
              <w:rPr/>
              <w:t>Murphy Dome, Aspen dominated</w:t>
            </w:r>
          </w:p>
        </w:tc>
      </w:tr>
      <w:tr>
        <w:trPr>
          <w:trHeight w:val="314" w:hRule="atLeast"/>
        </w:trPr>
        <w:tc>
          <w:tcPr>
            <w:tcW w:w="891" w:type="dxa"/>
            <w:tcBorders>
              <w:left w:val="single" w:sz="4" w:space="0" w:color="000000"/>
              <w:bottom w:val="single" w:sz="4" w:space="0" w:color="000000"/>
            </w:tcBorders>
            <w:shd w:fill="auto" w:val="clear"/>
            <w:vAlign w:val="center"/>
          </w:tcPr>
          <w:p>
            <w:pPr>
              <w:pStyle w:val="TableContents"/>
              <w:jc w:val="right"/>
              <w:rPr/>
            </w:pPr>
            <w:r>
              <w:rPr/>
              <w:t>10</w:t>
            </w:r>
          </w:p>
        </w:tc>
        <w:tc>
          <w:tcPr>
            <w:tcW w:w="1002" w:type="dxa"/>
            <w:tcBorders>
              <w:left w:val="single" w:sz="4" w:space="0" w:color="000000"/>
              <w:bottom w:val="single" w:sz="4" w:space="0" w:color="000000"/>
            </w:tcBorders>
            <w:shd w:fill="auto" w:val="clear"/>
            <w:vAlign w:val="center"/>
          </w:tcPr>
          <w:p>
            <w:pPr>
              <w:pStyle w:val="TableContents"/>
              <w:jc w:val="right"/>
              <w:rPr/>
            </w:pPr>
            <w:r>
              <w:rPr/>
              <w:t>64.88</w:t>
            </w:r>
          </w:p>
        </w:tc>
        <w:tc>
          <w:tcPr>
            <w:tcW w:w="1257" w:type="dxa"/>
            <w:tcBorders>
              <w:left w:val="single" w:sz="4" w:space="0" w:color="000000"/>
              <w:bottom w:val="single" w:sz="4" w:space="0" w:color="000000"/>
            </w:tcBorders>
            <w:shd w:fill="auto" w:val="clear"/>
            <w:vAlign w:val="center"/>
          </w:tcPr>
          <w:p>
            <w:pPr>
              <w:pStyle w:val="TableContents"/>
              <w:jc w:val="right"/>
              <w:rPr/>
            </w:pPr>
            <w:r>
              <w:rPr/>
              <w:t>-148.4</w:t>
            </w:r>
          </w:p>
        </w:tc>
        <w:tc>
          <w:tcPr>
            <w:tcW w:w="1440" w:type="dxa"/>
            <w:tcBorders>
              <w:left w:val="single" w:sz="4" w:space="0" w:color="000000"/>
              <w:bottom w:val="single" w:sz="4" w:space="0" w:color="000000"/>
            </w:tcBorders>
            <w:shd w:fill="auto" w:val="clear"/>
            <w:vAlign w:val="center"/>
          </w:tcPr>
          <w:p>
            <w:pPr>
              <w:pStyle w:val="TableContents"/>
              <w:jc w:val="left"/>
              <w:rPr/>
            </w:pPr>
            <w:r>
              <w:rPr/>
              <w:t>Fairbanks</w:t>
            </w:r>
          </w:p>
        </w:tc>
        <w:tc>
          <w:tcPr>
            <w:tcW w:w="4778" w:type="dxa"/>
            <w:tcBorders>
              <w:left w:val="single" w:sz="4" w:space="0" w:color="000000"/>
              <w:bottom w:val="single" w:sz="4" w:space="0" w:color="000000"/>
              <w:right w:val="single" w:sz="4" w:space="0" w:color="000000"/>
            </w:tcBorders>
            <w:shd w:fill="auto" w:val="clear"/>
            <w:vAlign w:val="center"/>
          </w:tcPr>
          <w:p>
            <w:pPr>
              <w:pStyle w:val="TableContents"/>
              <w:jc w:val="left"/>
              <w:rPr/>
            </w:pPr>
            <w:r>
              <w:rPr/>
              <w:t xml:space="preserve">Murphy Dome, </w:t>
            </w:r>
            <w:r>
              <w:rPr>
                <w:i/>
                <w:iCs/>
              </w:rPr>
              <w:t>Picea mariana</w:t>
            </w:r>
            <w:r>
              <w:rPr/>
              <w:t xml:space="preserve"> dominant</w:t>
            </w:r>
          </w:p>
        </w:tc>
      </w:tr>
      <w:tr>
        <w:trPr>
          <w:trHeight w:val="314" w:hRule="atLeast"/>
        </w:trPr>
        <w:tc>
          <w:tcPr>
            <w:tcW w:w="891" w:type="dxa"/>
            <w:tcBorders>
              <w:left w:val="single" w:sz="4" w:space="0" w:color="000000"/>
              <w:bottom w:val="single" w:sz="4" w:space="0" w:color="000000"/>
            </w:tcBorders>
            <w:shd w:fill="auto" w:val="clear"/>
            <w:vAlign w:val="center"/>
          </w:tcPr>
          <w:p>
            <w:pPr>
              <w:pStyle w:val="TableContents"/>
              <w:jc w:val="right"/>
              <w:rPr/>
            </w:pPr>
            <w:r>
              <w:rPr/>
              <w:t>11</w:t>
            </w:r>
          </w:p>
        </w:tc>
        <w:tc>
          <w:tcPr>
            <w:tcW w:w="1002" w:type="dxa"/>
            <w:tcBorders>
              <w:left w:val="single" w:sz="4" w:space="0" w:color="000000"/>
              <w:bottom w:val="single" w:sz="4" w:space="0" w:color="000000"/>
            </w:tcBorders>
            <w:shd w:fill="auto" w:val="clear"/>
            <w:vAlign w:val="center"/>
          </w:tcPr>
          <w:p>
            <w:pPr>
              <w:pStyle w:val="TableContents"/>
              <w:jc w:val="right"/>
              <w:rPr/>
            </w:pPr>
            <w:r>
              <w:rPr/>
              <w:t>68.64</w:t>
            </w:r>
          </w:p>
        </w:tc>
        <w:tc>
          <w:tcPr>
            <w:tcW w:w="1257" w:type="dxa"/>
            <w:tcBorders>
              <w:left w:val="single" w:sz="4" w:space="0" w:color="000000"/>
              <w:bottom w:val="single" w:sz="4" w:space="0" w:color="000000"/>
            </w:tcBorders>
            <w:shd w:fill="auto" w:val="clear"/>
            <w:vAlign w:val="center"/>
          </w:tcPr>
          <w:p>
            <w:pPr>
              <w:pStyle w:val="TableContents"/>
              <w:jc w:val="right"/>
              <w:rPr/>
            </w:pPr>
            <w:r>
              <w:rPr/>
              <w:t>-149.59</w:t>
            </w:r>
          </w:p>
        </w:tc>
        <w:tc>
          <w:tcPr>
            <w:tcW w:w="1440" w:type="dxa"/>
            <w:tcBorders>
              <w:left w:val="single" w:sz="4" w:space="0" w:color="000000"/>
              <w:bottom w:val="single" w:sz="4" w:space="0" w:color="000000"/>
            </w:tcBorders>
            <w:shd w:fill="auto" w:val="clear"/>
            <w:vAlign w:val="center"/>
          </w:tcPr>
          <w:p>
            <w:pPr>
              <w:pStyle w:val="TableContents"/>
              <w:jc w:val="left"/>
              <w:rPr/>
            </w:pPr>
            <w:r>
              <w:rPr/>
              <w:t>Toolik Lake</w:t>
            </w:r>
          </w:p>
        </w:tc>
        <w:tc>
          <w:tcPr>
            <w:tcW w:w="4778" w:type="dxa"/>
            <w:tcBorders>
              <w:left w:val="single" w:sz="4" w:space="0" w:color="000000"/>
              <w:bottom w:val="single" w:sz="4" w:space="0" w:color="000000"/>
              <w:right w:val="single" w:sz="4" w:space="0" w:color="000000"/>
            </w:tcBorders>
            <w:shd w:fill="auto" w:val="clear"/>
            <w:vAlign w:val="center"/>
          </w:tcPr>
          <w:p>
            <w:pPr>
              <w:pStyle w:val="TableContents"/>
              <w:jc w:val="left"/>
              <w:rPr/>
            </w:pPr>
            <w:r>
              <w:rPr/>
              <w:t>Toolik, heath, many rocks no canopy</w:t>
            </w:r>
          </w:p>
        </w:tc>
      </w:tr>
      <w:tr>
        <w:trPr>
          <w:trHeight w:val="314" w:hRule="atLeast"/>
        </w:trPr>
        <w:tc>
          <w:tcPr>
            <w:tcW w:w="891" w:type="dxa"/>
            <w:tcBorders>
              <w:left w:val="single" w:sz="4" w:space="0" w:color="000000"/>
              <w:bottom w:val="single" w:sz="4" w:space="0" w:color="000000"/>
            </w:tcBorders>
            <w:shd w:fill="auto" w:val="clear"/>
            <w:vAlign w:val="center"/>
          </w:tcPr>
          <w:p>
            <w:pPr>
              <w:pStyle w:val="TableContents"/>
              <w:jc w:val="right"/>
              <w:rPr/>
            </w:pPr>
            <w:r>
              <w:rPr/>
              <w:t>12</w:t>
            </w:r>
          </w:p>
        </w:tc>
        <w:tc>
          <w:tcPr>
            <w:tcW w:w="1002" w:type="dxa"/>
            <w:tcBorders>
              <w:left w:val="single" w:sz="4" w:space="0" w:color="000000"/>
              <w:bottom w:val="single" w:sz="4" w:space="0" w:color="000000"/>
            </w:tcBorders>
            <w:shd w:fill="auto" w:val="clear"/>
            <w:vAlign w:val="center"/>
          </w:tcPr>
          <w:p>
            <w:pPr>
              <w:pStyle w:val="TableContents"/>
              <w:jc w:val="right"/>
              <w:rPr/>
            </w:pPr>
            <w:r>
              <w:rPr/>
              <w:t>68.64</w:t>
            </w:r>
          </w:p>
        </w:tc>
        <w:tc>
          <w:tcPr>
            <w:tcW w:w="1257" w:type="dxa"/>
            <w:tcBorders>
              <w:left w:val="single" w:sz="4" w:space="0" w:color="000000"/>
              <w:bottom w:val="single" w:sz="4" w:space="0" w:color="000000"/>
            </w:tcBorders>
            <w:shd w:fill="auto" w:val="clear"/>
            <w:vAlign w:val="center"/>
          </w:tcPr>
          <w:p>
            <w:pPr>
              <w:pStyle w:val="TableContents"/>
              <w:jc w:val="right"/>
              <w:rPr/>
            </w:pPr>
            <w:r>
              <w:rPr/>
              <w:t>-149.57</w:t>
            </w:r>
          </w:p>
        </w:tc>
        <w:tc>
          <w:tcPr>
            <w:tcW w:w="1440" w:type="dxa"/>
            <w:tcBorders>
              <w:left w:val="single" w:sz="4" w:space="0" w:color="000000"/>
              <w:bottom w:val="single" w:sz="4" w:space="0" w:color="000000"/>
            </w:tcBorders>
            <w:shd w:fill="auto" w:val="clear"/>
            <w:vAlign w:val="center"/>
          </w:tcPr>
          <w:p>
            <w:pPr>
              <w:pStyle w:val="TableContents"/>
              <w:jc w:val="left"/>
              <w:rPr/>
            </w:pPr>
            <w:r>
              <w:rPr/>
              <w:t>Toolik Lake</w:t>
            </w:r>
          </w:p>
        </w:tc>
        <w:tc>
          <w:tcPr>
            <w:tcW w:w="4778" w:type="dxa"/>
            <w:tcBorders>
              <w:left w:val="single" w:sz="4" w:space="0" w:color="000000"/>
              <w:bottom w:val="single" w:sz="4" w:space="0" w:color="000000"/>
              <w:right w:val="single" w:sz="4" w:space="0" w:color="000000"/>
            </w:tcBorders>
            <w:shd w:fill="auto" w:val="clear"/>
            <w:vAlign w:val="center"/>
          </w:tcPr>
          <w:p>
            <w:pPr>
              <w:pStyle w:val="TableContents"/>
              <w:jc w:val="left"/>
              <w:rPr/>
            </w:pPr>
            <w:r>
              <w:rPr/>
              <w:t>Toolik, shrub tundra, no canopy</w:t>
            </w:r>
          </w:p>
        </w:tc>
      </w:tr>
      <w:tr>
        <w:trPr>
          <w:trHeight w:val="314" w:hRule="atLeast"/>
        </w:trPr>
        <w:tc>
          <w:tcPr>
            <w:tcW w:w="891" w:type="dxa"/>
            <w:tcBorders>
              <w:left w:val="single" w:sz="4" w:space="0" w:color="000000"/>
              <w:bottom w:val="single" w:sz="4" w:space="0" w:color="000000"/>
            </w:tcBorders>
            <w:shd w:fill="auto" w:val="clear"/>
            <w:vAlign w:val="center"/>
          </w:tcPr>
          <w:p>
            <w:pPr>
              <w:pStyle w:val="TableContents"/>
              <w:jc w:val="right"/>
              <w:rPr/>
            </w:pPr>
            <w:r>
              <w:rPr/>
              <w:t>13</w:t>
            </w:r>
          </w:p>
        </w:tc>
        <w:tc>
          <w:tcPr>
            <w:tcW w:w="1002" w:type="dxa"/>
            <w:tcBorders>
              <w:left w:val="single" w:sz="4" w:space="0" w:color="000000"/>
              <w:bottom w:val="single" w:sz="4" w:space="0" w:color="000000"/>
            </w:tcBorders>
            <w:shd w:fill="auto" w:val="clear"/>
            <w:vAlign w:val="center"/>
          </w:tcPr>
          <w:p>
            <w:pPr>
              <w:pStyle w:val="TableContents"/>
              <w:jc w:val="right"/>
              <w:rPr/>
            </w:pPr>
            <w:r>
              <w:rPr/>
              <w:t>68.64</w:t>
            </w:r>
          </w:p>
        </w:tc>
        <w:tc>
          <w:tcPr>
            <w:tcW w:w="1257" w:type="dxa"/>
            <w:tcBorders>
              <w:left w:val="single" w:sz="4" w:space="0" w:color="000000"/>
              <w:bottom w:val="single" w:sz="4" w:space="0" w:color="000000"/>
            </w:tcBorders>
            <w:shd w:fill="auto" w:val="clear"/>
            <w:vAlign w:val="center"/>
          </w:tcPr>
          <w:p>
            <w:pPr>
              <w:pStyle w:val="TableContents"/>
              <w:jc w:val="right"/>
              <w:rPr/>
            </w:pPr>
            <w:r>
              <w:rPr/>
              <w:t>-149.57</w:t>
            </w:r>
          </w:p>
        </w:tc>
        <w:tc>
          <w:tcPr>
            <w:tcW w:w="1440" w:type="dxa"/>
            <w:tcBorders>
              <w:left w:val="single" w:sz="4" w:space="0" w:color="000000"/>
              <w:bottom w:val="single" w:sz="4" w:space="0" w:color="000000"/>
            </w:tcBorders>
            <w:shd w:fill="auto" w:val="clear"/>
            <w:vAlign w:val="center"/>
          </w:tcPr>
          <w:p>
            <w:pPr>
              <w:pStyle w:val="TableContents"/>
              <w:jc w:val="left"/>
              <w:rPr/>
            </w:pPr>
            <w:r>
              <w:rPr/>
              <w:t>Toolik Lake</w:t>
            </w:r>
          </w:p>
        </w:tc>
        <w:tc>
          <w:tcPr>
            <w:tcW w:w="4778" w:type="dxa"/>
            <w:tcBorders>
              <w:left w:val="single" w:sz="4" w:space="0" w:color="000000"/>
              <w:bottom w:val="single" w:sz="4" w:space="0" w:color="000000"/>
              <w:right w:val="single" w:sz="4" w:space="0" w:color="000000"/>
            </w:tcBorders>
            <w:shd w:fill="auto" w:val="clear"/>
            <w:vAlign w:val="center"/>
          </w:tcPr>
          <w:p>
            <w:pPr>
              <w:pStyle w:val="TableContents"/>
              <w:jc w:val="left"/>
              <w:rPr/>
            </w:pPr>
            <w:r>
              <w:rPr/>
              <w:t>Toolik, moist acidic tundra, no canopy</w:t>
            </w:r>
          </w:p>
        </w:tc>
      </w:tr>
      <w:tr>
        <w:trPr>
          <w:trHeight w:val="314" w:hRule="atLeast"/>
        </w:trPr>
        <w:tc>
          <w:tcPr>
            <w:tcW w:w="891" w:type="dxa"/>
            <w:tcBorders>
              <w:left w:val="single" w:sz="4" w:space="0" w:color="000000"/>
              <w:bottom w:val="single" w:sz="4" w:space="0" w:color="000000"/>
            </w:tcBorders>
            <w:shd w:fill="auto" w:val="clear"/>
            <w:vAlign w:val="center"/>
          </w:tcPr>
          <w:p>
            <w:pPr>
              <w:pStyle w:val="TableContents"/>
              <w:jc w:val="right"/>
              <w:rPr/>
            </w:pPr>
            <w:r>
              <w:rPr/>
              <w:t>14</w:t>
            </w:r>
          </w:p>
        </w:tc>
        <w:tc>
          <w:tcPr>
            <w:tcW w:w="1002" w:type="dxa"/>
            <w:tcBorders>
              <w:left w:val="single" w:sz="4" w:space="0" w:color="000000"/>
              <w:bottom w:val="single" w:sz="4" w:space="0" w:color="000000"/>
            </w:tcBorders>
            <w:shd w:fill="auto" w:val="clear"/>
            <w:vAlign w:val="center"/>
          </w:tcPr>
          <w:p>
            <w:pPr>
              <w:pStyle w:val="TableContents"/>
              <w:jc w:val="right"/>
              <w:rPr/>
            </w:pPr>
            <w:r>
              <w:rPr/>
              <w:t>68.63</w:t>
            </w:r>
          </w:p>
        </w:tc>
        <w:tc>
          <w:tcPr>
            <w:tcW w:w="1257" w:type="dxa"/>
            <w:tcBorders>
              <w:left w:val="single" w:sz="4" w:space="0" w:color="000000"/>
              <w:bottom w:val="single" w:sz="4" w:space="0" w:color="000000"/>
            </w:tcBorders>
            <w:shd w:fill="auto" w:val="clear"/>
            <w:vAlign w:val="center"/>
          </w:tcPr>
          <w:p>
            <w:pPr>
              <w:pStyle w:val="TableContents"/>
              <w:jc w:val="right"/>
              <w:rPr/>
            </w:pPr>
            <w:r>
              <w:rPr/>
              <w:t>-149.64</w:t>
            </w:r>
          </w:p>
        </w:tc>
        <w:tc>
          <w:tcPr>
            <w:tcW w:w="1440" w:type="dxa"/>
            <w:tcBorders>
              <w:left w:val="single" w:sz="4" w:space="0" w:color="000000"/>
              <w:bottom w:val="single" w:sz="4" w:space="0" w:color="000000"/>
            </w:tcBorders>
            <w:shd w:fill="auto" w:val="clear"/>
            <w:vAlign w:val="center"/>
          </w:tcPr>
          <w:p>
            <w:pPr>
              <w:pStyle w:val="TableContents"/>
              <w:jc w:val="left"/>
              <w:rPr/>
            </w:pPr>
            <w:r>
              <w:rPr/>
              <w:t>Toolik Lake</w:t>
            </w:r>
          </w:p>
        </w:tc>
        <w:tc>
          <w:tcPr>
            <w:tcW w:w="4778" w:type="dxa"/>
            <w:tcBorders>
              <w:left w:val="single" w:sz="4" w:space="0" w:color="000000"/>
              <w:bottom w:val="single" w:sz="4" w:space="0" w:color="000000"/>
              <w:right w:val="single" w:sz="4" w:space="0" w:color="000000"/>
            </w:tcBorders>
            <w:shd w:fill="auto" w:val="clear"/>
            <w:vAlign w:val="center"/>
          </w:tcPr>
          <w:p>
            <w:pPr>
              <w:pStyle w:val="TableContents"/>
              <w:jc w:val="left"/>
              <w:rPr/>
            </w:pPr>
            <w:r>
              <w:rPr/>
              <w:t>Toolik, basic tundra, no canopy</w:t>
            </w:r>
          </w:p>
        </w:tc>
      </w:tr>
      <w:tr>
        <w:trPr>
          <w:trHeight w:val="314" w:hRule="atLeast"/>
        </w:trPr>
        <w:tc>
          <w:tcPr>
            <w:tcW w:w="891" w:type="dxa"/>
            <w:tcBorders>
              <w:left w:val="single" w:sz="4" w:space="0" w:color="000000"/>
              <w:bottom w:val="single" w:sz="4" w:space="0" w:color="000000"/>
            </w:tcBorders>
            <w:shd w:fill="auto" w:val="clear"/>
            <w:vAlign w:val="center"/>
          </w:tcPr>
          <w:p>
            <w:pPr>
              <w:pStyle w:val="TableContents"/>
              <w:jc w:val="right"/>
              <w:rPr/>
            </w:pPr>
            <w:r>
              <w:rPr/>
              <w:t>15</w:t>
            </w:r>
          </w:p>
        </w:tc>
        <w:tc>
          <w:tcPr>
            <w:tcW w:w="1002" w:type="dxa"/>
            <w:tcBorders>
              <w:left w:val="single" w:sz="4" w:space="0" w:color="000000"/>
              <w:bottom w:val="single" w:sz="4" w:space="0" w:color="000000"/>
            </w:tcBorders>
            <w:shd w:fill="auto" w:val="clear"/>
            <w:vAlign w:val="center"/>
          </w:tcPr>
          <w:p>
            <w:pPr>
              <w:pStyle w:val="TableContents"/>
              <w:jc w:val="right"/>
              <w:rPr/>
            </w:pPr>
            <w:r>
              <w:rPr/>
              <w:t>61.2</w:t>
            </w:r>
          </w:p>
        </w:tc>
        <w:tc>
          <w:tcPr>
            <w:tcW w:w="1257" w:type="dxa"/>
            <w:tcBorders>
              <w:left w:val="single" w:sz="4" w:space="0" w:color="000000"/>
              <w:bottom w:val="single" w:sz="4" w:space="0" w:color="000000"/>
            </w:tcBorders>
            <w:shd w:fill="auto" w:val="clear"/>
            <w:vAlign w:val="center"/>
          </w:tcPr>
          <w:p>
            <w:pPr>
              <w:pStyle w:val="TableContents"/>
              <w:jc w:val="right"/>
              <w:rPr/>
            </w:pPr>
            <w:r>
              <w:rPr/>
              <w:t>-149.81</w:t>
            </w:r>
          </w:p>
        </w:tc>
        <w:tc>
          <w:tcPr>
            <w:tcW w:w="1440" w:type="dxa"/>
            <w:tcBorders>
              <w:left w:val="single" w:sz="4" w:space="0" w:color="000000"/>
              <w:bottom w:val="single" w:sz="4" w:space="0" w:color="000000"/>
            </w:tcBorders>
            <w:shd w:fill="auto" w:val="clear"/>
            <w:vAlign w:val="center"/>
          </w:tcPr>
          <w:p>
            <w:pPr>
              <w:pStyle w:val="TableContents"/>
              <w:jc w:val="left"/>
              <w:rPr/>
            </w:pPr>
            <w:r>
              <w:rPr/>
              <w:t>Anchorage</w:t>
            </w:r>
          </w:p>
        </w:tc>
        <w:tc>
          <w:tcPr>
            <w:tcW w:w="4778" w:type="dxa"/>
            <w:tcBorders>
              <w:left w:val="single" w:sz="4" w:space="0" w:color="000000"/>
              <w:bottom w:val="single" w:sz="4" w:space="0" w:color="000000"/>
              <w:right w:val="single" w:sz="4" w:space="0" w:color="000000"/>
            </w:tcBorders>
            <w:shd w:fill="auto" w:val="clear"/>
            <w:vAlign w:val="center"/>
          </w:tcPr>
          <w:p>
            <w:pPr>
              <w:pStyle w:val="TableContents"/>
              <w:jc w:val="left"/>
              <w:rPr/>
            </w:pPr>
            <w:r>
              <w:rPr/>
              <w:t xml:space="preserve">UAA Arboretum, </w:t>
            </w:r>
            <w:r>
              <w:rPr>
                <w:i/>
                <w:iCs/>
              </w:rPr>
              <w:t>Picea mariana</w:t>
            </w:r>
            <w:r>
              <w:rPr/>
              <w:t xml:space="preserve"> dominant, bog-ish</w:t>
            </w:r>
          </w:p>
        </w:tc>
      </w:tr>
      <w:tr>
        <w:trPr>
          <w:trHeight w:val="314" w:hRule="atLeast"/>
        </w:trPr>
        <w:tc>
          <w:tcPr>
            <w:tcW w:w="891" w:type="dxa"/>
            <w:tcBorders>
              <w:left w:val="single" w:sz="4" w:space="0" w:color="000000"/>
              <w:bottom w:val="single" w:sz="4" w:space="0" w:color="000000"/>
            </w:tcBorders>
            <w:shd w:fill="auto" w:val="clear"/>
            <w:vAlign w:val="center"/>
          </w:tcPr>
          <w:p>
            <w:pPr>
              <w:pStyle w:val="TableContents"/>
              <w:jc w:val="right"/>
              <w:rPr/>
            </w:pPr>
            <w:r>
              <w:rPr/>
              <w:t>16</w:t>
            </w:r>
          </w:p>
        </w:tc>
        <w:tc>
          <w:tcPr>
            <w:tcW w:w="1002" w:type="dxa"/>
            <w:tcBorders>
              <w:left w:val="single" w:sz="4" w:space="0" w:color="000000"/>
              <w:bottom w:val="single" w:sz="4" w:space="0" w:color="000000"/>
            </w:tcBorders>
            <w:shd w:fill="auto" w:val="clear"/>
            <w:vAlign w:val="center"/>
          </w:tcPr>
          <w:p>
            <w:pPr>
              <w:pStyle w:val="TableContents"/>
              <w:jc w:val="right"/>
              <w:rPr/>
            </w:pPr>
            <w:r>
              <w:rPr/>
              <w:t>61.2</w:t>
            </w:r>
          </w:p>
        </w:tc>
        <w:tc>
          <w:tcPr>
            <w:tcW w:w="1257" w:type="dxa"/>
            <w:tcBorders>
              <w:left w:val="single" w:sz="4" w:space="0" w:color="000000"/>
              <w:bottom w:val="single" w:sz="4" w:space="0" w:color="000000"/>
            </w:tcBorders>
            <w:shd w:fill="auto" w:val="clear"/>
            <w:vAlign w:val="center"/>
          </w:tcPr>
          <w:p>
            <w:pPr>
              <w:pStyle w:val="TableContents"/>
              <w:jc w:val="right"/>
              <w:rPr/>
            </w:pPr>
            <w:r>
              <w:rPr/>
              <w:t>-149.81</w:t>
            </w:r>
          </w:p>
        </w:tc>
        <w:tc>
          <w:tcPr>
            <w:tcW w:w="1440" w:type="dxa"/>
            <w:tcBorders>
              <w:left w:val="single" w:sz="4" w:space="0" w:color="000000"/>
              <w:bottom w:val="single" w:sz="4" w:space="0" w:color="000000"/>
            </w:tcBorders>
            <w:shd w:fill="auto" w:val="clear"/>
            <w:vAlign w:val="center"/>
          </w:tcPr>
          <w:p>
            <w:pPr>
              <w:pStyle w:val="TableContents"/>
              <w:jc w:val="left"/>
              <w:rPr/>
            </w:pPr>
            <w:r>
              <w:rPr/>
              <w:t>Anchorage</w:t>
            </w:r>
          </w:p>
        </w:tc>
        <w:tc>
          <w:tcPr>
            <w:tcW w:w="4778" w:type="dxa"/>
            <w:tcBorders>
              <w:left w:val="single" w:sz="4" w:space="0" w:color="000000"/>
              <w:bottom w:val="single" w:sz="4" w:space="0" w:color="000000"/>
              <w:right w:val="single" w:sz="4" w:space="0" w:color="000000"/>
            </w:tcBorders>
            <w:shd w:fill="auto" w:val="clear"/>
            <w:vAlign w:val="center"/>
          </w:tcPr>
          <w:p>
            <w:pPr>
              <w:pStyle w:val="TableContents"/>
              <w:jc w:val="left"/>
              <w:rPr/>
            </w:pPr>
            <w:r>
              <w:rPr/>
              <w:t xml:space="preserve">UAA Arboretum, </w:t>
            </w:r>
            <w:r>
              <w:rPr>
                <w:i/>
                <w:iCs/>
              </w:rPr>
              <w:t>Picea glauca</w:t>
            </w:r>
            <w:r>
              <w:rPr/>
              <w:t xml:space="preserve"> (White Spruce) upland</w:t>
            </w:r>
          </w:p>
        </w:tc>
      </w:tr>
      <w:tr>
        <w:trPr>
          <w:trHeight w:val="314" w:hRule="atLeast"/>
        </w:trPr>
        <w:tc>
          <w:tcPr>
            <w:tcW w:w="891" w:type="dxa"/>
            <w:tcBorders>
              <w:left w:val="single" w:sz="4" w:space="0" w:color="000000"/>
              <w:bottom w:val="single" w:sz="4" w:space="0" w:color="000000"/>
            </w:tcBorders>
            <w:shd w:fill="auto" w:val="clear"/>
            <w:vAlign w:val="center"/>
          </w:tcPr>
          <w:p>
            <w:pPr>
              <w:pStyle w:val="TableContents"/>
              <w:jc w:val="right"/>
              <w:rPr/>
            </w:pPr>
            <w:r>
              <w:rPr/>
              <w:t>17</w:t>
            </w:r>
          </w:p>
        </w:tc>
        <w:tc>
          <w:tcPr>
            <w:tcW w:w="1002" w:type="dxa"/>
            <w:tcBorders>
              <w:left w:val="single" w:sz="4" w:space="0" w:color="000000"/>
              <w:bottom w:val="single" w:sz="4" w:space="0" w:color="000000"/>
            </w:tcBorders>
            <w:shd w:fill="auto" w:val="clear"/>
            <w:vAlign w:val="center"/>
          </w:tcPr>
          <w:p>
            <w:pPr>
              <w:pStyle w:val="TableContents"/>
              <w:jc w:val="right"/>
              <w:rPr/>
            </w:pPr>
            <w:r>
              <w:rPr/>
              <w:t>61.16</w:t>
            </w:r>
          </w:p>
        </w:tc>
        <w:tc>
          <w:tcPr>
            <w:tcW w:w="1257" w:type="dxa"/>
            <w:tcBorders>
              <w:left w:val="single" w:sz="4" w:space="0" w:color="000000"/>
              <w:bottom w:val="single" w:sz="4" w:space="0" w:color="000000"/>
            </w:tcBorders>
            <w:shd w:fill="auto" w:val="clear"/>
            <w:vAlign w:val="center"/>
          </w:tcPr>
          <w:p>
            <w:pPr>
              <w:pStyle w:val="TableContents"/>
              <w:jc w:val="right"/>
              <w:rPr/>
            </w:pPr>
            <w:r>
              <w:rPr/>
              <w:t>-149.8</w:t>
            </w:r>
          </w:p>
        </w:tc>
        <w:tc>
          <w:tcPr>
            <w:tcW w:w="1440" w:type="dxa"/>
            <w:tcBorders>
              <w:left w:val="single" w:sz="4" w:space="0" w:color="000000"/>
              <w:bottom w:val="single" w:sz="4" w:space="0" w:color="000000"/>
            </w:tcBorders>
            <w:shd w:fill="auto" w:val="clear"/>
            <w:vAlign w:val="center"/>
          </w:tcPr>
          <w:p>
            <w:pPr>
              <w:pStyle w:val="TableContents"/>
              <w:jc w:val="left"/>
              <w:rPr/>
            </w:pPr>
            <w:r>
              <w:rPr/>
              <w:t>Anchorage</w:t>
            </w:r>
          </w:p>
        </w:tc>
        <w:tc>
          <w:tcPr>
            <w:tcW w:w="4778" w:type="dxa"/>
            <w:tcBorders>
              <w:left w:val="single" w:sz="4" w:space="0" w:color="000000"/>
              <w:bottom w:val="single" w:sz="4" w:space="0" w:color="000000"/>
              <w:right w:val="single" w:sz="4" w:space="0" w:color="000000"/>
            </w:tcBorders>
            <w:shd w:fill="auto" w:val="clear"/>
            <w:vAlign w:val="center"/>
          </w:tcPr>
          <w:p>
            <w:pPr>
              <w:pStyle w:val="TableContents"/>
              <w:jc w:val="left"/>
              <w:rPr/>
            </w:pPr>
            <w:r>
              <w:rPr/>
              <w:t>Campbell Creek, hummocky mixed dominance forest</w:t>
            </w:r>
          </w:p>
        </w:tc>
      </w:tr>
      <w:tr>
        <w:trPr>
          <w:trHeight w:val="314" w:hRule="atLeast"/>
        </w:trPr>
        <w:tc>
          <w:tcPr>
            <w:tcW w:w="891" w:type="dxa"/>
            <w:tcBorders>
              <w:left w:val="single" w:sz="4" w:space="0" w:color="000000"/>
              <w:bottom w:val="single" w:sz="4" w:space="0" w:color="000000"/>
            </w:tcBorders>
            <w:shd w:fill="auto" w:val="clear"/>
            <w:vAlign w:val="center"/>
          </w:tcPr>
          <w:p>
            <w:pPr>
              <w:pStyle w:val="TableContents"/>
              <w:jc w:val="right"/>
              <w:rPr/>
            </w:pPr>
            <w:r>
              <w:rPr/>
              <w:t>18</w:t>
            </w:r>
          </w:p>
        </w:tc>
        <w:tc>
          <w:tcPr>
            <w:tcW w:w="1002" w:type="dxa"/>
            <w:tcBorders>
              <w:left w:val="single" w:sz="4" w:space="0" w:color="000000"/>
              <w:bottom w:val="single" w:sz="4" w:space="0" w:color="000000"/>
            </w:tcBorders>
            <w:shd w:fill="auto" w:val="clear"/>
            <w:vAlign w:val="center"/>
          </w:tcPr>
          <w:p>
            <w:pPr>
              <w:pStyle w:val="TableContents"/>
              <w:jc w:val="right"/>
              <w:rPr/>
            </w:pPr>
            <w:r>
              <w:rPr/>
              <w:t>61</w:t>
            </w:r>
          </w:p>
        </w:tc>
        <w:tc>
          <w:tcPr>
            <w:tcW w:w="1257" w:type="dxa"/>
            <w:tcBorders>
              <w:left w:val="single" w:sz="4" w:space="0" w:color="000000"/>
              <w:bottom w:val="single" w:sz="4" w:space="0" w:color="000000"/>
            </w:tcBorders>
            <w:shd w:fill="auto" w:val="clear"/>
            <w:vAlign w:val="center"/>
          </w:tcPr>
          <w:p>
            <w:pPr>
              <w:pStyle w:val="TableContents"/>
              <w:jc w:val="right"/>
              <w:rPr/>
            </w:pPr>
            <w:r>
              <w:rPr/>
              <w:t>-149.09</w:t>
            </w:r>
          </w:p>
        </w:tc>
        <w:tc>
          <w:tcPr>
            <w:tcW w:w="1440" w:type="dxa"/>
            <w:tcBorders>
              <w:left w:val="single" w:sz="4" w:space="0" w:color="000000"/>
              <w:bottom w:val="single" w:sz="4" w:space="0" w:color="000000"/>
            </w:tcBorders>
            <w:shd w:fill="auto" w:val="clear"/>
            <w:vAlign w:val="center"/>
          </w:tcPr>
          <w:p>
            <w:pPr>
              <w:pStyle w:val="TableContents"/>
              <w:jc w:val="left"/>
              <w:rPr/>
            </w:pPr>
            <w:r>
              <w:rPr/>
              <w:t>Anchorage</w:t>
            </w:r>
          </w:p>
        </w:tc>
        <w:tc>
          <w:tcPr>
            <w:tcW w:w="4778" w:type="dxa"/>
            <w:tcBorders>
              <w:left w:val="single" w:sz="4" w:space="0" w:color="000000"/>
              <w:bottom w:val="single" w:sz="4" w:space="0" w:color="000000"/>
              <w:right w:val="single" w:sz="4" w:space="0" w:color="000000"/>
            </w:tcBorders>
            <w:shd w:fill="auto" w:val="clear"/>
            <w:vAlign w:val="center"/>
          </w:tcPr>
          <w:p>
            <w:pPr>
              <w:pStyle w:val="TableContents"/>
              <w:jc w:val="left"/>
              <w:rPr/>
            </w:pPr>
            <w:r>
              <w:rPr/>
              <w:t xml:space="preserve">Winner's Creek, Girdwood, </w:t>
            </w:r>
            <w:r>
              <w:rPr>
                <w:i/>
                <w:iCs/>
              </w:rPr>
              <w:t xml:space="preserve">Tsuga heterophylla </w:t>
            </w:r>
            <w:r>
              <w:rPr>
                <w:i w:val="false"/>
                <w:iCs w:val="false"/>
              </w:rPr>
              <w:t>(western hemlock)</w:t>
            </w:r>
            <w:r>
              <w:rPr/>
              <w:t xml:space="preserve"> forest</w:t>
            </w:r>
          </w:p>
        </w:tc>
      </w:tr>
      <w:tr>
        <w:trPr>
          <w:trHeight w:val="314" w:hRule="atLeast"/>
        </w:trPr>
        <w:tc>
          <w:tcPr>
            <w:tcW w:w="891" w:type="dxa"/>
            <w:tcBorders>
              <w:left w:val="single" w:sz="4" w:space="0" w:color="000000"/>
              <w:bottom w:val="single" w:sz="4" w:space="0" w:color="000000"/>
            </w:tcBorders>
            <w:shd w:fill="auto" w:val="clear"/>
            <w:vAlign w:val="center"/>
          </w:tcPr>
          <w:p>
            <w:pPr>
              <w:pStyle w:val="TableContents"/>
              <w:jc w:val="right"/>
              <w:rPr/>
            </w:pPr>
            <w:r>
              <w:rPr/>
              <w:t>19</w:t>
            </w:r>
          </w:p>
        </w:tc>
        <w:tc>
          <w:tcPr>
            <w:tcW w:w="1002" w:type="dxa"/>
            <w:tcBorders>
              <w:left w:val="single" w:sz="4" w:space="0" w:color="000000"/>
              <w:bottom w:val="single" w:sz="4" w:space="0" w:color="000000"/>
            </w:tcBorders>
            <w:shd w:fill="auto" w:val="clear"/>
            <w:vAlign w:val="center"/>
          </w:tcPr>
          <w:p>
            <w:pPr>
              <w:pStyle w:val="TableContents"/>
              <w:jc w:val="right"/>
              <w:rPr/>
            </w:pPr>
            <w:r>
              <w:rPr/>
              <w:t>60.97</w:t>
            </w:r>
          </w:p>
        </w:tc>
        <w:tc>
          <w:tcPr>
            <w:tcW w:w="1257" w:type="dxa"/>
            <w:tcBorders>
              <w:left w:val="single" w:sz="4" w:space="0" w:color="000000"/>
              <w:bottom w:val="single" w:sz="4" w:space="0" w:color="000000"/>
            </w:tcBorders>
            <w:shd w:fill="auto" w:val="clear"/>
            <w:vAlign w:val="center"/>
          </w:tcPr>
          <w:p>
            <w:pPr>
              <w:pStyle w:val="TableContents"/>
              <w:jc w:val="right"/>
              <w:rPr/>
            </w:pPr>
            <w:r>
              <w:rPr/>
              <w:t>-149.11</w:t>
            </w:r>
          </w:p>
        </w:tc>
        <w:tc>
          <w:tcPr>
            <w:tcW w:w="1440" w:type="dxa"/>
            <w:tcBorders>
              <w:left w:val="single" w:sz="4" w:space="0" w:color="000000"/>
              <w:bottom w:val="single" w:sz="4" w:space="0" w:color="000000"/>
            </w:tcBorders>
            <w:shd w:fill="auto" w:val="clear"/>
            <w:vAlign w:val="center"/>
          </w:tcPr>
          <w:p>
            <w:pPr>
              <w:pStyle w:val="TableContents"/>
              <w:jc w:val="left"/>
              <w:rPr/>
            </w:pPr>
            <w:r>
              <w:rPr/>
              <w:t>Anchorage</w:t>
            </w:r>
          </w:p>
        </w:tc>
        <w:tc>
          <w:tcPr>
            <w:tcW w:w="4778" w:type="dxa"/>
            <w:tcBorders>
              <w:left w:val="single" w:sz="4" w:space="0" w:color="000000"/>
              <w:bottom w:val="single" w:sz="4" w:space="0" w:color="000000"/>
              <w:right w:val="single" w:sz="4" w:space="0" w:color="000000"/>
            </w:tcBorders>
            <w:shd w:fill="auto" w:val="clear"/>
            <w:vAlign w:val="center"/>
          </w:tcPr>
          <w:p>
            <w:pPr>
              <w:pStyle w:val="TableContents"/>
              <w:jc w:val="left"/>
              <w:rPr/>
            </w:pPr>
            <w:r>
              <w:rPr/>
              <w:t xml:space="preserve">Moose Meadows, Girdwood, </w:t>
            </w:r>
            <w:r>
              <w:rPr>
                <w:i/>
                <w:iCs/>
              </w:rPr>
              <w:t>Tsuga heterophylla</w:t>
            </w:r>
            <w:r>
              <w:rPr>
                <w:i w:val="false"/>
                <w:iCs w:val="false"/>
              </w:rPr>
              <w:t>/</w:t>
            </w:r>
            <w:r>
              <w:rPr>
                <w:i/>
                <w:iCs/>
              </w:rPr>
              <w:t xml:space="preserve"> Picea</w:t>
            </w:r>
            <w:r>
              <w:rPr/>
              <w:t xml:space="preserve"> dominant</w:t>
            </w:r>
          </w:p>
        </w:tc>
      </w:tr>
      <w:tr>
        <w:trPr>
          <w:trHeight w:val="314" w:hRule="atLeast"/>
        </w:trPr>
        <w:tc>
          <w:tcPr>
            <w:tcW w:w="891" w:type="dxa"/>
            <w:tcBorders>
              <w:left w:val="single" w:sz="4" w:space="0" w:color="000000"/>
              <w:bottom w:val="single" w:sz="4" w:space="0" w:color="000000"/>
            </w:tcBorders>
            <w:shd w:fill="auto" w:val="clear"/>
            <w:vAlign w:val="center"/>
          </w:tcPr>
          <w:p>
            <w:pPr>
              <w:pStyle w:val="TableContents"/>
              <w:jc w:val="right"/>
              <w:rPr/>
            </w:pPr>
            <w:r>
              <w:rPr/>
              <w:t>20</w:t>
            </w:r>
          </w:p>
        </w:tc>
        <w:tc>
          <w:tcPr>
            <w:tcW w:w="1002" w:type="dxa"/>
            <w:tcBorders>
              <w:left w:val="single" w:sz="4" w:space="0" w:color="000000"/>
              <w:bottom w:val="single" w:sz="4" w:space="0" w:color="000000"/>
            </w:tcBorders>
            <w:shd w:fill="auto" w:val="clear"/>
            <w:vAlign w:val="center"/>
          </w:tcPr>
          <w:p>
            <w:pPr>
              <w:pStyle w:val="TableContents"/>
              <w:jc w:val="right"/>
              <w:rPr/>
            </w:pPr>
            <w:r>
              <w:rPr/>
              <w:t>60.97</w:t>
            </w:r>
          </w:p>
        </w:tc>
        <w:tc>
          <w:tcPr>
            <w:tcW w:w="1257" w:type="dxa"/>
            <w:tcBorders>
              <w:left w:val="single" w:sz="4" w:space="0" w:color="000000"/>
              <w:bottom w:val="single" w:sz="4" w:space="0" w:color="000000"/>
            </w:tcBorders>
            <w:shd w:fill="auto" w:val="clear"/>
            <w:vAlign w:val="center"/>
          </w:tcPr>
          <w:p>
            <w:pPr>
              <w:pStyle w:val="TableContents"/>
              <w:jc w:val="right"/>
              <w:rPr/>
            </w:pPr>
            <w:r>
              <w:rPr/>
              <w:t>-149.11</w:t>
            </w:r>
          </w:p>
        </w:tc>
        <w:tc>
          <w:tcPr>
            <w:tcW w:w="1440" w:type="dxa"/>
            <w:tcBorders>
              <w:left w:val="single" w:sz="4" w:space="0" w:color="000000"/>
              <w:bottom w:val="single" w:sz="4" w:space="0" w:color="000000"/>
            </w:tcBorders>
            <w:shd w:fill="auto" w:val="clear"/>
            <w:vAlign w:val="center"/>
          </w:tcPr>
          <w:p>
            <w:pPr>
              <w:pStyle w:val="TableContents"/>
              <w:jc w:val="left"/>
              <w:rPr/>
            </w:pPr>
            <w:r>
              <w:rPr/>
              <w:t>Anchorage</w:t>
            </w:r>
          </w:p>
        </w:tc>
        <w:tc>
          <w:tcPr>
            <w:tcW w:w="4778" w:type="dxa"/>
            <w:tcBorders>
              <w:left w:val="single" w:sz="4" w:space="0" w:color="000000"/>
              <w:bottom w:val="single" w:sz="4" w:space="0" w:color="000000"/>
              <w:right w:val="single" w:sz="4" w:space="0" w:color="000000"/>
            </w:tcBorders>
            <w:shd w:fill="auto" w:val="clear"/>
            <w:vAlign w:val="center"/>
          </w:tcPr>
          <w:p>
            <w:pPr>
              <w:pStyle w:val="TableContents"/>
              <w:jc w:val="left"/>
              <w:rPr/>
            </w:pPr>
            <w:r>
              <w:rPr/>
              <w:t>Moose Meadows, Girdwood, open fen-like</w:t>
            </w:r>
          </w:p>
        </w:tc>
      </w:tr>
      <w:tr>
        <w:trPr>
          <w:trHeight w:val="314" w:hRule="atLeast"/>
        </w:trPr>
        <w:tc>
          <w:tcPr>
            <w:tcW w:w="891" w:type="dxa"/>
            <w:tcBorders>
              <w:left w:val="single" w:sz="4" w:space="0" w:color="000000"/>
              <w:bottom w:val="single" w:sz="4" w:space="0" w:color="000000"/>
            </w:tcBorders>
            <w:shd w:fill="auto" w:val="clear"/>
            <w:vAlign w:val="center"/>
          </w:tcPr>
          <w:p>
            <w:pPr>
              <w:pStyle w:val="TableContents"/>
              <w:jc w:val="right"/>
              <w:rPr/>
            </w:pPr>
            <w:r>
              <w:rPr/>
              <w:t>21</w:t>
            </w:r>
          </w:p>
        </w:tc>
        <w:tc>
          <w:tcPr>
            <w:tcW w:w="1002" w:type="dxa"/>
            <w:tcBorders>
              <w:left w:val="single" w:sz="4" w:space="0" w:color="000000"/>
              <w:bottom w:val="single" w:sz="4" w:space="0" w:color="000000"/>
            </w:tcBorders>
            <w:shd w:fill="auto" w:val="clear"/>
            <w:vAlign w:val="center"/>
          </w:tcPr>
          <w:p>
            <w:pPr>
              <w:pStyle w:val="TableContents"/>
              <w:jc w:val="right"/>
              <w:rPr/>
            </w:pPr>
            <w:r>
              <w:rPr/>
              <w:t>61.14</w:t>
            </w:r>
          </w:p>
        </w:tc>
        <w:tc>
          <w:tcPr>
            <w:tcW w:w="1257" w:type="dxa"/>
            <w:tcBorders>
              <w:left w:val="single" w:sz="4" w:space="0" w:color="000000"/>
              <w:bottom w:val="single" w:sz="4" w:space="0" w:color="000000"/>
            </w:tcBorders>
            <w:shd w:fill="auto" w:val="clear"/>
            <w:vAlign w:val="center"/>
          </w:tcPr>
          <w:p>
            <w:pPr>
              <w:pStyle w:val="TableContents"/>
              <w:jc w:val="right"/>
              <w:rPr/>
            </w:pPr>
            <w:r>
              <w:rPr/>
              <w:t>-149.77</w:t>
            </w:r>
          </w:p>
        </w:tc>
        <w:tc>
          <w:tcPr>
            <w:tcW w:w="1440" w:type="dxa"/>
            <w:tcBorders>
              <w:left w:val="single" w:sz="4" w:space="0" w:color="000000"/>
              <w:bottom w:val="single" w:sz="4" w:space="0" w:color="000000"/>
            </w:tcBorders>
            <w:shd w:fill="auto" w:val="clear"/>
            <w:vAlign w:val="center"/>
          </w:tcPr>
          <w:p>
            <w:pPr>
              <w:pStyle w:val="TableContents"/>
              <w:jc w:val="left"/>
              <w:rPr/>
            </w:pPr>
            <w:r>
              <w:rPr/>
              <w:t>Anchorage</w:t>
            </w:r>
          </w:p>
        </w:tc>
        <w:tc>
          <w:tcPr>
            <w:tcW w:w="4778" w:type="dxa"/>
            <w:tcBorders>
              <w:left w:val="single" w:sz="4" w:space="0" w:color="000000"/>
              <w:bottom w:val="single" w:sz="4" w:space="0" w:color="000000"/>
              <w:right w:val="single" w:sz="4" w:space="0" w:color="000000"/>
            </w:tcBorders>
            <w:shd w:fill="auto" w:val="clear"/>
            <w:vAlign w:val="center"/>
          </w:tcPr>
          <w:p>
            <w:pPr>
              <w:pStyle w:val="TableContents"/>
              <w:jc w:val="left"/>
              <w:rPr/>
            </w:pPr>
            <w:r>
              <w:rPr/>
              <w:t xml:space="preserve">Anchorage High School (AC), </w:t>
            </w:r>
            <w:r>
              <w:rPr>
                <w:i/>
                <w:iCs/>
              </w:rPr>
              <w:t>Picea mariana</w:t>
            </w:r>
            <w:r>
              <w:rPr/>
              <w:t xml:space="preserve"> dominant</w:t>
            </w:r>
          </w:p>
        </w:tc>
      </w:tr>
      <w:tr>
        <w:trPr>
          <w:trHeight w:val="314" w:hRule="atLeast"/>
        </w:trPr>
        <w:tc>
          <w:tcPr>
            <w:tcW w:w="891" w:type="dxa"/>
            <w:tcBorders>
              <w:left w:val="single" w:sz="4" w:space="0" w:color="000000"/>
              <w:bottom w:val="single" w:sz="4" w:space="0" w:color="000000"/>
            </w:tcBorders>
            <w:shd w:fill="auto" w:val="clear"/>
            <w:vAlign w:val="center"/>
          </w:tcPr>
          <w:p>
            <w:pPr>
              <w:pStyle w:val="TableContents"/>
              <w:jc w:val="right"/>
              <w:rPr/>
            </w:pPr>
            <w:r>
              <w:rPr/>
              <w:t>22</w:t>
            </w:r>
          </w:p>
        </w:tc>
        <w:tc>
          <w:tcPr>
            <w:tcW w:w="1002" w:type="dxa"/>
            <w:tcBorders>
              <w:left w:val="single" w:sz="4" w:space="0" w:color="000000"/>
              <w:bottom w:val="single" w:sz="4" w:space="0" w:color="000000"/>
            </w:tcBorders>
            <w:shd w:fill="auto" w:val="clear"/>
            <w:vAlign w:val="center"/>
          </w:tcPr>
          <w:p>
            <w:pPr>
              <w:pStyle w:val="TableContents"/>
              <w:jc w:val="right"/>
              <w:rPr/>
            </w:pPr>
            <w:r>
              <w:rPr/>
              <w:t>61.17</w:t>
            </w:r>
          </w:p>
        </w:tc>
        <w:tc>
          <w:tcPr>
            <w:tcW w:w="1257" w:type="dxa"/>
            <w:tcBorders>
              <w:left w:val="single" w:sz="4" w:space="0" w:color="000000"/>
              <w:bottom w:val="single" w:sz="4" w:space="0" w:color="000000"/>
            </w:tcBorders>
            <w:shd w:fill="auto" w:val="clear"/>
            <w:vAlign w:val="center"/>
          </w:tcPr>
          <w:p>
            <w:pPr>
              <w:pStyle w:val="TableContents"/>
              <w:jc w:val="right"/>
              <w:rPr/>
            </w:pPr>
            <w:r>
              <w:rPr/>
              <w:t>-149.78</w:t>
            </w:r>
          </w:p>
        </w:tc>
        <w:tc>
          <w:tcPr>
            <w:tcW w:w="1440" w:type="dxa"/>
            <w:tcBorders>
              <w:left w:val="single" w:sz="4" w:space="0" w:color="000000"/>
              <w:bottom w:val="single" w:sz="4" w:space="0" w:color="000000"/>
            </w:tcBorders>
            <w:shd w:fill="auto" w:val="clear"/>
            <w:vAlign w:val="center"/>
          </w:tcPr>
          <w:p>
            <w:pPr>
              <w:pStyle w:val="TableContents"/>
              <w:jc w:val="left"/>
              <w:rPr/>
            </w:pPr>
            <w:r>
              <w:rPr/>
              <w:t>Anchorage</w:t>
            </w:r>
          </w:p>
        </w:tc>
        <w:tc>
          <w:tcPr>
            <w:tcW w:w="4778" w:type="dxa"/>
            <w:tcBorders>
              <w:left w:val="single" w:sz="4" w:space="0" w:color="000000"/>
              <w:bottom w:val="single" w:sz="4" w:space="0" w:color="000000"/>
              <w:right w:val="single" w:sz="4" w:space="0" w:color="000000"/>
            </w:tcBorders>
            <w:shd w:fill="auto" w:val="clear"/>
            <w:vAlign w:val="center"/>
          </w:tcPr>
          <w:p>
            <w:pPr>
              <w:pStyle w:val="TableContents"/>
              <w:jc w:val="left"/>
              <w:rPr/>
            </w:pPr>
            <w:r>
              <w:rPr/>
              <w:t xml:space="preserve">Campbell Creek (AB), </w:t>
            </w:r>
            <w:r>
              <w:rPr>
                <w:i/>
                <w:iCs/>
              </w:rPr>
              <w:t>Picea mariana</w:t>
            </w:r>
            <w:r>
              <w:rPr/>
              <w:t xml:space="preserve"> dominant</w:t>
            </w:r>
          </w:p>
        </w:tc>
      </w:tr>
      <w:tr>
        <w:trPr>
          <w:trHeight w:val="314" w:hRule="atLeast"/>
        </w:trPr>
        <w:tc>
          <w:tcPr>
            <w:tcW w:w="891" w:type="dxa"/>
            <w:tcBorders>
              <w:left w:val="single" w:sz="4" w:space="0" w:color="000000"/>
              <w:bottom w:val="single" w:sz="4" w:space="0" w:color="000000"/>
            </w:tcBorders>
            <w:shd w:fill="auto" w:val="clear"/>
            <w:vAlign w:val="center"/>
          </w:tcPr>
          <w:p>
            <w:pPr>
              <w:pStyle w:val="TableContents"/>
              <w:jc w:val="right"/>
              <w:rPr/>
            </w:pPr>
            <w:r>
              <w:rPr/>
              <w:t>23</w:t>
            </w:r>
          </w:p>
        </w:tc>
        <w:tc>
          <w:tcPr>
            <w:tcW w:w="1002" w:type="dxa"/>
            <w:tcBorders>
              <w:left w:val="single" w:sz="4" w:space="0" w:color="000000"/>
              <w:bottom w:val="single" w:sz="4" w:space="0" w:color="000000"/>
            </w:tcBorders>
            <w:shd w:fill="auto" w:val="clear"/>
            <w:vAlign w:val="center"/>
          </w:tcPr>
          <w:p>
            <w:pPr>
              <w:pStyle w:val="TableContents"/>
              <w:jc w:val="right"/>
              <w:rPr/>
            </w:pPr>
            <w:r>
              <w:rPr/>
              <w:t>61.2</w:t>
            </w:r>
          </w:p>
        </w:tc>
        <w:tc>
          <w:tcPr>
            <w:tcW w:w="1257" w:type="dxa"/>
            <w:tcBorders>
              <w:left w:val="single" w:sz="4" w:space="0" w:color="000000"/>
              <w:bottom w:val="single" w:sz="4" w:space="0" w:color="000000"/>
            </w:tcBorders>
            <w:shd w:fill="auto" w:val="clear"/>
            <w:vAlign w:val="center"/>
          </w:tcPr>
          <w:p>
            <w:pPr>
              <w:pStyle w:val="TableContents"/>
              <w:jc w:val="right"/>
              <w:rPr/>
            </w:pPr>
            <w:r>
              <w:rPr/>
              <w:t>-149.81</w:t>
            </w:r>
          </w:p>
        </w:tc>
        <w:tc>
          <w:tcPr>
            <w:tcW w:w="1440" w:type="dxa"/>
            <w:tcBorders>
              <w:left w:val="single" w:sz="4" w:space="0" w:color="000000"/>
              <w:bottom w:val="single" w:sz="4" w:space="0" w:color="000000"/>
            </w:tcBorders>
            <w:shd w:fill="auto" w:val="clear"/>
            <w:vAlign w:val="center"/>
          </w:tcPr>
          <w:p>
            <w:pPr>
              <w:pStyle w:val="TableContents"/>
              <w:jc w:val="left"/>
              <w:rPr/>
            </w:pPr>
            <w:r>
              <w:rPr/>
              <w:t>Anchorage</w:t>
            </w:r>
          </w:p>
        </w:tc>
        <w:tc>
          <w:tcPr>
            <w:tcW w:w="4778" w:type="dxa"/>
            <w:tcBorders>
              <w:left w:val="single" w:sz="4" w:space="0" w:color="000000"/>
              <w:bottom w:val="single" w:sz="4" w:space="0" w:color="000000"/>
              <w:right w:val="single" w:sz="4" w:space="0" w:color="000000"/>
            </w:tcBorders>
            <w:shd w:fill="auto" w:val="clear"/>
            <w:vAlign w:val="center"/>
          </w:tcPr>
          <w:p>
            <w:pPr>
              <w:pStyle w:val="TableContents"/>
              <w:jc w:val="left"/>
              <w:rPr/>
            </w:pPr>
            <w:r>
              <w:rPr/>
              <w:t xml:space="preserve">UAA Arboretum (AA), </w:t>
            </w:r>
            <w:r>
              <w:rPr>
                <w:i/>
                <w:iCs/>
              </w:rPr>
              <w:t>Picea mariana</w:t>
            </w:r>
            <w:r>
              <w:rPr/>
              <w:t xml:space="preserve"> dominant</w:t>
            </w:r>
          </w:p>
        </w:tc>
      </w:tr>
      <w:tr>
        <w:trPr>
          <w:trHeight w:val="314" w:hRule="atLeast"/>
        </w:trPr>
        <w:tc>
          <w:tcPr>
            <w:tcW w:w="891" w:type="dxa"/>
            <w:tcBorders>
              <w:left w:val="single" w:sz="4" w:space="0" w:color="000000"/>
              <w:bottom w:val="single" w:sz="4" w:space="0" w:color="000000"/>
            </w:tcBorders>
            <w:shd w:fill="auto" w:val="clear"/>
            <w:vAlign w:val="center"/>
          </w:tcPr>
          <w:p>
            <w:pPr>
              <w:pStyle w:val="TableContents"/>
              <w:jc w:val="right"/>
              <w:rPr/>
            </w:pPr>
            <w:r>
              <w:rPr/>
              <w:t>24</w:t>
            </w:r>
          </w:p>
        </w:tc>
        <w:tc>
          <w:tcPr>
            <w:tcW w:w="1002" w:type="dxa"/>
            <w:tcBorders>
              <w:left w:val="single" w:sz="4" w:space="0" w:color="000000"/>
              <w:bottom w:val="single" w:sz="4" w:space="0" w:color="000000"/>
            </w:tcBorders>
            <w:shd w:fill="auto" w:val="clear"/>
            <w:vAlign w:val="center"/>
          </w:tcPr>
          <w:p>
            <w:pPr>
              <w:pStyle w:val="TableContents"/>
              <w:jc w:val="right"/>
              <w:rPr/>
            </w:pPr>
            <w:r>
              <w:rPr/>
              <w:t>61.22</w:t>
            </w:r>
          </w:p>
        </w:tc>
        <w:tc>
          <w:tcPr>
            <w:tcW w:w="1257" w:type="dxa"/>
            <w:tcBorders>
              <w:left w:val="single" w:sz="4" w:space="0" w:color="000000"/>
              <w:bottom w:val="single" w:sz="4" w:space="0" w:color="000000"/>
            </w:tcBorders>
            <w:shd w:fill="auto" w:val="clear"/>
            <w:vAlign w:val="center"/>
          </w:tcPr>
          <w:p>
            <w:pPr>
              <w:pStyle w:val="TableContents"/>
              <w:jc w:val="right"/>
              <w:rPr/>
            </w:pPr>
            <w:r>
              <w:rPr/>
              <w:t>-149.43</w:t>
            </w:r>
          </w:p>
        </w:tc>
        <w:tc>
          <w:tcPr>
            <w:tcW w:w="1440" w:type="dxa"/>
            <w:tcBorders>
              <w:left w:val="single" w:sz="4" w:space="0" w:color="000000"/>
              <w:bottom w:val="single" w:sz="4" w:space="0" w:color="000000"/>
            </w:tcBorders>
            <w:shd w:fill="auto" w:val="clear"/>
            <w:vAlign w:val="center"/>
          </w:tcPr>
          <w:p>
            <w:pPr>
              <w:pStyle w:val="TableContents"/>
              <w:jc w:val="left"/>
              <w:rPr/>
            </w:pPr>
            <w:r>
              <w:rPr/>
              <w:t>Anchorage</w:t>
            </w:r>
          </w:p>
        </w:tc>
        <w:tc>
          <w:tcPr>
            <w:tcW w:w="4778" w:type="dxa"/>
            <w:tcBorders>
              <w:left w:val="single" w:sz="4" w:space="0" w:color="000000"/>
              <w:bottom w:val="single" w:sz="4" w:space="0" w:color="000000"/>
              <w:right w:val="single" w:sz="4" w:space="0" w:color="000000"/>
            </w:tcBorders>
            <w:shd w:fill="auto" w:val="clear"/>
            <w:vAlign w:val="center"/>
          </w:tcPr>
          <w:p>
            <w:pPr>
              <w:pStyle w:val="TableContents"/>
              <w:jc w:val="left"/>
              <w:rPr/>
            </w:pPr>
            <w:r>
              <w:rPr/>
              <w:t xml:space="preserve">Harp Mountain, Alpine tundra, </w:t>
            </w:r>
            <w:r>
              <w:rPr>
                <w:i/>
                <w:iCs/>
              </w:rPr>
              <w:t>Betula nana</w:t>
            </w:r>
          </w:p>
        </w:tc>
      </w:tr>
    </w:tbl>
    <w:p>
      <w:pPr>
        <w:pStyle w:val="Normal"/>
        <w:widowControl w:val="false"/>
        <w:spacing w:lineRule="auto" w:line="360"/>
        <w:rPr>
          <w:rFonts w:ascii="Calibri" w:hAnsi="Calibri" w:cs="Calibri"/>
          <w:b/>
          <w:b/>
          <w:bCs/>
        </w:rPr>
      </w:pPr>
      <w:r>
        <w:rPr>
          <w:rFonts w:cs="Calibri" w:ascii="Calibri" w:hAnsi="Calibri"/>
          <w:b/>
          <w:bCs/>
        </w:rPr>
      </w:r>
    </w:p>
    <w:p>
      <w:pPr>
        <w:pStyle w:val="Normal"/>
        <w:widowControl w:val="false"/>
        <w:spacing w:lineRule="auto" w:line="360"/>
        <w:rPr>
          <w:rFonts w:ascii="Calibri" w:hAnsi="Calibri" w:cs="Calibri"/>
          <w:b/>
          <w:b/>
          <w:bCs/>
        </w:rPr>
      </w:pPr>
      <w:r>
        <w:rPr>
          <w:rFonts w:cs="Calibri" w:ascii="Calibri" w:hAnsi="Calibri"/>
          <w:b/>
          <w:bCs/>
        </w:rPr>
      </w:r>
    </w:p>
    <w:p>
      <w:pPr>
        <w:sectPr>
          <w:type w:val="continuous"/>
          <w:pgSz w:w="12240" w:h="15840"/>
          <w:pgMar w:left="1440" w:right="1440" w:header="709" w:top="1440" w:footer="0" w:bottom="1440" w:gutter="0"/>
          <w:formProt w:val="false"/>
          <w:textDirection w:val="lrTb"/>
          <w:docGrid w:type="default" w:linePitch="600" w:charSpace="32768"/>
        </w:sectPr>
      </w:pPr>
    </w:p>
    <w:p>
      <w:pPr>
        <w:pStyle w:val="Normal"/>
        <w:spacing w:lineRule="auto" w:line="360"/>
        <w:rPr/>
      </w:pPr>
      <w:r>
        <w:rPr>
          <w:rFonts w:cs="Calibri" w:ascii="Calibri" w:hAnsi="Calibri"/>
          <w:b/>
          <w:bCs/>
        </w:rPr>
        <w:t>Table S</w:t>
      </w:r>
      <w:r>
        <w:rPr>
          <w:rFonts w:eastAsia="宋体" w:cs="Calibri" w:ascii="Calibri" w:hAnsi="Calibri"/>
          <w:b/>
          <w:bCs/>
          <w:color w:val="auto"/>
          <w:kern w:val="0"/>
          <w:sz w:val="24"/>
          <w:szCs w:val="24"/>
          <w:lang w:val="en-CA" w:eastAsia="en-US" w:bidi="ar-SA"/>
        </w:rPr>
        <w:t>4</w:t>
      </w:r>
      <w:r>
        <w:rPr>
          <w:rFonts w:cs="Calibri" w:ascii="Calibri" w:hAnsi="Calibri"/>
          <w:b/>
          <w:bCs/>
        </w:rPr>
        <w:t xml:space="preserve"> </w:t>
      </w:r>
      <w:r>
        <w:rPr>
          <w:rFonts w:cs="Calibri" w:ascii="Calibri" w:hAnsi="Calibri"/>
          <w:b w:val="false"/>
          <w:bCs w:val="false"/>
          <w:i w:val="false"/>
          <w:iCs w:val="false"/>
        </w:rPr>
        <w:t xml:space="preserve">Table summarizing the </w:t>
      </w:r>
      <w:r>
        <w:rPr>
          <w:rFonts w:eastAsia="宋体" w:cs="Calibri" w:ascii="Calibri" w:hAnsi="Calibri"/>
          <w:b w:val="false"/>
          <w:bCs w:val="false"/>
          <w:i w:val="false"/>
          <w:iCs w:val="false"/>
          <w:color w:val="auto"/>
          <w:kern w:val="0"/>
          <w:sz w:val="24"/>
          <w:szCs w:val="24"/>
          <w:lang w:val="en-CA" w:eastAsia="en-US" w:bidi="ar-SA"/>
        </w:rPr>
        <w:t>results of a mantel test between moss microbial communities and moss phylogenetic relatedness. Microbial communities are significantly correlated with phylogenetic structure. An analysis of Sphagnum shows that these results are primarily driven by phylogenetic structuring within the Sphagnum branch of the phylogeny.</w:t>
      </w:r>
    </w:p>
    <w:p>
      <w:pPr>
        <w:pStyle w:val="Normal"/>
        <w:spacing w:lineRule="auto" w:line="360"/>
        <w:rPr>
          <w:rFonts w:ascii="Calibri" w:hAnsi="Calibri" w:eastAsia="宋体" w:cs="Calibri"/>
          <w:b w:val="false"/>
          <w:b w:val="false"/>
          <w:bCs w:val="false"/>
          <w:i w:val="false"/>
          <w:i w:val="false"/>
          <w:iCs w:val="false"/>
          <w:color w:val="auto"/>
          <w:kern w:val="0"/>
          <w:sz w:val="24"/>
          <w:szCs w:val="24"/>
          <w:lang w:val="en-CA" w:eastAsia="en-US" w:bidi="ar-SA"/>
        </w:rPr>
      </w:pPr>
      <w:r>
        <w:rPr>
          <w:rFonts w:eastAsia="宋体" w:cs="Calibri" w:ascii="Calibri" w:hAnsi="Calibri"/>
          <w:b w:val="false"/>
          <w:bCs w:val="false"/>
          <w:i w:val="false"/>
          <w:iCs w:val="false"/>
          <w:color w:val="auto"/>
          <w:kern w:val="0"/>
          <w:sz w:val="24"/>
          <w:szCs w:val="24"/>
          <w:lang w:val="en-CA" w:eastAsia="en-US" w:bidi="ar-SA"/>
        </w:rPr>
        <w:drawing>
          <wp:anchor behindDoc="0" distT="0" distB="0" distL="0" distR="0" simplePos="0" locked="0" layoutInCell="1" allowOverlap="1" relativeHeight="5">
            <wp:simplePos x="0" y="0"/>
            <wp:positionH relativeFrom="column">
              <wp:posOffset>619125</wp:posOffset>
            </wp:positionH>
            <wp:positionV relativeFrom="paragraph">
              <wp:posOffset>-27305</wp:posOffset>
            </wp:positionV>
            <wp:extent cx="4227830" cy="1298575"/>
            <wp:effectExtent l="0" t="0" r="0" b="0"/>
            <wp:wrapSquare wrapText="largest"/>
            <wp:docPr id="2" name="Image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3" descr=""/>
                    <pic:cNvPicPr>
                      <a:picLocks noChangeAspect="1" noChangeArrowheads="1"/>
                    </pic:cNvPicPr>
                  </pic:nvPicPr>
                  <pic:blipFill>
                    <a:blip r:embed="rId4"/>
                    <a:srcRect l="18434" t="18873" r="18434" b="0"/>
                    <a:stretch>
                      <a:fillRect/>
                    </a:stretch>
                  </pic:blipFill>
                  <pic:spPr bwMode="auto">
                    <a:xfrm>
                      <a:off x="0" y="0"/>
                      <a:ext cx="4227830" cy="1298575"/>
                    </a:xfrm>
                    <a:prstGeom prst="rect">
                      <a:avLst/>
                    </a:prstGeom>
                  </pic:spPr>
                </pic:pic>
              </a:graphicData>
            </a:graphic>
          </wp:anchor>
        </w:drawing>
      </w:r>
    </w:p>
    <w:p>
      <w:pPr>
        <w:pStyle w:val="Normal"/>
        <w:spacing w:lineRule="auto" w:line="360"/>
        <w:rPr>
          <w:rFonts w:ascii="Calibri" w:hAnsi="Calibri" w:eastAsia="宋体" w:cs="Calibri"/>
          <w:b w:val="false"/>
          <w:b w:val="false"/>
          <w:bCs w:val="false"/>
          <w:i w:val="false"/>
          <w:i w:val="false"/>
          <w:iCs w:val="false"/>
          <w:color w:val="auto"/>
          <w:kern w:val="0"/>
          <w:sz w:val="24"/>
          <w:szCs w:val="24"/>
          <w:lang w:val="en-CA" w:eastAsia="en-US" w:bidi="ar-SA"/>
        </w:rPr>
      </w:pPr>
      <w:r>
        <w:rPr>
          <w:rFonts w:eastAsia="宋体" w:cs="Calibri" w:ascii="Calibri" w:hAnsi="Calibri"/>
          <w:b w:val="false"/>
          <w:bCs w:val="false"/>
          <w:i w:val="false"/>
          <w:iCs w:val="false"/>
          <w:color w:val="auto"/>
          <w:kern w:val="0"/>
          <w:sz w:val="24"/>
          <w:szCs w:val="24"/>
          <w:lang w:val="en-CA" w:eastAsia="en-US" w:bidi="ar-SA"/>
        </w:rPr>
      </w:r>
    </w:p>
    <w:p>
      <w:pPr>
        <w:pStyle w:val="Normal"/>
        <w:spacing w:lineRule="auto" w:line="360"/>
        <w:rPr>
          <w:rFonts w:ascii="Calibri" w:hAnsi="Calibri" w:eastAsia="宋体" w:cs="Calibri"/>
          <w:b w:val="false"/>
          <w:b w:val="false"/>
          <w:bCs w:val="false"/>
          <w:i w:val="false"/>
          <w:i w:val="false"/>
          <w:iCs w:val="false"/>
          <w:color w:val="auto"/>
          <w:kern w:val="0"/>
          <w:sz w:val="24"/>
          <w:szCs w:val="24"/>
          <w:lang w:val="en-CA" w:eastAsia="en-US" w:bidi="ar-SA"/>
        </w:rPr>
      </w:pPr>
      <w:r>
        <w:rPr>
          <w:rFonts w:eastAsia="宋体" w:cs="Calibri" w:ascii="Calibri" w:hAnsi="Calibri"/>
          <w:b w:val="false"/>
          <w:bCs w:val="false"/>
          <w:i w:val="false"/>
          <w:iCs w:val="false"/>
          <w:color w:val="auto"/>
          <w:kern w:val="0"/>
          <w:sz w:val="24"/>
          <w:szCs w:val="24"/>
          <w:lang w:val="en-CA" w:eastAsia="en-US" w:bidi="ar-SA"/>
        </w:rPr>
      </w:r>
    </w:p>
    <w:p>
      <w:pPr>
        <w:pStyle w:val="Normal"/>
        <w:spacing w:lineRule="auto" w:line="360"/>
        <w:rPr>
          <w:rFonts w:ascii="Calibri" w:hAnsi="Calibri" w:eastAsia="宋体" w:cs="Calibri"/>
          <w:b w:val="false"/>
          <w:b w:val="false"/>
          <w:bCs w:val="false"/>
          <w:i w:val="false"/>
          <w:i w:val="false"/>
          <w:iCs w:val="false"/>
          <w:color w:val="auto"/>
          <w:kern w:val="0"/>
          <w:sz w:val="24"/>
          <w:szCs w:val="24"/>
          <w:lang w:val="en-CA" w:eastAsia="en-US" w:bidi="ar-SA"/>
        </w:rPr>
      </w:pPr>
      <w:r>
        <w:rPr>
          <w:rFonts w:eastAsia="宋体" w:cs="Calibri" w:ascii="Calibri" w:hAnsi="Calibri"/>
          <w:b w:val="false"/>
          <w:bCs w:val="false"/>
          <w:i w:val="false"/>
          <w:iCs w:val="false"/>
          <w:color w:val="auto"/>
          <w:kern w:val="0"/>
          <w:sz w:val="24"/>
          <w:szCs w:val="24"/>
          <w:lang w:val="en-CA" w:eastAsia="en-US" w:bidi="ar-SA"/>
        </w:rPr>
      </w:r>
    </w:p>
    <w:p>
      <w:pPr>
        <w:pStyle w:val="Normal"/>
        <w:spacing w:lineRule="auto" w:line="360"/>
        <w:rPr>
          <w:rFonts w:ascii="Calibri" w:hAnsi="Calibri" w:eastAsia="宋体" w:cs="Calibri"/>
          <w:b w:val="false"/>
          <w:b w:val="false"/>
          <w:bCs w:val="false"/>
          <w:i w:val="false"/>
          <w:i w:val="false"/>
          <w:iCs w:val="false"/>
          <w:color w:val="auto"/>
          <w:kern w:val="0"/>
          <w:sz w:val="24"/>
          <w:szCs w:val="24"/>
          <w:lang w:val="en-CA" w:eastAsia="en-US" w:bidi="ar-SA"/>
        </w:rPr>
      </w:pPr>
      <w:r>
        <w:rPr>
          <w:rFonts w:eastAsia="宋体" w:cs="Calibri" w:ascii="Calibri" w:hAnsi="Calibri"/>
          <w:b w:val="false"/>
          <w:bCs w:val="false"/>
          <w:i w:val="false"/>
          <w:iCs w:val="false"/>
          <w:color w:val="auto"/>
          <w:kern w:val="0"/>
          <w:sz w:val="24"/>
          <w:szCs w:val="24"/>
          <w:lang w:val="en-CA" w:eastAsia="en-US" w:bidi="ar-SA"/>
        </w:rPr>
      </w:r>
    </w:p>
    <w:p>
      <w:pPr>
        <w:pStyle w:val="Normal"/>
        <w:spacing w:lineRule="auto" w:line="360"/>
        <w:rPr>
          <w:rFonts w:ascii="Calibri" w:hAnsi="Calibri" w:cs="Calibri"/>
          <w:b/>
          <w:b/>
          <w:bCs/>
        </w:rPr>
      </w:pPr>
      <w:r>
        <w:rPr>
          <w:rFonts w:cs="Calibri" w:ascii="Calibri" w:hAnsi="Calibri"/>
          <w:b/>
          <w:bCs/>
        </w:rPr>
      </w:r>
    </w:p>
    <w:p>
      <w:pPr>
        <w:pStyle w:val="Normal"/>
        <w:spacing w:lineRule="auto" w:line="360"/>
        <w:rPr/>
      </w:pPr>
      <w:r>
        <w:rPr>
          <w:rFonts w:cs="Calibri" w:ascii="Calibri" w:hAnsi="Calibri"/>
          <w:b/>
          <w:bCs/>
        </w:rPr>
        <w:t>Table S</w:t>
      </w:r>
      <w:r>
        <w:rPr>
          <w:rFonts w:eastAsia="宋体" w:cs="Calibri" w:ascii="Calibri" w:hAnsi="Calibri"/>
          <w:b/>
          <w:bCs/>
          <w:color w:val="auto"/>
          <w:kern w:val="0"/>
          <w:sz w:val="24"/>
          <w:szCs w:val="24"/>
          <w:lang w:val="en-CA" w:eastAsia="en-US" w:bidi="ar-SA"/>
        </w:rPr>
        <w:t>5</w:t>
      </w:r>
      <w:r>
        <w:rPr>
          <w:rFonts w:cs="Calibri" w:ascii="Calibri" w:hAnsi="Calibri"/>
          <w:b/>
          <w:bCs/>
        </w:rPr>
        <w:t xml:space="preserve"> </w:t>
      </w:r>
      <w:r>
        <w:rPr>
          <w:rFonts w:cs="Calibri" w:ascii="Calibri" w:hAnsi="Calibri"/>
          <w:b w:val="false"/>
          <w:bCs w:val="false"/>
        </w:rPr>
        <w:t>Evidence for N</w:t>
      </w:r>
      <w:r>
        <w:rPr>
          <w:rFonts w:cs="Calibri" w:ascii="Calibri" w:hAnsi="Calibri"/>
          <w:b w:val="false"/>
          <w:bCs w:val="false"/>
          <w:vertAlign w:val="subscript"/>
        </w:rPr>
        <w:t>2</w:t>
      </w:r>
      <w:r>
        <w:rPr>
          <w:rFonts w:cs="Calibri" w:ascii="Calibri" w:hAnsi="Calibri"/>
          <w:b w:val="false"/>
          <w:bCs w:val="false"/>
        </w:rPr>
        <w:t>-fixation for each of the 22 phylotypes positively correlated with N</w:t>
      </w:r>
      <w:r>
        <w:rPr>
          <w:rFonts w:cs="Calibri" w:ascii="Calibri" w:hAnsi="Calibri"/>
          <w:b w:val="false"/>
          <w:bCs w:val="false"/>
          <w:vertAlign w:val="subscript"/>
        </w:rPr>
        <w:t>2</w:t>
      </w:r>
      <w:r>
        <w:rPr>
          <w:rFonts w:cs="Calibri" w:ascii="Calibri" w:hAnsi="Calibri"/>
          <w:b w:val="false"/>
          <w:bCs w:val="false"/>
        </w:rPr>
        <w:t>-fixation rate. For each phylotype a we specify whether or not there is evidence for N</w:t>
      </w:r>
      <w:r>
        <w:rPr>
          <w:rFonts w:cs="Calibri" w:ascii="Calibri" w:hAnsi="Calibri"/>
          <w:b w:val="false"/>
          <w:bCs w:val="false"/>
          <w:vertAlign w:val="subscript"/>
        </w:rPr>
        <w:t>2</w:t>
      </w:r>
      <w:r>
        <w:rPr>
          <w:rFonts w:cs="Calibri" w:ascii="Calibri" w:hAnsi="Calibri"/>
          <w:b w:val="false"/>
          <w:bCs w:val="false"/>
        </w:rPr>
        <w:t xml:space="preserve">-fixation, and if there is evidence, we specify the type of evidence (literature, isolate genome capable of growth on N-free media, or metagenome). For each phylotype, we also list the closest isolated relative (measured using RDP’s SeqMatch tool) and provide the similarity score for that isolate. For phylotypes with matches among the publicly-accessible MAGs from similar environments, the IMG metagenome bin ID is listed and the 16S SSU distances (as measured by the USEARCH global command) to the phylotype with &gt;0.90 similarity scores are provided. In addition to SSU similarity information, we provide the percent completeness, percent contamination, 16S SSU IMG gene ID, and </w:t>
      </w:r>
      <w:r>
        <w:rPr>
          <w:rFonts w:cs="Calibri" w:ascii="Calibri" w:hAnsi="Calibri"/>
          <w:b w:val="false"/>
          <w:bCs w:val="false"/>
          <w:i/>
          <w:iCs/>
        </w:rPr>
        <w:t>nifH</w:t>
      </w:r>
      <w:r>
        <w:rPr>
          <w:rFonts w:cs="Calibri" w:ascii="Calibri" w:hAnsi="Calibri"/>
          <w:b w:val="false"/>
          <w:bCs w:val="false"/>
        </w:rPr>
        <w:t xml:space="preserve"> IMG gene ID for MAGs that provide evidence for N</w:t>
      </w:r>
      <w:r>
        <w:rPr>
          <w:rFonts w:cs="Calibri" w:ascii="Calibri" w:hAnsi="Calibri"/>
          <w:b w:val="false"/>
          <w:bCs w:val="false"/>
          <w:vertAlign w:val="subscript"/>
        </w:rPr>
        <w:t>2</w:t>
      </w:r>
      <w:r>
        <w:rPr>
          <w:rFonts w:cs="Calibri" w:ascii="Calibri" w:hAnsi="Calibri"/>
          <w:b w:val="false"/>
          <w:bCs w:val="false"/>
        </w:rPr>
        <w:t>-fixation. In cases where literature was used to support a claim of N</w:t>
      </w:r>
      <w:r>
        <w:rPr>
          <w:rFonts w:cs="Calibri" w:ascii="Calibri" w:hAnsi="Calibri"/>
          <w:b w:val="false"/>
          <w:bCs w:val="false"/>
          <w:vertAlign w:val="subscript"/>
        </w:rPr>
        <w:t>2</w:t>
      </w:r>
      <w:r>
        <w:rPr>
          <w:rFonts w:cs="Calibri" w:ascii="Calibri" w:hAnsi="Calibri"/>
          <w:b w:val="false"/>
          <w:bCs w:val="false"/>
        </w:rPr>
        <w:t>-fixation or growth on N-free media, the relevant citation is provided. (Table provided in a separate file)</w:t>
      </w:r>
    </w:p>
    <w:p>
      <w:pPr>
        <w:pStyle w:val="Normal"/>
        <w:spacing w:lineRule="auto" w:line="360"/>
        <w:rPr>
          <w:rFonts w:ascii="Calibri" w:hAnsi="Calibri" w:cs="Calibri"/>
          <w:b/>
          <w:b/>
          <w:bCs/>
        </w:rPr>
      </w:pPr>
      <w:r>
        <w:rPr>
          <w:rFonts w:cs="Calibri" w:ascii="Calibri" w:hAnsi="Calibri"/>
          <w:b/>
          <w:bCs/>
        </w:rPr>
      </w:r>
    </w:p>
    <w:p>
      <w:pPr>
        <w:sectPr>
          <w:type w:val="continuous"/>
          <w:pgSz w:w="12240" w:h="15840"/>
          <w:pgMar w:left="1440" w:right="1440" w:header="709" w:top="1440" w:footer="0" w:bottom="1440" w:gutter="0"/>
          <w:formProt w:val="false"/>
          <w:textDirection w:val="lrTb"/>
          <w:docGrid w:type="default" w:linePitch="600" w:charSpace="32768"/>
        </w:sectPr>
      </w:pPr>
    </w:p>
    <w:p>
      <w:pPr>
        <w:pStyle w:val="Normal"/>
        <w:spacing w:lineRule="auto" w:line="360"/>
        <w:rPr/>
      </w:pPr>
      <w:r>
        <w:rPr/>
      </w:r>
    </w:p>
    <w:p>
      <w:pPr>
        <w:pStyle w:val="Normal"/>
        <w:spacing w:lineRule="auto" w:line="360"/>
        <w:rPr/>
      </w:pPr>
      <w:r>
        <w:rPr>
          <w:rFonts w:cs="Calibri" w:ascii="Calibri" w:hAnsi="Calibri"/>
          <w:b/>
          <w:bCs/>
        </w:rPr>
        <w:t>Table S</w:t>
      </w:r>
      <w:r>
        <w:rPr>
          <w:rFonts w:eastAsia="宋体" w:cs="Calibri" w:ascii="Calibri" w:hAnsi="Calibri"/>
          <w:b/>
          <w:bCs/>
          <w:color w:val="auto"/>
          <w:kern w:val="0"/>
          <w:sz w:val="24"/>
          <w:szCs w:val="24"/>
          <w:lang w:val="en-CA" w:eastAsia="en-US" w:bidi="ar-SA"/>
        </w:rPr>
        <w:t>6</w:t>
      </w:r>
      <w:r>
        <w:rPr>
          <w:rFonts w:cs="Calibri" w:ascii="Calibri" w:hAnsi="Calibri"/>
          <w:b/>
          <w:bCs/>
        </w:rPr>
        <w:t xml:space="preserve"> </w:t>
      </w:r>
      <w:r>
        <w:rPr>
          <w:rFonts w:cs="Calibri" w:ascii="Calibri" w:hAnsi="Calibri"/>
          <w:b w:val="false"/>
          <w:bCs w:val="false"/>
        </w:rPr>
        <w:t>Relative abundances of microbial families across host species. Only families that were present at greater an average relative abundance of 0.05 were included in the analysis. Host species are arranged in alphabetical order. Due to the large number of host species, the table has been split into three parts for readability. Significance values represent the results of Bonferroni-corrected p-values from a Kruskall-Wallace test of significance differences in the bacterial family’s relative abundance between host species. All families were found to significantly differ between hosts. (Table provided in a separate file)</w:t>
      </w:r>
    </w:p>
    <w:p>
      <w:pPr>
        <w:pStyle w:val="Normal"/>
        <w:spacing w:lineRule="auto" w:line="360"/>
        <w:rPr>
          <w:rStyle w:val="PlaceholderText"/>
          <w:rFonts w:ascii="Calibri" w:hAnsi="Calibri" w:cs="Calibri"/>
        </w:rPr>
      </w:pPr>
      <w:r>
        <w:rPr>
          <w:rFonts w:cs="Calibri" w:ascii="Calibri" w:hAnsi="Calibri"/>
        </w:rPr>
      </w:r>
    </w:p>
    <w:p>
      <w:pPr>
        <w:sectPr>
          <w:type w:val="continuous"/>
          <w:pgSz w:w="12240" w:h="15840"/>
          <w:pgMar w:left="1440" w:right="1440" w:header="709" w:top="1440" w:footer="0" w:bottom="1440" w:gutter="0"/>
          <w:formProt w:val="false"/>
          <w:textDirection w:val="lrTb"/>
          <w:docGrid w:type="default" w:linePitch="600" w:charSpace="32768"/>
        </w:sectPr>
      </w:pPr>
    </w:p>
    <w:p>
      <w:pPr>
        <w:pStyle w:val="Normal"/>
        <w:widowControl w:val="false"/>
        <w:spacing w:lineRule="auto" w:line="360"/>
        <w:rPr>
          <w:rFonts w:ascii="Calibri" w:hAnsi="Calibri" w:cs="Calibri"/>
          <w:b/>
          <w:b/>
          <w:bCs/>
        </w:rPr>
      </w:pPr>
      <w:r>
        <w:rPr>
          <w:rFonts w:cs="Calibri" w:ascii="Calibri" w:hAnsi="Calibri"/>
          <w:b/>
          <w:bCs/>
        </w:rPr>
      </w:r>
    </w:p>
    <w:p>
      <w:pPr>
        <w:pStyle w:val="Normal"/>
        <w:widowControl w:val="false"/>
        <w:spacing w:lineRule="auto" w:line="360"/>
        <w:rPr>
          <w:rFonts w:ascii="Calibri" w:hAnsi="Calibri" w:cs="Calibri"/>
          <w:b/>
          <w:b/>
          <w:bCs/>
        </w:rPr>
      </w:pPr>
      <w:r>
        <w:rPr>
          <w:rFonts w:cs="Calibri" w:ascii="Calibri" w:hAnsi="Calibri"/>
          <w:b/>
          <w:bCs/>
        </w:rPr>
      </w:r>
    </w:p>
    <w:p>
      <w:pPr>
        <w:sectPr>
          <w:type w:val="continuous"/>
          <w:pgSz w:w="12240" w:h="15840"/>
          <w:pgMar w:left="1440" w:right="1440" w:header="709" w:top="1440" w:footer="0" w:bottom="1440" w:gutter="0"/>
          <w:formProt w:val="false"/>
          <w:textDirection w:val="lrTb"/>
          <w:docGrid w:type="default" w:linePitch="600" w:charSpace="32768"/>
        </w:sectPr>
      </w:pPr>
    </w:p>
    <w:p>
      <w:pPr>
        <w:pStyle w:val="Normal"/>
        <w:spacing w:lineRule="auto" w:line="360"/>
        <w:rPr/>
      </w:pPr>
      <w:r>
        <w:rPr/>
      </w:r>
    </w:p>
    <w:p>
      <w:pPr>
        <w:pStyle w:val="Normal"/>
        <w:spacing w:lineRule="auto" w:line="360"/>
        <w:rPr/>
      </w:pPr>
      <w:r>
        <w:rPr>
          <w:rFonts w:cs="Calibri" w:ascii="Calibri" w:hAnsi="Calibri"/>
          <w:b/>
          <w:bCs/>
        </w:rPr>
        <w:t>Table S</w:t>
      </w:r>
      <w:r>
        <w:rPr>
          <w:rFonts w:eastAsia="宋体" w:cs="Calibri" w:ascii="Calibri" w:hAnsi="Calibri"/>
          <w:b/>
          <w:bCs/>
          <w:color w:val="auto"/>
          <w:kern w:val="0"/>
          <w:sz w:val="24"/>
          <w:szCs w:val="24"/>
          <w:lang w:val="en-CA" w:eastAsia="en-US" w:bidi="ar-SA"/>
        </w:rPr>
        <w:t>7</w:t>
      </w:r>
      <w:r>
        <w:rPr>
          <w:rFonts w:cs="Calibri" w:ascii="Calibri" w:hAnsi="Calibri"/>
          <w:b w:val="false"/>
          <w:bCs w:val="false"/>
        </w:rPr>
        <w:t xml:space="preserve"> PERMANOVA run on eight individual sites showing the effect of species in explaining microbial community differences.</w:t>
      </w:r>
    </w:p>
    <w:p>
      <w:pPr>
        <w:pStyle w:val="Normal"/>
        <w:spacing w:lineRule="auto" w:line="360"/>
        <w:rPr>
          <w:rStyle w:val="PlaceholderText"/>
          <w:rFonts w:ascii="Calibri" w:hAnsi="Calibri" w:cs="Calibri"/>
        </w:rPr>
      </w:pPr>
      <w:r>
        <w:rPr>
          <w:rFonts w:cs="Calibri" w:ascii="Calibri" w:hAnsi="Calibri"/>
        </w:rPr>
        <w:drawing>
          <wp:anchor behindDoc="0" distT="0" distB="0" distL="0" distR="0" simplePos="0" locked="0" layoutInCell="1" allowOverlap="1" relativeHeight="4">
            <wp:simplePos x="0" y="0"/>
            <wp:positionH relativeFrom="column">
              <wp:posOffset>70485</wp:posOffset>
            </wp:positionH>
            <wp:positionV relativeFrom="paragraph">
              <wp:posOffset>1905</wp:posOffset>
            </wp:positionV>
            <wp:extent cx="5673725" cy="1828800"/>
            <wp:effectExtent l="0" t="0" r="0" b="0"/>
            <wp:wrapSquare wrapText="largest"/>
            <wp:docPr id="3"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 descr=""/>
                    <pic:cNvPicPr>
                      <a:picLocks noChangeAspect="1" noChangeArrowheads="1"/>
                    </pic:cNvPicPr>
                  </pic:nvPicPr>
                  <pic:blipFill>
                    <a:blip r:embed="rId5"/>
                    <a:srcRect l="11530" t="22122" r="10240" b="0"/>
                    <a:stretch>
                      <a:fillRect/>
                    </a:stretch>
                  </pic:blipFill>
                  <pic:spPr bwMode="auto">
                    <a:xfrm>
                      <a:off x="0" y="0"/>
                      <a:ext cx="5673725" cy="1828800"/>
                    </a:xfrm>
                    <a:prstGeom prst="rect">
                      <a:avLst/>
                    </a:prstGeom>
                  </pic:spPr>
                </pic:pic>
              </a:graphicData>
            </a:graphic>
          </wp:anchor>
        </w:drawing>
      </w:r>
    </w:p>
    <w:p>
      <w:pPr>
        <w:pStyle w:val="Normal"/>
        <w:spacing w:lineRule="auto" w:line="360"/>
        <w:rPr>
          <w:rStyle w:val="PlaceholderText"/>
          <w:rFonts w:ascii="Calibri" w:hAnsi="Calibri" w:cs="Calibri"/>
        </w:rPr>
      </w:pPr>
      <w:r>
        <w:rPr>
          <w:rFonts w:cs="Calibri" w:ascii="Calibri" w:hAnsi="Calibri"/>
        </w:rPr>
      </w:r>
    </w:p>
    <w:p>
      <w:pPr>
        <w:pStyle w:val="Normal"/>
        <w:spacing w:lineRule="auto" w:line="360"/>
        <w:rPr>
          <w:rFonts w:ascii="Calibri" w:hAnsi="Calibri" w:cs="Calibri"/>
        </w:rPr>
      </w:pPr>
      <w:r>
        <w:rPr>
          <w:rFonts w:cs="Calibri" w:ascii="Calibri" w:hAnsi="Calibri"/>
        </w:rPr>
      </w:r>
    </w:p>
    <w:p>
      <w:pPr>
        <w:pStyle w:val="Normal"/>
        <w:spacing w:lineRule="auto" w:line="360"/>
        <w:rPr>
          <w:rFonts w:ascii="Calibri" w:hAnsi="Calibri" w:cs="Calibri"/>
        </w:rPr>
      </w:pPr>
      <w:r>
        <w:rPr>
          <w:rFonts w:cs="Calibri" w:ascii="Calibri" w:hAnsi="Calibri"/>
        </w:rPr>
      </w:r>
    </w:p>
    <w:p>
      <w:pPr>
        <w:pStyle w:val="Normal"/>
        <w:spacing w:lineRule="auto" w:line="360"/>
        <w:rPr>
          <w:rFonts w:ascii="Calibri" w:hAnsi="Calibri" w:cs="Calibri"/>
        </w:rPr>
      </w:pPr>
      <w:r>
        <w:rPr>
          <w:rFonts w:cs="Calibri" w:ascii="Calibri" w:hAnsi="Calibri"/>
        </w:rPr>
      </w:r>
    </w:p>
    <w:p>
      <w:pPr>
        <w:pStyle w:val="Normal"/>
        <w:spacing w:lineRule="auto" w:line="360"/>
        <w:rPr>
          <w:rFonts w:ascii="Calibri" w:hAnsi="Calibri" w:cs="Calibri"/>
        </w:rPr>
      </w:pPr>
      <w:r>
        <w:rPr>
          <w:rFonts w:cs="Calibri" w:ascii="Calibri" w:hAnsi="Calibri"/>
        </w:rPr>
      </w:r>
    </w:p>
    <w:p>
      <w:pPr>
        <w:pStyle w:val="Normal"/>
        <w:spacing w:lineRule="auto" w:line="360"/>
        <w:rPr>
          <w:rFonts w:ascii="Calibri" w:hAnsi="Calibri" w:cs="Calibri"/>
        </w:rPr>
      </w:pPr>
      <w:r>
        <w:rPr>
          <w:rFonts w:cs="Calibri" w:ascii="Calibri" w:hAnsi="Calibri"/>
        </w:rPr>
      </w:r>
    </w:p>
    <w:p>
      <w:pPr>
        <w:pStyle w:val="Normal"/>
        <w:spacing w:lineRule="auto" w:line="360"/>
        <w:rPr>
          <w:rFonts w:ascii="Calibri" w:hAnsi="Calibri" w:cs="Calibri"/>
        </w:rPr>
      </w:pPr>
      <w:r>
        <w:rPr>
          <w:rFonts w:cs="Calibri" w:ascii="Calibri" w:hAnsi="Calibri"/>
        </w:rPr>
      </w:r>
    </w:p>
    <w:p>
      <w:pPr>
        <w:sectPr>
          <w:type w:val="continuous"/>
          <w:pgSz w:w="12240" w:h="15840"/>
          <w:pgMar w:left="1440" w:right="1440" w:header="709" w:top="1440" w:footer="0" w:bottom="1440" w:gutter="0"/>
          <w:formProt w:val="false"/>
          <w:textDirection w:val="lrTb"/>
          <w:docGrid w:type="default" w:linePitch="600" w:charSpace="32768"/>
        </w:sectPr>
      </w:pPr>
    </w:p>
    <w:p>
      <w:pPr>
        <w:pStyle w:val="Normal"/>
        <w:widowControl w:val="false"/>
        <w:spacing w:lineRule="auto" w:line="360"/>
        <w:rPr>
          <w:rFonts w:ascii="Calibri" w:hAnsi="Calibri" w:cs="Calibri"/>
          <w:b/>
          <w:b/>
          <w:bCs/>
        </w:rPr>
      </w:pPr>
      <w:r>
        <w:rPr>
          <w:rFonts w:cs="Calibri" w:ascii="Calibri" w:hAnsi="Calibri"/>
          <w:b/>
          <w:bCs/>
        </w:rPr>
      </w:r>
    </w:p>
    <w:p>
      <w:pPr>
        <w:sectPr>
          <w:type w:val="continuous"/>
          <w:pgSz w:w="12240" w:h="15840"/>
          <w:pgMar w:left="1440" w:right="1440" w:header="709" w:top="1440" w:footer="0" w:bottom="1440" w:gutter="0"/>
          <w:formProt w:val="false"/>
          <w:textDirection w:val="lrTb"/>
          <w:docGrid w:type="default" w:linePitch="600" w:charSpace="32768"/>
        </w:sectPr>
      </w:pPr>
    </w:p>
    <w:p>
      <w:pPr>
        <w:pStyle w:val="Normal"/>
        <w:spacing w:lineRule="auto" w:line="360"/>
        <w:rPr/>
      </w:pPr>
      <w:r>
        <w:rPr/>
      </w:r>
    </w:p>
    <w:p>
      <w:pPr>
        <w:pStyle w:val="Normal"/>
        <w:spacing w:lineRule="auto" w:line="360"/>
        <w:rPr>
          <w:rFonts w:ascii="Calibri" w:hAnsi="Calibri" w:cs="Calibri"/>
        </w:rPr>
      </w:pPr>
      <w:r>
        <w:rPr>
          <w:rFonts w:cs="Calibri" w:ascii="Calibri" w:hAnsi="Calibri"/>
          <w:b/>
          <w:bCs/>
        </w:rPr>
        <w:t>Table S</w:t>
      </w:r>
      <w:r>
        <w:rPr>
          <w:rFonts w:eastAsia="宋体" w:cs="Calibri" w:ascii="Calibri" w:hAnsi="Calibri"/>
          <w:b/>
          <w:bCs/>
          <w:color w:val="auto"/>
          <w:kern w:val="0"/>
          <w:sz w:val="24"/>
          <w:szCs w:val="24"/>
          <w:lang w:val="en-CA" w:eastAsia="en-US" w:bidi="ar-SA"/>
        </w:rPr>
        <w:t>8</w:t>
      </w:r>
      <w:r>
        <w:rPr>
          <w:rFonts w:cs="Calibri" w:ascii="Calibri" w:hAnsi="Calibri"/>
          <w:b w:val="false"/>
          <w:bCs w:val="false"/>
        </w:rPr>
        <w:t xml:space="preserve"> PERMANOVA run on seven individual species showing the effect of site in explaining microbial community differences.</w:t>
      </w:r>
    </w:p>
    <w:p>
      <w:pPr>
        <w:pStyle w:val="Normal"/>
        <w:spacing w:lineRule="auto" w:line="360"/>
        <w:rPr>
          <w:rFonts w:ascii="Calibri" w:hAnsi="Calibri" w:cs="Calibri"/>
          <w:b/>
          <w:b/>
          <w:bCs/>
        </w:rPr>
      </w:pPr>
      <w:r>
        <w:rPr>
          <w:rFonts w:cs="Calibri" w:ascii="Calibri" w:hAnsi="Calibri"/>
          <w:b/>
          <w:bCs/>
        </w:rPr>
        <w:drawing>
          <wp:anchor behindDoc="0" distT="0" distB="0" distL="0" distR="0" simplePos="0" locked="0" layoutInCell="1" allowOverlap="1" relativeHeight="2">
            <wp:simplePos x="0" y="0"/>
            <wp:positionH relativeFrom="column">
              <wp:posOffset>258445</wp:posOffset>
            </wp:positionH>
            <wp:positionV relativeFrom="paragraph">
              <wp:posOffset>48895</wp:posOffset>
            </wp:positionV>
            <wp:extent cx="5458460" cy="2487295"/>
            <wp:effectExtent l="0" t="0" r="0" b="0"/>
            <wp:wrapTopAndBottom/>
            <wp:docPr id="4" name="Image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9" descr=""/>
                    <pic:cNvPicPr>
                      <a:picLocks noChangeAspect="1" noChangeArrowheads="1"/>
                    </pic:cNvPicPr>
                  </pic:nvPicPr>
                  <pic:blipFill>
                    <a:blip r:embed="rId6"/>
                    <a:srcRect l="12574" t="12888" r="12460" b="41"/>
                    <a:stretch>
                      <a:fillRect/>
                    </a:stretch>
                  </pic:blipFill>
                  <pic:spPr bwMode="auto">
                    <a:xfrm>
                      <a:off x="0" y="0"/>
                      <a:ext cx="5458460" cy="2487295"/>
                    </a:xfrm>
                    <a:prstGeom prst="rect">
                      <a:avLst/>
                    </a:prstGeom>
                  </pic:spPr>
                </pic:pic>
              </a:graphicData>
            </a:graphic>
          </wp:anchor>
        </w:drawing>
      </w:r>
    </w:p>
    <w:p>
      <w:pPr>
        <w:sectPr>
          <w:type w:val="continuous"/>
          <w:pgSz w:w="12240" w:h="15840"/>
          <w:pgMar w:left="1440" w:right="1440" w:header="709" w:top="1440" w:footer="0" w:bottom="1440" w:gutter="0"/>
          <w:formProt w:val="false"/>
          <w:textDirection w:val="lrTb"/>
          <w:docGrid w:type="default" w:linePitch="600" w:charSpace="32768"/>
        </w:sectPr>
      </w:pPr>
    </w:p>
    <w:p>
      <w:pPr>
        <w:pStyle w:val="Normal"/>
        <w:widowControl w:val="false"/>
        <w:spacing w:lineRule="auto" w:line="360"/>
        <w:rPr>
          <w:rFonts w:ascii="Calibri" w:hAnsi="Calibri" w:cs="Calibri"/>
          <w:b/>
          <w:b/>
          <w:bCs/>
        </w:rPr>
      </w:pPr>
      <w:r>
        <w:rPr>
          <w:rFonts w:cs="Calibri" w:ascii="Calibri" w:hAnsi="Calibri"/>
          <w:b/>
          <w:bCs/>
        </w:rPr>
      </w:r>
    </w:p>
    <w:p>
      <w:pPr>
        <w:sectPr>
          <w:type w:val="continuous"/>
          <w:pgSz w:w="12240" w:h="15840"/>
          <w:pgMar w:left="1440" w:right="1440" w:header="709" w:top="1440" w:footer="0" w:bottom="1440" w:gutter="0"/>
          <w:formProt w:val="false"/>
          <w:textDirection w:val="lrTb"/>
          <w:docGrid w:type="default" w:linePitch="600" w:charSpace="32768"/>
        </w:sectPr>
      </w:pPr>
    </w:p>
    <w:p>
      <w:pPr>
        <w:pStyle w:val="Normal"/>
        <w:spacing w:lineRule="auto" w:line="360"/>
        <w:rPr/>
      </w:pPr>
      <w:r>
        <w:rPr>
          <w:rFonts w:cs="Calibri" w:ascii="Calibri" w:hAnsi="Calibri"/>
          <w:b/>
          <w:bCs/>
        </w:rPr>
        <w:t>Table S</w:t>
      </w:r>
      <w:r>
        <w:rPr>
          <w:rFonts w:eastAsia="宋体" w:cs="Calibri" w:ascii="Calibri" w:hAnsi="Calibri"/>
          <w:b/>
          <w:bCs/>
          <w:color w:val="auto"/>
          <w:kern w:val="0"/>
          <w:sz w:val="24"/>
          <w:szCs w:val="24"/>
          <w:lang w:val="en-CA" w:eastAsia="en-US" w:bidi="ar-SA"/>
        </w:rPr>
        <w:t>9</w:t>
      </w:r>
      <w:r>
        <w:rPr>
          <w:rFonts w:cs="Calibri" w:ascii="Calibri" w:hAnsi="Calibri"/>
          <w:b/>
          <w:bCs/>
        </w:rPr>
        <w:t xml:space="preserve"> </w:t>
      </w:r>
      <w:r>
        <w:rPr>
          <w:rFonts w:cs="Calibri" w:ascii="Calibri" w:hAnsi="Calibri"/>
          <w:b w:val="false"/>
          <w:bCs w:val="false"/>
          <w:i w:val="false"/>
          <w:iCs w:val="false"/>
        </w:rPr>
        <w:t xml:space="preserve">Table summarizing the findings from nine studies about prevalence and strength of host phylogenetic structuring of plant-microbial communities. The strength quality column is based on theoretical expectations from simulated communities </w:t>
      </w:r>
      <w:r>
        <w:rPr>
          <w:rFonts w:cs="Calibri" w:ascii="Calibri" w:hAnsi="Calibri"/>
          <w:b w:val="false"/>
          <w:bCs w:val="false"/>
          <w:i w:val="false"/>
          <w:iCs w:val="false"/>
        </w:rPr>
        <w:t>ref [44]</w:t>
      </w:r>
      <w:r>
        <w:rPr>
          <w:rFonts w:cs="Calibri" w:ascii="Calibri" w:hAnsi="Calibri"/>
          <w:b w:val="false"/>
          <w:bCs w:val="false"/>
          <w:i w:val="false"/>
          <w:iCs w:val="false"/>
        </w:rPr>
        <w:t>. (Table provided in separate file)</w:t>
      </w:r>
    </w:p>
    <w:p>
      <w:pPr>
        <w:pStyle w:val="Normal"/>
        <w:spacing w:lineRule="auto" w:line="360"/>
        <w:rPr>
          <w:rFonts w:ascii="Calibri" w:hAnsi="Calibri" w:cs="Calibri"/>
          <w:b/>
          <w:b/>
          <w:bCs/>
        </w:rPr>
      </w:pPr>
      <w:r>
        <w:rPr>
          <w:rFonts w:cs="Calibri" w:ascii="Calibri" w:hAnsi="Calibri"/>
          <w:b/>
          <w:bCs/>
        </w:rPr>
      </w:r>
    </w:p>
    <w:p>
      <w:pPr>
        <w:sectPr>
          <w:type w:val="continuous"/>
          <w:pgSz w:w="12240" w:h="15840"/>
          <w:pgMar w:left="1440" w:right="1440" w:header="709" w:top="1440" w:footer="0" w:bottom="1440" w:gutter="0"/>
          <w:formProt w:val="false"/>
          <w:textDirection w:val="lrTb"/>
          <w:docGrid w:type="default" w:linePitch="600" w:charSpace="32768"/>
        </w:sectPr>
      </w:pPr>
    </w:p>
    <w:p>
      <w:pPr>
        <w:pStyle w:val="Normal"/>
        <w:widowControl w:val="false"/>
        <w:spacing w:lineRule="auto" w:line="360"/>
        <w:rPr>
          <w:rFonts w:ascii="Calibri" w:hAnsi="Calibri" w:cs="Calibri"/>
          <w:b/>
          <w:b/>
          <w:bCs/>
        </w:rPr>
      </w:pPr>
      <w:r>
        <w:rPr/>
      </w:r>
    </w:p>
    <w:sectPr>
      <w:type w:val="continuous"/>
      <w:pgSz w:w="12240" w:h="15840"/>
      <w:pgMar w:left="1440" w:right="1440" w:header="709" w:top="1440" w:footer="0" w:bottom="1440" w:gutter="0"/>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Arial">
    <w:charset w:val="01"/>
    <w:family w:val="roman"/>
    <w:pitch w:val="variable"/>
  </w:font>
  <w:font w:name="Verdana">
    <w:charset w:val="01"/>
    <w:family w:val="roman"/>
    <w:pitch w:val="variable"/>
  </w:font>
  <w:font w:name="Tahoma">
    <w:charset w:val="01"/>
    <w:family w:val="roman"/>
    <w:pitch w:val="variable"/>
  </w:font>
  <w:font w:name="Liberation Sans">
    <w:altName w:val="Arial"/>
    <w:charset w:val="01"/>
    <w:family w:val="roman"/>
    <w:pitch w:val="variable"/>
  </w:font>
  <w:font w:name="Calibri">
    <w:charset w:val="01"/>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rPr/>
    </w:pPr>
    <w:r>
      <w:rPr/>
    </w:r>
  </w:p>
</w:hdr>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宋体" w:cs="Times New Roman"/>
        <w:sz w:val="20"/>
        <w:lang w:val="en-GB" w:eastAsia="en-GB" w:bidi="ar-SA"/>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Times New Roman" w:hAnsi="Times New Roman" w:eastAsia="宋体" w:cs="Times New Roman"/>
      <w:color w:val="auto"/>
      <w:kern w:val="0"/>
      <w:sz w:val="24"/>
      <w:szCs w:val="24"/>
      <w:lang w:val="en-CA" w:eastAsia="en-US" w:bidi="ar-SA"/>
    </w:rPr>
  </w:style>
  <w:style w:type="paragraph" w:styleId="Heading1">
    <w:name w:val="Heading 1"/>
    <w:basedOn w:val="Normal"/>
    <w:next w:val="Normal"/>
    <w:qFormat/>
    <w:pPr>
      <w:keepNext w:val="true"/>
      <w:outlineLvl w:val="0"/>
    </w:pPr>
    <w:rPr>
      <w:i/>
      <w:iCs/>
    </w:rPr>
  </w:style>
  <w:style w:type="paragraph" w:styleId="Heading2">
    <w:name w:val="Heading 2"/>
    <w:basedOn w:val="Normal"/>
    <w:next w:val="Normal"/>
    <w:qFormat/>
    <w:pPr>
      <w:keepNext w:val="true"/>
      <w:outlineLvl w:val="1"/>
    </w:pPr>
    <w:rPr>
      <w:b/>
      <w:bCs/>
      <w:lang w:val="en-US"/>
    </w:rPr>
  </w:style>
  <w:style w:type="paragraph" w:styleId="Heading3">
    <w:name w:val="Heading 3"/>
    <w:basedOn w:val="Normal"/>
    <w:next w:val="Normal"/>
    <w:qFormat/>
    <w:pPr>
      <w:keepNext w:val="true"/>
      <w:outlineLvl w:val="2"/>
    </w:pPr>
    <w:rPr>
      <w:u w:val="single"/>
      <w:lang w:val="en-US"/>
    </w:rPr>
  </w:style>
  <w:style w:type="paragraph" w:styleId="Heading4">
    <w:name w:val="Heading 4"/>
    <w:basedOn w:val="Normal"/>
    <w:next w:val="Normal"/>
    <w:qFormat/>
    <w:pPr>
      <w:keepNext w:val="true"/>
      <w:jc w:val="center"/>
      <w:outlineLvl w:val="3"/>
    </w:pPr>
    <w:rPr>
      <w:b/>
      <w:bCs/>
    </w:rPr>
  </w:style>
  <w:style w:type="paragraph" w:styleId="Heading5">
    <w:name w:val="Heading 5"/>
    <w:basedOn w:val="Normal"/>
    <w:next w:val="Normal"/>
    <w:qFormat/>
    <w:pPr>
      <w:keepNext w:val="true"/>
      <w:jc w:val="center"/>
      <w:outlineLvl w:val="4"/>
    </w:pPr>
    <w:rPr>
      <w:i/>
      <w:iCs/>
      <w:color w:val="000000"/>
      <w:szCs w:val="18"/>
      <w:lang w:val="en-US"/>
    </w:rPr>
  </w:style>
  <w:style w:type="paragraph" w:styleId="Heading6">
    <w:name w:val="Heading 6"/>
    <w:basedOn w:val="Normal"/>
    <w:next w:val="Normal"/>
    <w:qFormat/>
    <w:pPr>
      <w:keepNext w:val="true"/>
      <w:tabs>
        <w:tab w:val="clear" w:pos="720"/>
        <w:tab w:val="center" w:pos="5126" w:leader="none"/>
      </w:tabs>
      <w:outlineLvl w:val="5"/>
    </w:pPr>
    <w:rPr>
      <w:rFonts w:ascii="Arial" w:hAnsi="Arial" w:cs="Arial"/>
      <w:b/>
      <w:bCs/>
      <w:color w:val="000000"/>
      <w:sz w:val="18"/>
      <w:szCs w:val="18"/>
      <w:lang w:val="en-US"/>
    </w:rPr>
  </w:style>
  <w:style w:type="paragraph" w:styleId="Heading7">
    <w:name w:val="Heading 7"/>
    <w:basedOn w:val="Normal"/>
    <w:next w:val="Normal"/>
    <w:qFormat/>
    <w:pPr>
      <w:keepNext w:val="true"/>
      <w:outlineLvl w:val="6"/>
    </w:pPr>
    <w:rPr>
      <w:szCs w:val="20"/>
      <w:u w:val="single"/>
      <w:lang w:val="en-US"/>
    </w:rPr>
  </w:style>
  <w:style w:type="paragraph" w:styleId="Heading8">
    <w:name w:val="Heading 8"/>
    <w:basedOn w:val="Normal"/>
    <w:next w:val="Normal"/>
    <w:qFormat/>
    <w:pPr>
      <w:keepNext w:val="true"/>
      <w:tabs>
        <w:tab w:val="clear" w:pos="720"/>
        <w:tab w:val="center" w:pos="5284" w:leader="none"/>
      </w:tabs>
      <w:outlineLvl w:val="7"/>
    </w:pPr>
    <w:rPr>
      <w:b/>
      <w:bCs/>
      <w:color w:val="000000"/>
      <w:szCs w:val="18"/>
      <w:lang w:val="en-US"/>
    </w:rPr>
  </w:style>
  <w:style w:type="paragraph" w:styleId="Heading9">
    <w:name w:val="Heading 9"/>
    <w:basedOn w:val="Normal"/>
    <w:next w:val="Normal"/>
    <w:qFormat/>
    <w:pPr>
      <w:keepNext w:val="true"/>
      <w:outlineLvl w:val="8"/>
    </w:pPr>
    <w:rPr>
      <w:b/>
      <w:bCs/>
      <w:color w:val="999999"/>
    </w:rPr>
  </w:style>
  <w:style w:type="character" w:styleId="DefaultParagraphFont">
    <w:name w:val="Default Paragraph Font"/>
    <w:qFormat/>
    <w:rPr/>
  </w:style>
  <w:style w:type="character" w:styleId="InternetLink">
    <w:name w:val="Hyperlink"/>
    <w:rPr>
      <w:color w:val="0000FF"/>
      <w:u w:val="single"/>
    </w:rPr>
  </w:style>
  <w:style w:type="character" w:styleId="Annotationreference">
    <w:name w:val="annotation reference"/>
    <w:qFormat/>
    <w:rPr>
      <w:sz w:val="16"/>
      <w:szCs w:val="16"/>
    </w:rPr>
  </w:style>
  <w:style w:type="character" w:styleId="VisitedInternetLink">
    <w:name w:val="FollowedHyperlink"/>
    <w:qFormat/>
    <w:rPr>
      <w:color w:val="800080"/>
      <w:u w:val="single"/>
    </w:rPr>
  </w:style>
  <w:style w:type="character" w:styleId="Strong">
    <w:name w:val="Strong"/>
    <w:qFormat/>
    <w:rPr>
      <w:b/>
      <w:bCs/>
    </w:rPr>
  </w:style>
  <w:style w:type="character" w:styleId="Pagenumber">
    <w:name w:val="page number"/>
    <w:basedOn w:val="DefaultParagraphFont"/>
    <w:qFormat/>
    <w:rPr/>
  </w:style>
  <w:style w:type="character" w:styleId="Linenumber">
    <w:name w:val="line number"/>
    <w:qFormat/>
    <w:rPr>
      <w:color w:val="999999"/>
      <w:sz w:val="20"/>
    </w:rPr>
  </w:style>
  <w:style w:type="character" w:styleId="FootnoteCharacters">
    <w:name w:val="Footnote Characters"/>
    <w:qFormat/>
    <w:rPr>
      <w:vertAlign w:val="superscript"/>
    </w:rPr>
  </w:style>
  <w:style w:type="character" w:styleId="FootnoteAnchor">
    <w:name w:val="Footnote Anchor"/>
    <w:rPr>
      <w:vertAlign w:val="superscript"/>
    </w:rPr>
  </w:style>
  <w:style w:type="character" w:styleId="Fieldlabel1">
    <w:name w:val="fieldlabel1"/>
    <w:qFormat/>
    <w:rPr>
      <w:rFonts w:ascii="Verdana" w:hAnsi="Verdana"/>
      <w:b/>
      <w:bCs/>
    </w:rPr>
  </w:style>
  <w:style w:type="character" w:styleId="PlaceholderText">
    <w:name w:val="Placeholder Text"/>
    <w:basedOn w:val="DefaultParagraphFont"/>
    <w:qFormat/>
    <w:rPr>
      <w:color w:val="808080"/>
    </w:rPr>
  </w:style>
  <w:style w:type="character" w:styleId="BalloonTextChar">
    <w:name w:val="Balloon Text Char"/>
    <w:basedOn w:val="DefaultParagraphFont"/>
    <w:qFormat/>
    <w:rPr>
      <w:rFonts w:ascii="Tahoma" w:hAnsi="Tahoma" w:cs="Tahoma"/>
      <w:sz w:val="16"/>
      <w:szCs w:val="16"/>
      <w:lang w:val="en-CA" w:eastAsia="en-US"/>
    </w:rPr>
  </w:style>
  <w:style w:type="paragraph" w:styleId="Heading">
    <w:name w:val="Heading"/>
    <w:basedOn w:val="Normal"/>
    <w:next w:val="TextBody"/>
    <w:qFormat/>
    <w:pPr>
      <w:keepNext w:val="true"/>
      <w:spacing w:before="240" w:after="120"/>
    </w:pPr>
    <w:rPr>
      <w:rFonts w:ascii="Liberation Sans" w:hAnsi="Liberation Sans" w:eastAsia="Source Han Sans CN Regular" w:cs="Lohit Devanagari"/>
      <w:sz w:val="28"/>
      <w:szCs w:val="28"/>
    </w:rPr>
  </w:style>
  <w:style w:type="paragraph" w:styleId="TextBody">
    <w:name w:val="Body Text"/>
    <w:basedOn w:val="Normal"/>
    <w:pPr/>
    <w:rPr>
      <w:color w:val="000000"/>
      <w:szCs w:val="18"/>
      <w:lang w:val="en-US"/>
    </w:rPr>
  </w:style>
  <w:style w:type="paragraph" w:styleId="List">
    <w:name w:val="List"/>
    <w:basedOn w:val="TextBody"/>
    <w:pPr/>
    <w:rPr>
      <w:rFonts w:eastAsia="Source Han Sans CN Regular" w:cs="Lohit Devanagari"/>
    </w:rPr>
  </w:style>
  <w:style w:type="paragraph" w:styleId="Caption">
    <w:name w:val="Caption"/>
    <w:basedOn w:val="Normal"/>
    <w:qFormat/>
    <w:pPr>
      <w:suppressLineNumbers/>
      <w:spacing w:before="120" w:after="120"/>
    </w:pPr>
    <w:rPr>
      <w:rFonts w:eastAsia="Source Han Sans CN Regular" w:cs="Lohit Devanagari"/>
      <w:i/>
      <w:iCs/>
      <w:sz w:val="24"/>
      <w:szCs w:val="24"/>
    </w:rPr>
  </w:style>
  <w:style w:type="paragraph" w:styleId="Index">
    <w:name w:val="Index"/>
    <w:basedOn w:val="Normal"/>
    <w:qFormat/>
    <w:pPr>
      <w:suppressLineNumbers/>
    </w:pPr>
    <w:rPr>
      <w:rFonts w:eastAsia="Source Han Sans CN Regular" w:cs="Lohit Devanagari"/>
    </w:rPr>
  </w:style>
  <w:style w:type="paragraph" w:styleId="Annotationtext">
    <w:name w:val="annotation text"/>
    <w:basedOn w:val="Normal"/>
    <w:qFormat/>
    <w:pPr/>
    <w:rPr>
      <w:sz w:val="20"/>
      <w:szCs w:val="20"/>
    </w:rPr>
  </w:style>
  <w:style w:type="paragraph" w:styleId="TextBodyIndent">
    <w:name w:val="Body Text Indent"/>
    <w:basedOn w:val="Normal"/>
    <w:pPr>
      <w:ind w:left="0" w:right="0" w:firstLine="720"/>
    </w:pPr>
    <w:rPr>
      <w:szCs w:val="20"/>
      <w:lang w:val="en-US"/>
    </w:rPr>
  </w:style>
  <w:style w:type="paragraph" w:styleId="NormalWeb">
    <w:name w:val="Normal (Web)"/>
    <w:basedOn w:val="Normal"/>
    <w:qFormat/>
    <w:pPr>
      <w:spacing w:before="280" w:after="280"/>
    </w:pPr>
    <w:rPr/>
  </w:style>
  <w:style w:type="paragraph" w:styleId="HeaderandFooter">
    <w:name w:val="Header and Footer"/>
    <w:basedOn w:val="Normal"/>
    <w:qFormat/>
    <w:pPr/>
    <w:rPr/>
  </w:style>
  <w:style w:type="paragraph" w:styleId="Footer">
    <w:name w:val="Footer"/>
    <w:basedOn w:val="Normal"/>
    <w:pPr>
      <w:tabs>
        <w:tab w:val="clear" w:pos="720"/>
        <w:tab w:val="center" w:pos="4320" w:leader="none"/>
        <w:tab w:val="right" w:pos="8640" w:leader="none"/>
      </w:tabs>
    </w:pPr>
    <w:rPr/>
  </w:style>
  <w:style w:type="paragraph" w:styleId="Footnote">
    <w:name w:val="Footnote Text"/>
    <w:basedOn w:val="Normal"/>
    <w:pPr/>
    <w:rPr>
      <w:sz w:val="20"/>
      <w:szCs w:val="20"/>
    </w:rPr>
  </w:style>
  <w:style w:type="paragraph" w:styleId="BodyText2">
    <w:name w:val="Body Text 2"/>
    <w:basedOn w:val="Normal"/>
    <w:qFormat/>
    <w:pPr>
      <w:jc w:val="center"/>
    </w:pPr>
    <w:rPr>
      <w:rFonts w:ascii="Arial" w:hAnsi="Arial" w:cs="Arial"/>
      <w:color w:val="999999"/>
      <w:sz w:val="20"/>
    </w:rPr>
  </w:style>
  <w:style w:type="paragraph" w:styleId="BodyText3">
    <w:name w:val="Body Text 3"/>
    <w:basedOn w:val="Normal"/>
    <w:qFormat/>
    <w:pPr>
      <w:jc w:val="center"/>
    </w:pPr>
    <w:rPr/>
  </w:style>
  <w:style w:type="paragraph" w:styleId="Header">
    <w:name w:val="Header"/>
    <w:basedOn w:val="Normal"/>
    <w:pPr>
      <w:tabs>
        <w:tab w:val="clear" w:pos="720"/>
        <w:tab w:val="center" w:pos="4320" w:leader="none"/>
        <w:tab w:val="right" w:pos="8640" w:leader="none"/>
      </w:tabs>
    </w:pPr>
    <w:rPr/>
  </w:style>
  <w:style w:type="paragraph" w:styleId="Contents6">
    <w:name w:val="TOC 6"/>
    <w:basedOn w:val="Normal"/>
    <w:next w:val="Normal"/>
    <w:autoRedefine/>
    <w:pPr>
      <w:widowControl w:val="false"/>
      <w:ind w:left="0" w:right="113" w:hanging="0"/>
    </w:pPr>
    <w:rPr>
      <w:lang w:val="en-US"/>
    </w:rPr>
  </w:style>
  <w:style w:type="paragraph" w:styleId="BalloonText">
    <w:name w:val="Balloon Text"/>
    <w:basedOn w:val="Normal"/>
    <w:qFormat/>
    <w:pPr/>
    <w:rPr>
      <w:rFonts w:ascii="Tahoma" w:hAnsi="Tahoma" w:cs="Tahoma"/>
      <w:sz w:val="16"/>
      <w:szCs w:val="16"/>
    </w:rPr>
  </w:style>
  <w:style w:type="paragraph" w:styleId="ListParagraph">
    <w:name w:val="List Paragraph"/>
    <w:basedOn w:val="Normal"/>
    <w:qFormat/>
    <w:pPr>
      <w:spacing w:before="0" w:after="0"/>
      <w:ind w:left="720" w:right="0" w:hanging="0"/>
      <w:contextualSpacing/>
    </w:pPr>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image" Target="media/image1.png"/><Relationship Id="rId4" Type="http://schemas.openxmlformats.org/officeDocument/2006/relationships/image" Target="media/image2.png"/><Relationship Id="rId5" Type="http://schemas.openxmlformats.org/officeDocument/2006/relationships/image" Target="media/image3.png"/><Relationship Id="rId6" Type="http://schemas.openxmlformats.org/officeDocument/2006/relationships/image" Target="media/image4.png"/><Relationship Id="rId7" Type="http://schemas.openxmlformats.org/officeDocument/2006/relationships/fontTable" Target="fontTable.xml"/><Relationship Id="rId8"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New_Phytologist_SI_template_2014</Template>
  <TotalTime>209</TotalTime>
  <Application>LibreOffice/6.4.6.2$Linux_X86_64 LibreOffice_project/0ce51a4fd21bff07a5c061082cc82c5ed232f115</Application>
  <Pages>8</Pages>
  <Words>1315</Words>
  <Characters>7563</Characters>
  <CharactersWithSpaces>8699</CharactersWithSpaces>
  <Paragraphs>207</Paragraphs>
  <Company>Ohio State University</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2015-04-23T15:38:00Z</dcterms:created>
  <dc:creator>Lennon, Sarah</dc:creator>
  <dc:description/>
  <dc:language>en-US</dc:language>
  <cp:lastModifiedBy>Hannah Holland-Moritz</cp:lastModifiedBy>
  <cp:lastPrinted>2006-09-15T11:41:00Z</cp:lastPrinted>
  <dcterms:modified xsi:type="dcterms:W3CDTF">2020-09-16T18:17:50Z</dcterms:modified>
  <cp:revision>72</cp:revision>
  <dc:subject/>
  <dc:title>New Phytologist SI template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Ohio State University</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Mendeley_Bookmark_VswnHitEo5_10">
    <vt:lpwstr>ter/csl-citation.json"}</vt:lpwstr>
  </property>
  <property fmtid="{D5CDD505-2E9C-101B-9397-08002B2CF9AE}" pid="8" name="Mendeley_Bookmark_VswnHitEo5_5">
    <vt:lpwstr>her parts of the plant in mosses, including rhizoids and caulonemata, and may be observed in thallus parenchyma cells of liverworts. Perforate WCCs in the Calobryales, Metzgeriales and Takakia, and hydroids in bryoid mosses, probably evolved independently</vt:lpwstr>
  </property>
  <property fmtid="{D5CDD505-2E9C-101B-9397-08002B2CF9AE}" pid="9" name="Mendeley_Bookmark_VswnHitEo5_6">
    <vt:lpwstr> Because of fundamental differences in developmental design, homology of any of these cells with tracheids is highly unlikely. Likewise, putative food-conducting of bryophytes present highly distinctive characteristics and cannot be considered homologous </vt:lpwstr>
  </property>
  <property fmtid="{D5CDD505-2E9C-101B-9397-08002B2CF9AE}" pid="10" name="Mendeley_Bookmark_VswnHitEo5_7">
    <vt:lpwstr>with the sieve cells of tracheophytes.", "author": [{"dropping-particle": "", "family": "Turetsky", "given": "MR", "non-dropping-particle": "", "parse-names": false, "suffix": ""}], "container-title": "The Bryologist", "id": "ITEM-1", "issue": "3", "issue</vt:lpwstr>
  </property>
  <property fmtid="{D5CDD505-2E9C-101B-9397-08002B2CF9AE}" pid="11" name="Mendeley_Bookmark_VswnHitEo5_8">
    <vt:lpwstr>d": {"date-parts": [["2003"]]}, "page": "395-409", "title": "The Role of Bryophytes in Carbon and Nitrogen Cycling", "type": "article-journal", "volume": "106"}, "uris": ["http://www.mendeley.com/documents/?uuid=a975472b-8aa9-4a2d-864f-262c228c6de7"]}], "</vt:lpwstr>
  </property>
  <property fmtid="{D5CDD505-2E9C-101B-9397-08002B2CF9AE}" pid="12" name="Mendeley_Bookmark_VswnHitEo5_9">
    <vt:lpwstr>mendeley": {"formattedCitation": "(Turetsky, 2003)", "plainTextFormattedCitation": "(Turetsky, 2003)", "previouslyFormattedCitation": "(Turetsky, 2003)"}, "properties": {"noteIndex": 0}, "schema": "https://github.com/citation-style-language/schema/raw/mas</vt:lpwstr>
  </property>
  <property fmtid="{D5CDD505-2E9C-101B-9397-08002B2CF9AE}" pid="13" name="ScaleCrop">
    <vt:bool>0</vt:bool>
  </property>
  <property fmtid="{D5CDD505-2E9C-101B-9397-08002B2CF9AE}" pid="14" name="ShareDoc">
    <vt:bool>0</vt:bool>
  </property>
</Properties>
</file>