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F29E7" w14:textId="77777777" w:rsidR="002236FE" w:rsidRDefault="002236FE" w:rsidP="002236FE">
      <w:pPr>
        <w:spacing w:line="240" w:lineRule="auto"/>
        <w:jc w:val="both"/>
        <w:rPr>
          <w:rFonts w:asciiTheme="majorBidi" w:hAnsiTheme="majorBidi"/>
        </w:rPr>
      </w:pPr>
      <w:bookmarkStart w:id="0" w:name="_Hlk210321233"/>
      <w:bookmarkEnd w:id="0"/>
    </w:p>
    <w:p w14:paraId="2A777C74" w14:textId="77777777" w:rsidR="002236FE" w:rsidRPr="00785C5B" w:rsidRDefault="002236FE" w:rsidP="002236FE">
      <w:pPr>
        <w:spacing w:after="0" w:line="240" w:lineRule="auto"/>
        <w:jc w:val="center"/>
        <w:outlineLvl w:val="0"/>
        <w:rPr>
          <w:rFonts w:asciiTheme="majorBidi" w:hAnsiTheme="majorBidi"/>
        </w:rPr>
      </w:pPr>
      <w:r w:rsidRPr="00785C5B">
        <w:rPr>
          <w:rFonts w:asciiTheme="majorBidi" w:hAnsiTheme="majorBidi"/>
          <w:b/>
          <w:bCs/>
        </w:rPr>
        <w:t xml:space="preserve">Leaf Microbiome Differences Between Winter (Invasive) and Summer (Non-invasive) Annual Growth forms of </w:t>
      </w:r>
      <w:r w:rsidRPr="00785C5B">
        <w:rPr>
          <w:rFonts w:asciiTheme="majorBidi" w:hAnsiTheme="majorBidi"/>
          <w:b/>
          <w:bCs/>
          <w:i/>
          <w:iCs/>
        </w:rPr>
        <w:t xml:space="preserve">Anthemis </w:t>
      </w:r>
      <w:proofErr w:type="spellStart"/>
      <w:r w:rsidRPr="00785C5B">
        <w:rPr>
          <w:rFonts w:asciiTheme="majorBidi" w:hAnsiTheme="majorBidi"/>
          <w:b/>
          <w:bCs/>
          <w:i/>
          <w:iCs/>
        </w:rPr>
        <w:t>cotula</w:t>
      </w:r>
      <w:proofErr w:type="spellEnd"/>
      <w:r w:rsidRPr="00785C5B">
        <w:rPr>
          <w:rFonts w:asciiTheme="majorBidi" w:hAnsiTheme="majorBidi"/>
          <w:b/>
          <w:bCs/>
        </w:rPr>
        <w:t xml:space="preserve"> L.: Insights into Invasiveness</w:t>
      </w:r>
    </w:p>
    <w:p w14:paraId="44EE3998" w14:textId="77777777" w:rsidR="002236FE" w:rsidRPr="00785C5B" w:rsidRDefault="002236FE" w:rsidP="002236FE">
      <w:pPr>
        <w:spacing w:after="0" w:line="240" w:lineRule="auto"/>
        <w:jc w:val="center"/>
        <w:outlineLvl w:val="0"/>
        <w:rPr>
          <w:rFonts w:asciiTheme="majorBidi" w:hAnsiTheme="majorBidi"/>
        </w:rPr>
      </w:pPr>
    </w:p>
    <w:p w14:paraId="022452B1" w14:textId="77777777" w:rsidR="002236FE" w:rsidRPr="00785C5B" w:rsidRDefault="002236FE" w:rsidP="002236FE">
      <w:pPr>
        <w:spacing w:after="0" w:line="240" w:lineRule="auto"/>
        <w:jc w:val="center"/>
        <w:outlineLvl w:val="0"/>
        <w:rPr>
          <w:rFonts w:asciiTheme="majorBidi" w:eastAsia="Times New Roman" w:hAnsiTheme="majorBidi"/>
          <w:kern w:val="36"/>
          <w:lang w:eastAsia="en-IN"/>
        </w:rPr>
      </w:pPr>
    </w:p>
    <w:p w14:paraId="4684F4F1" w14:textId="77777777" w:rsidR="002236FE" w:rsidRPr="00785C5B" w:rsidRDefault="002236FE" w:rsidP="002236FE">
      <w:pPr>
        <w:spacing w:after="0" w:line="240" w:lineRule="auto"/>
        <w:jc w:val="center"/>
        <w:outlineLvl w:val="0"/>
        <w:rPr>
          <w:rFonts w:asciiTheme="majorBidi" w:eastAsia="Times New Roman" w:hAnsiTheme="majorBidi"/>
          <w:kern w:val="36"/>
          <w:lang w:eastAsia="en-IN"/>
        </w:rPr>
      </w:pPr>
      <w:r w:rsidRPr="00785C5B">
        <w:rPr>
          <w:rFonts w:asciiTheme="majorBidi" w:eastAsia="Times New Roman" w:hAnsiTheme="majorBidi"/>
          <w:kern w:val="36"/>
          <w:lang w:eastAsia="en-IN"/>
        </w:rPr>
        <w:t xml:space="preserve">Iqra Bashir and </w:t>
      </w:r>
      <w:proofErr w:type="gramStart"/>
      <w:r w:rsidRPr="00785C5B">
        <w:rPr>
          <w:rFonts w:asciiTheme="majorBidi" w:eastAsia="Times New Roman" w:hAnsiTheme="majorBidi"/>
          <w:kern w:val="36"/>
          <w:lang w:eastAsia="en-IN"/>
        </w:rPr>
        <w:t>Zafar</w:t>
      </w:r>
      <w:proofErr w:type="gramEnd"/>
      <w:r w:rsidRPr="00785C5B">
        <w:rPr>
          <w:rFonts w:asciiTheme="majorBidi" w:eastAsia="Times New Roman" w:hAnsiTheme="majorBidi"/>
          <w:kern w:val="36"/>
          <w:lang w:eastAsia="en-IN"/>
        </w:rPr>
        <w:t xml:space="preserve"> A Reshi*</w:t>
      </w:r>
    </w:p>
    <w:p w14:paraId="75B59492" w14:textId="77777777" w:rsidR="002236FE" w:rsidRPr="00785C5B" w:rsidRDefault="002236FE" w:rsidP="002236FE">
      <w:pPr>
        <w:spacing w:after="0" w:line="240" w:lineRule="auto"/>
        <w:jc w:val="center"/>
        <w:outlineLvl w:val="0"/>
        <w:rPr>
          <w:rFonts w:asciiTheme="majorBidi" w:eastAsia="Times New Roman" w:hAnsiTheme="majorBidi"/>
          <w:kern w:val="36"/>
          <w:lang w:eastAsia="en-IN"/>
        </w:rPr>
      </w:pPr>
      <w:r w:rsidRPr="00785C5B">
        <w:rPr>
          <w:rFonts w:asciiTheme="majorBidi" w:eastAsia="Times New Roman" w:hAnsiTheme="majorBidi"/>
          <w:kern w:val="36"/>
          <w:lang w:eastAsia="en-IN"/>
        </w:rPr>
        <w:t>Department of Botany</w:t>
      </w:r>
    </w:p>
    <w:p w14:paraId="52119FC5" w14:textId="77777777" w:rsidR="002236FE" w:rsidRPr="00785C5B" w:rsidRDefault="002236FE" w:rsidP="002236FE">
      <w:pPr>
        <w:spacing w:after="0" w:line="240" w:lineRule="auto"/>
        <w:jc w:val="center"/>
        <w:outlineLvl w:val="0"/>
        <w:rPr>
          <w:rFonts w:asciiTheme="majorBidi" w:eastAsia="Times New Roman" w:hAnsiTheme="majorBidi"/>
          <w:kern w:val="36"/>
          <w:lang w:eastAsia="en-IN"/>
        </w:rPr>
      </w:pPr>
      <w:r w:rsidRPr="00785C5B">
        <w:rPr>
          <w:rFonts w:asciiTheme="majorBidi" w:eastAsia="Times New Roman" w:hAnsiTheme="majorBidi"/>
          <w:kern w:val="36"/>
          <w:lang w:eastAsia="en-IN"/>
        </w:rPr>
        <w:t>University of Kashmir, Srinagar-190006, Jammu &amp; Kashmir, India</w:t>
      </w:r>
    </w:p>
    <w:p w14:paraId="092B36CA" w14:textId="77777777" w:rsidR="002236FE" w:rsidRPr="00785C5B" w:rsidRDefault="002236FE" w:rsidP="002236FE">
      <w:pPr>
        <w:spacing w:after="0" w:line="240" w:lineRule="auto"/>
        <w:jc w:val="center"/>
        <w:outlineLvl w:val="0"/>
        <w:rPr>
          <w:rFonts w:asciiTheme="majorBidi" w:eastAsia="Times New Roman" w:hAnsiTheme="majorBidi"/>
          <w:kern w:val="36"/>
          <w:lang w:eastAsia="en-IN"/>
        </w:rPr>
      </w:pPr>
    </w:p>
    <w:p w14:paraId="59E19E46" w14:textId="77777777" w:rsidR="002236FE" w:rsidRPr="00785C5B" w:rsidRDefault="002236FE" w:rsidP="002236FE">
      <w:pPr>
        <w:spacing w:before="100" w:beforeAutospacing="1" w:after="100" w:afterAutospacing="1"/>
        <w:jc w:val="both"/>
        <w:outlineLvl w:val="1"/>
        <w:rPr>
          <w:rFonts w:asciiTheme="majorBidi" w:eastAsia="Times New Roman" w:hAnsiTheme="majorBidi"/>
          <w:lang w:eastAsia="en-IN"/>
        </w:rPr>
      </w:pPr>
      <w:r w:rsidRPr="00785C5B">
        <w:rPr>
          <w:rFonts w:asciiTheme="majorBidi" w:eastAsia="Times New Roman" w:hAnsiTheme="majorBidi"/>
          <w:lang w:eastAsia="en-IN"/>
        </w:rPr>
        <w:t>*</w:t>
      </w:r>
      <w:r w:rsidRPr="00785C5B">
        <w:rPr>
          <w:rFonts w:asciiTheme="majorBidi" w:eastAsia="Times New Roman" w:hAnsiTheme="majorBidi"/>
          <w:b/>
          <w:bCs/>
          <w:lang w:eastAsia="en-IN"/>
        </w:rPr>
        <w:t xml:space="preserve">Corresponding </w:t>
      </w:r>
      <w:proofErr w:type="gramStart"/>
      <w:r w:rsidRPr="00785C5B">
        <w:rPr>
          <w:rFonts w:asciiTheme="majorBidi" w:eastAsia="Times New Roman" w:hAnsiTheme="majorBidi"/>
          <w:b/>
          <w:bCs/>
          <w:lang w:eastAsia="en-IN"/>
        </w:rPr>
        <w:t>author:zreshi@gmail.com</w:t>
      </w:r>
      <w:proofErr w:type="gramEnd"/>
    </w:p>
    <w:p w14:paraId="701C7ED5" w14:textId="3208E0D4" w:rsidR="007675AC" w:rsidRDefault="00EC6390">
      <w:r>
        <w:rPr>
          <w:noProof/>
        </w:rPr>
        <w:drawing>
          <wp:anchor distT="0" distB="0" distL="114300" distR="114300" simplePos="0" relativeHeight="251658240" behindDoc="0" locked="0" layoutInCell="1" allowOverlap="1" wp14:anchorId="6386DDEB" wp14:editId="535376EC">
            <wp:simplePos x="0" y="0"/>
            <wp:positionH relativeFrom="margin">
              <wp:posOffset>0</wp:posOffset>
            </wp:positionH>
            <wp:positionV relativeFrom="page">
              <wp:posOffset>3621024</wp:posOffset>
            </wp:positionV>
            <wp:extent cx="5724525" cy="3434715"/>
            <wp:effectExtent l="0" t="0" r="9525" b="0"/>
            <wp:wrapTopAndBottom/>
            <wp:docPr id="2096194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4525" cy="3434715"/>
                    </a:xfrm>
                    <a:prstGeom prst="rect">
                      <a:avLst/>
                    </a:prstGeom>
                    <a:noFill/>
                    <a:ln>
                      <a:noFill/>
                    </a:ln>
                  </pic:spPr>
                </pic:pic>
              </a:graphicData>
            </a:graphic>
          </wp:anchor>
        </w:drawing>
      </w:r>
    </w:p>
    <w:p w14:paraId="3E444223" w14:textId="77777777" w:rsidR="00EC6390" w:rsidRDefault="00EC6390">
      <w:pPr>
        <w:rPr>
          <w:rFonts w:ascii="Segoe UI" w:hAnsi="Segoe UI" w:cs="Segoe UI"/>
          <w:spacing w:val="1"/>
        </w:rPr>
      </w:pPr>
    </w:p>
    <w:p w14:paraId="5DBA7FDD" w14:textId="4593190B" w:rsidR="00622B5B" w:rsidRPr="00EC6390" w:rsidRDefault="00EC6390" w:rsidP="00EC6390">
      <w:pPr>
        <w:jc w:val="both"/>
        <w:rPr>
          <w:rFonts w:asciiTheme="majorBidi" w:hAnsiTheme="majorBidi"/>
        </w:rPr>
      </w:pPr>
      <w:r>
        <w:rPr>
          <w:rFonts w:ascii="Segoe UI" w:hAnsi="Segoe UI" w:cs="Segoe UI"/>
          <w:spacing w:val="1"/>
        </w:rPr>
        <w:br/>
      </w:r>
      <w:r w:rsidRPr="00EC6390">
        <w:rPr>
          <w:rFonts w:asciiTheme="majorBidi" w:hAnsiTheme="majorBidi"/>
          <w:spacing w:val="1"/>
        </w:rPr>
        <w:t xml:space="preserve">Supplementary Fig. S1. </w:t>
      </w:r>
      <w:r w:rsidRPr="00EC6390">
        <w:rPr>
          <w:rFonts w:asciiTheme="majorBidi" w:hAnsiTheme="majorBidi"/>
          <w:spacing w:val="1"/>
        </w:rPr>
        <w:t xml:space="preserve">Rarefaction curves showing </w:t>
      </w:r>
      <w:r>
        <w:rPr>
          <w:rFonts w:asciiTheme="majorBidi" w:hAnsiTheme="majorBidi"/>
          <w:spacing w:val="1"/>
        </w:rPr>
        <w:t xml:space="preserve">bacterial </w:t>
      </w:r>
      <w:r w:rsidRPr="00EC6390">
        <w:rPr>
          <w:rFonts w:asciiTheme="majorBidi" w:hAnsiTheme="majorBidi"/>
          <w:spacing w:val="1"/>
        </w:rPr>
        <w:t>species richness as a function of sequence sample size for winter annual (left, red) and summer annual (right, blue) samples. Each curve corresponds to an individual sample; shaded areas indicate confidence intervals.</w:t>
      </w:r>
    </w:p>
    <w:p w14:paraId="56F8FE75" w14:textId="2A89CCD5" w:rsidR="00622B5B" w:rsidRDefault="00622B5B">
      <w:r>
        <w:rPr>
          <w:noProof/>
        </w:rPr>
        <w:lastRenderedPageBreak/>
        <w:drawing>
          <wp:anchor distT="0" distB="0" distL="114300" distR="114300" simplePos="0" relativeHeight="251663360" behindDoc="0" locked="0" layoutInCell="1" allowOverlap="1" wp14:anchorId="56B43A98" wp14:editId="328E2CC1">
            <wp:simplePos x="0" y="0"/>
            <wp:positionH relativeFrom="column">
              <wp:posOffset>0</wp:posOffset>
            </wp:positionH>
            <wp:positionV relativeFrom="page">
              <wp:posOffset>914400</wp:posOffset>
            </wp:positionV>
            <wp:extent cx="5731510" cy="3439160"/>
            <wp:effectExtent l="0" t="0" r="2540" b="8890"/>
            <wp:wrapTopAndBottom/>
            <wp:docPr id="1008891100"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91100" name="Picture 2" descr="A graph of different colored line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anchor>
        </w:drawing>
      </w:r>
    </w:p>
    <w:p w14:paraId="15A38147" w14:textId="508B4FFA" w:rsidR="00EC6390" w:rsidRDefault="00EC6390">
      <w:pPr>
        <w:rPr>
          <w:rFonts w:asciiTheme="majorBidi" w:hAnsiTheme="majorBidi"/>
          <w:spacing w:val="1"/>
        </w:rPr>
      </w:pPr>
      <w:r w:rsidRPr="00EC6390">
        <w:rPr>
          <w:rFonts w:asciiTheme="majorBidi" w:hAnsiTheme="majorBidi"/>
          <w:spacing w:val="1"/>
        </w:rPr>
        <w:t>Supplementary Fig. S</w:t>
      </w:r>
      <w:r>
        <w:rPr>
          <w:rFonts w:asciiTheme="majorBidi" w:hAnsiTheme="majorBidi"/>
          <w:spacing w:val="1"/>
        </w:rPr>
        <w:t>2</w:t>
      </w:r>
      <w:r w:rsidRPr="00EC6390">
        <w:rPr>
          <w:rFonts w:asciiTheme="majorBidi" w:hAnsiTheme="majorBidi"/>
          <w:spacing w:val="1"/>
        </w:rPr>
        <w:t xml:space="preserve">. Rarefaction curves showing </w:t>
      </w:r>
      <w:r>
        <w:rPr>
          <w:rFonts w:asciiTheme="majorBidi" w:hAnsiTheme="majorBidi"/>
          <w:spacing w:val="1"/>
        </w:rPr>
        <w:t>fungal</w:t>
      </w:r>
      <w:r>
        <w:rPr>
          <w:rFonts w:asciiTheme="majorBidi" w:hAnsiTheme="majorBidi"/>
          <w:spacing w:val="1"/>
        </w:rPr>
        <w:t xml:space="preserve"> </w:t>
      </w:r>
      <w:r w:rsidRPr="00EC6390">
        <w:rPr>
          <w:rFonts w:asciiTheme="majorBidi" w:hAnsiTheme="majorBidi"/>
          <w:spacing w:val="1"/>
        </w:rPr>
        <w:t>species richness as a function of sequence sample size for winter annual (left, red) and summer annual (right, blue) samples. Each curve corresponds to an individual sample; shaded areas indicate confidence intervals.</w:t>
      </w:r>
    </w:p>
    <w:p w14:paraId="387931F3" w14:textId="1ACC3B13" w:rsidR="00FA55D5" w:rsidRDefault="00FA55D5">
      <w:pPr>
        <w:rPr>
          <w:rFonts w:asciiTheme="majorBidi" w:hAnsiTheme="majorBidi"/>
          <w:spacing w:val="1"/>
        </w:rPr>
      </w:pPr>
      <w:r>
        <w:rPr>
          <w:noProof/>
        </w:rPr>
        <w:drawing>
          <wp:anchor distT="0" distB="0" distL="114300" distR="114300" simplePos="0" relativeHeight="251659264" behindDoc="0" locked="0" layoutInCell="1" allowOverlap="1" wp14:anchorId="1C24F5C3" wp14:editId="76BF5BED">
            <wp:simplePos x="0" y="0"/>
            <wp:positionH relativeFrom="margin">
              <wp:posOffset>743712</wp:posOffset>
            </wp:positionH>
            <wp:positionV relativeFrom="page">
              <wp:posOffset>5729859</wp:posOffset>
            </wp:positionV>
            <wp:extent cx="4634230" cy="3089275"/>
            <wp:effectExtent l="0" t="0" r="0" b="0"/>
            <wp:wrapTopAndBottom/>
            <wp:docPr id="791107228"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07228" name="Picture 5" descr="A screenshot of a graph&#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4230" cy="3089275"/>
                    </a:xfrm>
                    <a:prstGeom prst="rect">
                      <a:avLst/>
                    </a:prstGeom>
                    <a:noFill/>
                    <a:ln>
                      <a:noFill/>
                    </a:ln>
                  </pic:spPr>
                </pic:pic>
              </a:graphicData>
            </a:graphic>
          </wp:anchor>
        </w:drawing>
      </w:r>
    </w:p>
    <w:p w14:paraId="69D981DF" w14:textId="77777777" w:rsidR="00FA55D5" w:rsidRDefault="00FA55D5"/>
    <w:p w14:paraId="4C610300" w14:textId="4841AE65" w:rsidR="00EC6390" w:rsidRPr="00014970" w:rsidRDefault="00EC6390" w:rsidP="00EC6390">
      <w:pPr>
        <w:spacing w:before="100" w:beforeAutospacing="1" w:after="100" w:afterAutospacing="1" w:line="240" w:lineRule="auto"/>
        <w:jc w:val="both"/>
        <w:rPr>
          <w:rFonts w:asciiTheme="majorBidi" w:eastAsia="Times New Roman" w:hAnsiTheme="majorBidi"/>
          <w:kern w:val="0"/>
          <w:lang w:eastAsia="en-IN"/>
          <w14:ligatures w14:val="none"/>
        </w:rPr>
      </w:pPr>
      <w:r w:rsidRPr="00EC6390">
        <w:rPr>
          <w:rFonts w:asciiTheme="majorBidi" w:hAnsiTheme="majorBidi"/>
          <w:spacing w:val="1"/>
        </w:rPr>
        <w:t>Supplementary Fig. S</w:t>
      </w:r>
      <w:r>
        <w:rPr>
          <w:rFonts w:asciiTheme="majorBidi" w:hAnsiTheme="majorBidi"/>
          <w:spacing w:val="1"/>
        </w:rPr>
        <w:t>3.</w:t>
      </w:r>
      <w:r w:rsidRPr="00EC6390">
        <w:rPr>
          <w:rFonts w:asciiTheme="majorBidi" w:hAnsiTheme="majorBidi"/>
          <w:spacing w:val="1"/>
        </w:rPr>
        <w:t xml:space="preserve"> </w:t>
      </w:r>
      <w:r w:rsidRPr="00014970">
        <w:rPr>
          <w:rFonts w:asciiTheme="majorBidi" w:hAnsiTheme="majorBidi"/>
          <w:spacing w:val="1"/>
        </w:rPr>
        <w:t xml:space="preserve">Stacked bar plot displaying the relative abundance of bacterial </w:t>
      </w:r>
      <w:r w:rsidR="00FA55D5">
        <w:rPr>
          <w:rFonts w:asciiTheme="majorBidi" w:hAnsiTheme="majorBidi"/>
          <w:spacing w:val="1"/>
        </w:rPr>
        <w:t>orders</w:t>
      </w:r>
      <w:r w:rsidRPr="00014970">
        <w:rPr>
          <w:rFonts w:asciiTheme="majorBidi" w:hAnsiTheme="majorBidi"/>
          <w:spacing w:val="1"/>
        </w:rPr>
        <w:t xml:space="preserve"> across winter annual and summer annual samples. </w:t>
      </w:r>
    </w:p>
    <w:p w14:paraId="0540068D" w14:textId="0B2BDA9B" w:rsidR="00FA55D5" w:rsidRDefault="00FA55D5">
      <w:r>
        <w:rPr>
          <w:noProof/>
        </w:rPr>
        <w:lastRenderedPageBreak/>
        <w:drawing>
          <wp:anchor distT="0" distB="0" distL="114300" distR="114300" simplePos="0" relativeHeight="251660288" behindDoc="0" locked="0" layoutInCell="1" allowOverlap="1" wp14:anchorId="6126D83D" wp14:editId="30FC1689">
            <wp:simplePos x="0" y="0"/>
            <wp:positionH relativeFrom="margin">
              <wp:posOffset>487172</wp:posOffset>
            </wp:positionH>
            <wp:positionV relativeFrom="page">
              <wp:posOffset>597408</wp:posOffset>
            </wp:positionV>
            <wp:extent cx="4926330" cy="3284220"/>
            <wp:effectExtent l="0" t="0" r="7620" b="0"/>
            <wp:wrapTopAndBottom/>
            <wp:docPr id="1266489154"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89154" name="Picture 3" descr="A screenshot of a grap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6330" cy="3284220"/>
                    </a:xfrm>
                    <a:prstGeom prst="rect">
                      <a:avLst/>
                    </a:prstGeom>
                    <a:noFill/>
                    <a:ln>
                      <a:noFill/>
                    </a:ln>
                  </pic:spPr>
                </pic:pic>
              </a:graphicData>
            </a:graphic>
          </wp:anchor>
        </w:drawing>
      </w:r>
    </w:p>
    <w:p w14:paraId="767731D2" w14:textId="42E94C95" w:rsidR="00FA55D5" w:rsidRPr="00014970"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r w:rsidRPr="00EC6390">
        <w:rPr>
          <w:rFonts w:asciiTheme="majorBidi" w:hAnsiTheme="majorBidi"/>
          <w:spacing w:val="1"/>
        </w:rPr>
        <w:t>Supplementary Fig. S</w:t>
      </w:r>
      <w:r>
        <w:rPr>
          <w:rFonts w:asciiTheme="majorBidi" w:hAnsiTheme="majorBidi"/>
          <w:spacing w:val="1"/>
        </w:rPr>
        <w:t>4</w:t>
      </w:r>
      <w:r>
        <w:rPr>
          <w:rFonts w:asciiTheme="majorBidi" w:hAnsiTheme="majorBidi"/>
          <w:spacing w:val="1"/>
        </w:rPr>
        <w:t>.</w:t>
      </w:r>
      <w:r w:rsidRPr="00EC6390">
        <w:rPr>
          <w:rFonts w:asciiTheme="majorBidi" w:hAnsiTheme="majorBidi"/>
          <w:spacing w:val="1"/>
        </w:rPr>
        <w:t xml:space="preserve"> </w:t>
      </w:r>
      <w:r w:rsidRPr="00014970">
        <w:rPr>
          <w:rFonts w:asciiTheme="majorBidi" w:hAnsiTheme="majorBidi"/>
          <w:spacing w:val="1"/>
        </w:rPr>
        <w:t xml:space="preserve">Stacked bar plot displaying the relative abundance of bacterial </w:t>
      </w:r>
      <w:r>
        <w:rPr>
          <w:rFonts w:asciiTheme="majorBidi" w:hAnsiTheme="majorBidi"/>
          <w:spacing w:val="1"/>
        </w:rPr>
        <w:t xml:space="preserve">families </w:t>
      </w:r>
      <w:r w:rsidRPr="00014970">
        <w:rPr>
          <w:rFonts w:asciiTheme="majorBidi" w:hAnsiTheme="majorBidi"/>
          <w:spacing w:val="1"/>
        </w:rPr>
        <w:t>across winter annual and summer annual samples. </w:t>
      </w:r>
    </w:p>
    <w:p w14:paraId="3BE1310A" w14:textId="5E2660C5" w:rsidR="00622B5B" w:rsidRDefault="00FA55D5">
      <w:r>
        <w:rPr>
          <w:noProof/>
        </w:rPr>
        <w:drawing>
          <wp:anchor distT="0" distB="0" distL="114300" distR="114300" simplePos="0" relativeHeight="251662336" behindDoc="0" locked="0" layoutInCell="1" allowOverlap="1" wp14:anchorId="48DE7706" wp14:editId="65D69613">
            <wp:simplePos x="0" y="0"/>
            <wp:positionH relativeFrom="column">
              <wp:posOffset>256032</wp:posOffset>
            </wp:positionH>
            <wp:positionV relativeFrom="page">
              <wp:posOffset>4973828</wp:posOffset>
            </wp:positionV>
            <wp:extent cx="5731510" cy="3820795"/>
            <wp:effectExtent l="0" t="0" r="2540" b="8255"/>
            <wp:wrapTopAndBottom/>
            <wp:docPr id="1935782047" name="Picture 8" descr="A chart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82047" name="Picture 8" descr="A chart of different colored ba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anchor>
        </w:drawing>
      </w:r>
    </w:p>
    <w:p w14:paraId="388D4E43" w14:textId="0047D0EA" w:rsidR="00622B5B" w:rsidRDefault="00622B5B"/>
    <w:p w14:paraId="65FD3E7D" w14:textId="4EAA54A4" w:rsidR="00FA55D5" w:rsidRPr="00014970"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r w:rsidRPr="00EC6390">
        <w:rPr>
          <w:rFonts w:asciiTheme="majorBidi" w:hAnsiTheme="majorBidi"/>
          <w:spacing w:val="1"/>
        </w:rPr>
        <w:t>Supplementary Fig. S</w:t>
      </w:r>
      <w:r>
        <w:rPr>
          <w:rFonts w:asciiTheme="majorBidi" w:hAnsiTheme="majorBidi"/>
          <w:spacing w:val="1"/>
        </w:rPr>
        <w:t>5</w:t>
      </w:r>
      <w:r>
        <w:rPr>
          <w:rFonts w:asciiTheme="majorBidi" w:hAnsiTheme="majorBidi"/>
          <w:spacing w:val="1"/>
        </w:rPr>
        <w:t>.</w:t>
      </w:r>
      <w:r w:rsidRPr="00EC6390">
        <w:rPr>
          <w:rFonts w:asciiTheme="majorBidi" w:hAnsiTheme="majorBidi"/>
          <w:spacing w:val="1"/>
        </w:rPr>
        <w:t xml:space="preserve"> </w:t>
      </w:r>
      <w:r w:rsidRPr="00014970">
        <w:rPr>
          <w:rFonts w:asciiTheme="majorBidi" w:hAnsiTheme="majorBidi"/>
          <w:spacing w:val="1"/>
        </w:rPr>
        <w:t xml:space="preserve">Stacked bar plot displaying the relative abundance of </w:t>
      </w:r>
      <w:r>
        <w:rPr>
          <w:rFonts w:asciiTheme="majorBidi" w:hAnsiTheme="majorBidi"/>
          <w:spacing w:val="1"/>
        </w:rPr>
        <w:t>fungal orders</w:t>
      </w:r>
      <w:r w:rsidRPr="00014970">
        <w:rPr>
          <w:rFonts w:asciiTheme="majorBidi" w:hAnsiTheme="majorBidi"/>
          <w:spacing w:val="1"/>
        </w:rPr>
        <w:t xml:space="preserve"> across winter annual and summer annual samples. </w:t>
      </w:r>
    </w:p>
    <w:p w14:paraId="634EFD99" w14:textId="15EE459F" w:rsidR="00FA55D5" w:rsidRDefault="00FA55D5">
      <w:r>
        <w:rPr>
          <w:noProof/>
        </w:rPr>
        <w:lastRenderedPageBreak/>
        <w:drawing>
          <wp:anchor distT="0" distB="0" distL="114300" distR="114300" simplePos="0" relativeHeight="251661312" behindDoc="0" locked="0" layoutInCell="1" allowOverlap="1" wp14:anchorId="35833277" wp14:editId="6331CA46">
            <wp:simplePos x="0" y="0"/>
            <wp:positionH relativeFrom="margin">
              <wp:align>center</wp:align>
            </wp:positionH>
            <wp:positionV relativeFrom="margin">
              <wp:align>top</wp:align>
            </wp:positionV>
            <wp:extent cx="5121910" cy="3414395"/>
            <wp:effectExtent l="0" t="0" r="2540" b="0"/>
            <wp:wrapTopAndBottom/>
            <wp:docPr id="1666424228"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24228" name="Picture 6" descr="A screenshot of a graph&#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1910" cy="341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3CB18" w14:textId="7416CEB4" w:rsidR="00FA55D5" w:rsidRPr="00014970"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r w:rsidRPr="00EC6390">
        <w:rPr>
          <w:rFonts w:asciiTheme="majorBidi" w:hAnsiTheme="majorBidi"/>
          <w:spacing w:val="1"/>
        </w:rPr>
        <w:t>Supplementary Fig. S</w:t>
      </w:r>
      <w:r>
        <w:rPr>
          <w:rFonts w:asciiTheme="majorBidi" w:hAnsiTheme="majorBidi"/>
          <w:spacing w:val="1"/>
        </w:rPr>
        <w:t>6</w:t>
      </w:r>
      <w:r>
        <w:rPr>
          <w:rFonts w:asciiTheme="majorBidi" w:hAnsiTheme="majorBidi"/>
          <w:spacing w:val="1"/>
        </w:rPr>
        <w:t>.</w:t>
      </w:r>
      <w:r w:rsidRPr="00EC6390">
        <w:rPr>
          <w:rFonts w:asciiTheme="majorBidi" w:hAnsiTheme="majorBidi"/>
          <w:spacing w:val="1"/>
        </w:rPr>
        <w:t xml:space="preserve"> </w:t>
      </w:r>
      <w:r w:rsidRPr="00014970">
        <w:rPr>
          <w:rFonts w:asciiTheme="majorBidi" w:hAnsiTheme="majorBidi"/>
          <w:spacing w:val="1"/>
        </w:rPr>
        <w:t xml:space="preserve">Stacked bar plot displaying the relative abundance of </w:t>
      </w:r>
      <w:r>
        <w:rPr>
          <w:rFonts w:asciiTheme="majorBidi" w:hAnsiTheme="majorBidi"/>
          <w:spacing w:val="1"/>
        </w:rPr>
        <w:t xml:space="preserve">fungal </w:t>
      </w:r>
      <w:r>
        <w:rPr>
          <w:rFonts w:asciiTheme="majorBidi" w:hAnsiTheme="majorBidi"/>
          <w:spacing w:val="1"/>
        </w:rPr>
        <w:t xml:space="preserve">families </w:t>
      </w:r>
      <w:r w:rsidRPr="00014970">
        <w:rPr>
          <w:rFonts w:asciiTheme="majorBidi" w:hAnsiTheme="majorBidi"/>
          <w:spacing w:val="1"/>
        </w:rPr>
        <w:t>across winter annual and summer annual samples. </w:t>
      </w:r>
    </w:p>
    <w:p w14:paraId="4543ECBF" w14:textId="26721235" w:rsidR="00FA55D5" w:rsidRDefault="00FA55D5"/>
    <w:p w14:paraId="58973209" w14:textId="0790F4F4" w:rsidR="00FA55D5" w:rsidRDefault="00FA55D5"/>
    <w:p w14:paraId="41E88A6E" w14:textId="77777777" w:rsidR="00FA55D5"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p>
    <w:p w14:paraId="356028B2" w14:textId="77777777" w:rsidR="00FA55D5"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p>
    <w:p w14:paraId="10B2A737" w14:textId="77777777" w:rsidR="00FA55D5"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p>
    <w:p w14:paraId="2A93E935" w14:textId="77777777" w:rsidR="00FA55D5"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p>
    <w:p w14:paraId="7F79DF4D" w14:textId="77777777" w:rsidR="00FA55D5"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p>
    <w:p w14:paraId="09344471" w14:textId="77777777" w:rsidR="00FA55D5"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p>
    <w:p w14:paraId="68EBE22B" w14:textId="77777777" w:rsidR="00FA55D5"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p>
    <w:p w14:paraId="777471D8" w14:textId="77777777" w:rsidR="00FA55D5"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p>
    <w:p w14:paraId="437BA4C1" w14:textId="77777777" w:rsidR="00FA55D5"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p>
    <w:p w14:paraId="4CA9D87A" w14:textId="77777777" w:rsidR="00FA55D5"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p>
    <w:p w14:paraId="2ED61ECC" w14:textId="77777777" w:rsidR="009E247F" w:rsidRDefault="009E247F" w:rsidP="00FA55D5">
      <w:pPr>
        <w:spacing w:before="100" w:beforeAutospacing="1" w:after="100" w:afterAutospacing="1" w:line="240" w:lineRule="auto"/>
        <w:jc w:val="both"/>
        <w:rPr>
          <w:rFonts w:asciiTheme="majorBidi" w:hAnsiTheme="majorBidi"/>
          <w:spacing w:val="1"/>
        </w:rPr>
      </w:pPr>
    </w:p>
    <w:p w14:paraId="243455F5" w14:textId="6B4B77A9" w:rsidR="009E247F" w:rsidRDefault="009E247F" w:rsidP="00FA55D5">
      <w:pPr>
        <w:spacing w:before="100" w:beforeAutospacing="1" w:after="100" w:afterAutospacing="1" w:line="240" w:lineRule="auto"/>
        <w:jc w:val="both"/>
        <w:rPr>
          <w:rFonts w:asciiTheme="majorBidi" w:hAnsiTheme="majorBidi"/>
          <w:spacing w:val="1"/>
        </w:rPr>
      </w:pPr>
      <w:r>
        <w:rPr>
          <w:noProof/>
        </w:rPr>
        <w:lastRenderedPageBreak/>
        <w:drawing>
          <wp:anchor distT="0" distB="0" distL="114300" distR="114300" simplePos="0" relativeHeight="251666432" behindDoc="0" locked="0" layoutInCell="1" allowOverlap="1" wp14:anchorId="01A70D98" wp14:editId="05B99DCC">
            <wp:simplePos x="0" y="0"/>
            <wp:positionH relativeFrom="margin">
              <wp:align>right</wp:align>
            </wp:positionH>
            <wp:positionV relativeFrom="margin">
              <wp:align>top</wp:align>
            </wp:positionV>
            <wp:extent cx="5731510" cy="6368415"/>
            <wp:effectExtent l="0" t="0" r="2540" b="0"/>
            <wp:wrapTopAndBottom/>
            <wp:docPr id="1102887765" name="Picture 18" descr="A diagram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87765" name="Picture 18" descr="A diagram of different colored squar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anchor>
        </w:drawing>
      </w:r>
    </w:p>
    <w:p w14:paraId="3B6769B2" w14:textId="7B579DBE" w:rsidR="00FA55D5" w:rsidRPr="00672268" w:rsidRDefault="00FA55D5" w:rsidP="00FA55D5">
      <w:pPr>
        <w:spacing w:before="100" w:beforeAutospacing="1" w:after="100" w:afterAutospacing="1" w:line="240" w:lineRule="auto"/>
        <w:jc w:val="both"/>
        <w:rPr>
          <w:rFonts w:asciiTheme="majorBidi" w:eastAsia="Times New Roman" w:hAnsiTheme="majorBidi"/>
          <w:kern w:val="0"/>
          <w:lang w:eastAsia="en-IN"/>
          <w14:ligatures w14:val="none"/>
        </w:rPr>
      </w:pPr>
      <w:r w:rsidRPr="00EC6390">
        <w:rPr>
          <w:rFonts w:asciiTheme="majorBidi" w:hAnsiTheme="majorBidi"/>
          <w:spacing w:val="1"/>
        </w:rPr>
        <w:t>Supplementary Fig. S</w:t>
      </w:r>
      <w:r>
        <w:rPr>
          <w:rFonts w:asciiTheme="majorBidi" w:hAnsiTheme="majorBidi"/>
          <w:spacing w:val="1"/>
        </w:rPr>
        <w:t>7</w:t>
      </w:r>
      <w:r>
        <w:rPr>
          <w:rFonts w:asciiTheme="majorBidi" w:eastAsia="Times New Roman" w:hAnsiTheme="majorBidi"/>
          <w:kern w:val="0"/>
          <w:lang w:eastAsia="en-IN"/>
          <w14:ligatures w14:val="none"/>
        </w:rPr>
        <w:t xml:space="preserve">. </w:t>
      </w:r>
      <w:r w:rsidRPr="000551BF">
        <w:rPr>
          <w:rFonts w:asciiTheme="majorBidi" w:eastAsia="Times New Roman" w:hAnsiTheme="majorBidi"/>
          <w:kern w:val="0"/>
          <w:lang w:eastAsia="en-IN"/>
          <w14:ligatures w14:val="none"/>
        </w:rPr>
        <w:t>Bar plot</w:t>
      </w:r>
      <w:r>
        <w:rPr>
          <w:rFonts w:asciiTheme="majorBidi" w:eastAsia="Times New Roman" w:hAnsiTheme="majorBidi"/>
          <w:kern w:val="0"/>
          <w:lang w:eastAsia="en-IN"/>
          <w14:ligatures w14:val="none"/>
        </w:rPr>
        <w:t>s</w:t>
      </w:r>
      <w:r w:rsidRPr="000551BF">
        <w:rPr>
          <w:rFonts w:asciiTheme="majorBidi" w:eastAsia="Times New Roman" w:hAnsiTheme="majorBidi"/>
          <w:kern w:val="0"/>
          <w:lang w:eastAsia="en-IN"/>
          <w14:ligatures w14:val="none"/>
        </w:rPr>
        <w:t xml:space="preserve"> illustrating the log fold change (summer vs. winter annuals) in the relative abundance of </w:t>
      </w:r>
      <w:r>
        <w:rPr>
          <w:rFonts w:asciiTheme="majorBidi" w:eastAsia="Times New Roman" w:hAnsiTheme="majorBidi"/>
          <w:kern w:val="0"/>
          <w:lang w:eastAsia="en-IN"/>
          <w14:ligatures w14:val="none"/>
        </w:rPr>
        <w:t xml:space="preserve">significantly </w:t>
      </w:r>
      <w:r w:rsidRPr="000551BF">
        <w:rPr>
          <w:rFonts w:asciiTheme="majorBidi" w:eastAsia="Times New Roman" w:hAnsiTheme="majorBidi"/>
          <w:kern w:val="0"/>
          <w:lang w:eastAsia="en-IN"/>
          <w14:ligatures w14:val="none"/>
        </w:rPr>
        <w:t xml:space="preserve">dominant bacterial </w:t>
      </w:r>
      <w:r w:rsidR="009E247F">
        <w:rPr>
          <w:rFonts w:asciiTheme="majorBidi" w:eastAsia="Times New Roman" w:hAnsiTheme="majorBidi"/>
          <w:kern w:val="0"/>
          <w:lang w:eastAsia="en-IN"/>
          <w14:ligatures w14:val="none"/>
        </w:rPr>
        <w:t xml:space="preserve">orders. </w:t>
      </w:r>
      <w:r w:rsidRPr="000551BF">
        <w:rPr>
          <w:rFonts w:asciiTheme="majorBidi" w:eastAsia="Times New Roman" w:hAnsiTheme="majorBidi"/>
          <w:kern w:val="0"/>
          <w:lang w:eastAsia="en-IN"/>
          <w14:ligatures w14:val="none"/>
        </w:rPr>
        <w:t>Positive log fold changes (green bars) indicate genera enriched in summer annuals, while negative values (red bars) represent those more abundant in winter annuals. Error bars denote standard errors of the log fold change. </w:t>
      </w:r>
    </w:p>
    <w:p w14:paraId="380355F3" w14:textId="210D22DF" w:rsidR="00622B5B" w:rsidRDefault="00622B5B"/>
    <w:p w14:paraId="7AED8463" w14:textId="7F1EBB91" w:rsidR="00622B5B" w:rsidRDefault="00622B5B"/>
    <w:p w14:paraId="56073B02" w14:textId="2D6FA568" w:rsidR="009E247F" w:rsidRDefault="009E247F">
      <w:pPr>
        <w:rPr>
          <w:noProof/>
        </w:rPr>
      </w:pPr>
    </w:p>
    <w:p w14:paraId="4BA3F802" w14:textId="2AE7ED99" w:rsidR="009E247F" w:rsidRDefault="009E247F">
      <w:pPr>
        <w:rPr>
          <w:noProof/>
        </w:rPr>
      </w:pPr>
      <w:r>
        <w:rPr>
          <w:noProof/>
        </w:rPr>
        <w:lastRenderedPageBreak/>
        <w:drawing>
          <wp:anchor distT="0" distB="0" distL="114300" distR="114300" simplePos="0" relativeHeight="251668480" behindDoc="0" locked="0" layoutInCell="1" allowOverlap="1" wp14:anchorId="24CE34EF" wp14:editId="2B0A063A">
            <wp:simplePos x="0" y="0"/>
            <wp:positionH relativeFrom="column">
              <wp:posOffset>158496</wp:posOffset>
            </wp:positionH>
            <wp:positionV relativeFrom="page">
              <wp:posOffset>914400</wp:posOffset>
            </wp:positionV>
            <wp:extent cx="5731510" cy="6368415"/>
            <wp:effectExtent l="0" t="0" r="2540" b="0"/>
            <wp:wrapTopAndBottom/>
            <wp:docPr id="1662357441" name="Picture 9" descr="A graph of different colored rectangular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57441" name="Picture 9" descr="A graph of different colored rectangular shap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anchor>
        </w:drawing>
      </w:r>
    </w:p>
    <w:p w14:paraId="5DEA00C2" w14:textId="64A862EC" w:rsidR="009E247F" w:rsidRDefault="009E247F">
      <w:pPr>
        <w:rPr>
          <w:noProof/>
        </w:rPr>
      </w:pPr>
    </w:p>
    <w:p w14:paraId="2073B691" w14:textId="5F95FDB8" w:rsidR="009E247F" w:rsidRPr="00672268" w:rsidRDefault="009E247F" w:rsidP="009E247F">
      <w:pPr>
        <w:spacing w:before="100" w:beforeAutospacing="1" w:after="100" w:afterAutospacing="1" w:line="240" w:lineRule="auto"/>
        <w:jc w:val="both"/>
        <w:rPr>
          <w:rFonts w:asciiTheme="majorBidi" w:eastAsia="Times New Roman" w:hAnsiTheme="majorBidi"/>
          <w:kern w:val="0"/>
          <w:lang w:eastAsia="en-IN"/>
          <w14:ligatures w14:val="none"/>
        </w:rPr>
      </w:pPr>
      <w:r w:rsidRPr="00EC6390">
        <w:rPr>
          <w:rFonts w:asciiTheme="majorBidi" w:hAnsiTheme="majorBidi"/>
          <w:spacing w:val="1"/>
        </w:rPr>
        <w:t>Supplementary Fig. S</w:t>
      </w:r>
      <w:r>
        <w:rPr>
          <w:rFonts w:asciiTheme="majorBidi" w:hAnsiTheme="majorBidi"/>
          <w:spacing w:val="1"/>
        </w:rPr>
        <w:t>8</w:t>
      </w:r>
      <w:r>
        <w:rPr>
          <w:rFonts w:asciiTheme="majorBidi" w:eastAsia="Times New Roman" w:hAnsiTheme="majorBidi"/>
          <w:kern w:val="0"/>
          <w:lang w:eastAsia="en-IN"/>
          <w14:ligatures w14:val="none"/>
        </w:rPr>
        <w:t xml:space="preserve">. </w:t>
      </w:r>
      <w:r w:rsidRPr="000551BF">
        <w:rPr>
          <w:rFonts w:asciiTheme="majorBidi" w:eastAsia="Times New Roman" w:hAnsiTheme="majorBidi"/>
          <w:kern w:val="0"/>
          <w:lang w:eastAsia="en-IN"/>
          <w14:ligatures w14:val="none"/>
        </w:rPr>
        <w:t>Bar plot</w:t>
      </w:r>
      <w:r>
        <w:rPr>
          <w:rFonts w:asciiTheme="majorBidi" w:eastAsia="Times New Roman" w:hAnsiTheme="majorBidi"/>
          <w:kern w:val="0"/>
          <w:lang w:eastAsia="en-IN"/>
          <w14:ligatures w14:val="none"/>
        </w:rPr>
        <w:t>s</w:t>
      </w:r>
      <w:r w:rsidRPr="000551BF">
        <w:rPr>
          <w:rFonts w:asciiTheme="majorBidi" w:eastAsia="Times New Roman" w:hAnsiTheme="majorBidi"/>
          <w:kern w:val="0"/>
          <w:lang w:eastAsia="en-IN"/>
          <w14:ligatures w14:val="none"/>
        </w:rPr>
        <w:t xml:space="preserve"> illustrating the log fold change (summer vs. winter annuals) in the relative abundance of </w:t>
      </w:r>
      <w:r>
        <w:rPr>
          <w:rFonts w:asciiTheme="majorBidi" w:eastAsia="Times New Roman" w:hAnsiTheme="majorBidi"/>
          <w:kern w:val="0"/>
          <w:lang w:eastAsia="en-IN"/>
          <w14:ligatures w14:val="none"/>
        </w:rPr>
        <w:t xml:space="preserve">significantly </w:t>
      </w:r>
      <w:r w:rsidRPr="000551BF">
        <w:rPr>
          <w:rFonts w:asciiTheme="majorBidi" w:eastAsia="Times New Roman" w:hAnsiTheme="majorBidi"/>
          <w:kern w:val="0"/>
          <w:lang w:eastAsia="en-IN"/>
          <w14:ligatures w14:val="none"/>
        </w:rPr>
        <w:t xml:space="preserve">dominant bacterial </w:t>
      </w:r>
      <w:r>
        <w:rPr>
          <w:rFonts w:asciiTheme="majorBidi" w:eastAsia="Times New Roman" w:hAnsiTheme="majorBidi"/>
          <w:kern w:val="0"/>
          <w:lang w:eastAsia="en-IN"/>
          <w14:ligatures w14:val="none"/>
        </w:rPr>
        <w:t>families</w:t>
      </w:r>
      <w:r>
        <w:rPr>
          <w:rFonts w:asciiTheme="majorBidi" w:eastAsia="Times New Roman" w:hAnsiTheme="majorBidi"/>
          <w:kern w:val="0"/>
          <w:lang w:eastAsia="en-IN"/>
          <w14:ligatures w14:val="none"/>
        </w:rPr>
        <w:t xml:space="preserve">. </w:t>
      </w:r>
      <w:r w:rsidRPr="000551BF">
        <w:rPr>
          <w:rFonts w:asciiTheme="majorBidi" w:eastAsia="Times New Roman" w:hAnsiTheme="majorBidi"/>
          <w:kern w:val="0"/>
          <w:lang w:eastAsia="en-IN"/>
          <w14:ligatures w14:val="none"/>
        </w:rPr>
        <w:t>Positive log fold changes (green bars) indicate genera enriched in summer annuals, while negative values (red bars) represent those more abundant in winter annuals. Error bars denote standard errors of the log fold change. </w:t>
      </w:r>
    </w:p>
    <w:p w14:paraId="334917C0" w14:textId="77777777" w:rsidR="009E247F" w:rsidRDefault="009E247F">
      <w:pPr>
        <w:rPr>
          <w:noProof/>
        </w:rPr>
      </w:pPr>
    </w:p>
    <w:p w14:paraId="09DE48AB" w14:textId="77777777" w:rsidR="009E247F" w:rsidRDefault="009E247F">
      <w:pPr>
        <w:rPr>
          <w:noProof/>
        </w:rPr>
      </w:pPr>
    </w:p>
    <w:p w14:paraId="6EF948FE" w14:textId="51239A32" w:rsidR="009E247F" w:rsidRDefault="009E247F">
      <w:pPr>
        <w:rPr>
          <w:noProof/>
        </w:rPr>
      </w:pPr>
      <w:r>
        <w:rPr>
          <w:noProof/>
        </w:rPr>
        <w:lastRenderedPageBreak/>
        <w:drawing>
          <wp:anchor distT="0" distB="0" distL="114300" distR="114300" simplePos="0" relativeHeight="251669504" behindDoc="0" locked="0" layoutInCell="1" allowOverlap="1" wp14:anchorId="71C2AC77" wp14:editId="7F75A99F">
            <wp:simplePos x="0" y="0"/>
            <wp:positionH relativeFrom="margin">
              <wp:align>right</wp:align>
            </wp:positionH>
            <wp:positionV relativeFrom="margin">
              <wp:align>top</wp:align>
            </wp:positionV>
            <wp:extent cx="5731510" cy="6368415"/>
            <wp:effectExtent l="0" t="0" r="2540" b="0"/>
            <wp:wrapTopAndBottom/>
            <wp:docPr id="664875870" name="Picture 1" descr="A diagram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75870" name="Picture 1" descr="A diagram of different colored squar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anchor>
        </w:drawing>
      </w:r>
    </w:p>
    <w:p w14:paraId="716F7A36" w14:textId="77777777" w:rsidR="009E247F" w:rsidRDefault="009E247F">
      <w:pPr>
        <w:rPr>
          <w:noProof/>
        </w:rPr>
      </w:pPr>
    </w:p>
    <w:p w14:paraId="7344F5C8" w14:textId="1C06942A" w:rsidR="009E247F" w:rsidRPr="00672268" w:rsidRDefault="009E247F" w:rsidP="009E247F">
      <w:pPr>
        <w:spacing w:before="100" w:beforeAutospacing="1" w:after="100" w:afterAutospacing="1" w:line="240" w:lineRule="auto"/>
        <w:jc w:val="both"/>
        <w:rPr>
          <w:rFonts w:asciiTheme="majorBidi" w:eastAsia="Times New Roman" w:hAnsiTheme="majorBidi"/>
          <w:kern w:val="0"/>
          <w:lang w:eastAsia="en-IN"/>
          <w14:ligatures w14:val="none"/>
        </w:rPr>
      </w:pPr>
      <w:r w:rsidRPr="00EC6390">
        <w:rPr>
          <w:rFonts w:asciiTheme="majorBidi" w:hAnsiTheme="majorBidi"/>
          <w:spacing w:val="1"/>
        </w:rPr>
        <w:t>Supplementary Fig. S</w:t>
      </w:r>
      <w:r>
        <w:rPr>
          <w:rFonts w:asciiTheme="majorBidi" w:hAnsiTheme="majorBidi"/>
          <w:spacing w:val="1"/>
        </w:rPr>
        <w:t>9</w:t>
      </w:r>
      <w:r>
        <w:rPr>
          <w:rFonts w:asciiTheme="majorBidi" w:eastAsia="Times New Roman" w:hAnsiTheme="majorBidi"/>
          <w:kern w:val="0"/>
          <w:lang w:eastAsia="en-IN"/>
          <w14:ligatures w14:val="none"/>
        </w:rPr>
        <w:t xml:space="preserve">. </w:t>
      </w:r>
      <w:r w:rsidRPr="000551BF">
        <w:rPr>
          <w:rFonts w:asciiTheme="majorBidi" w:eastAsia="Times New Roman" w:hAnsiTheme="majorBidi"/>
          <w:kern w:val="0"/>
          <w:lang w:eastAsia="en-IN"/>
          <w14:ligatures w14:val="none"/>
        </w:rPr>
        <w:t>Bar plot</w:t>
      </w:r>
      <w:r>
        <w:rPr>
          <w:rFonts w:asciiTheme="majorBidi" w:eastAsia="Times New Roman" w:hAnsiTheme="majorBidi"/>
          <w:kern w:val="0"/>
          <w:lang w:eastAsia="en-IN"/>
          <w14:ligatures w14:val="none"/>
        </w:rPr>
        <w:t>s</w:t>
      </w:r>
      <w:r w:rsidRPr="000551BF">
        <w:rPr>
          <w:rFonts w:asciiTheme="majorBidi" w:eastAsia="Times New Roman" w:hAnsiTheme="majorBidi"/>
          <w:kern w:val="0"/>
          <w:lang w:eastAsia="en-IN"/>
          <w14:ligatures w14:val="none"/>
        </w:rPr>
        <w:t xml:space="preserve"> illustrating the log fold change (summer vs. winter annuals) in the relative abundance of </w:t>
      </w:r>
      <w:r>
        <w:rPr>
          <w:rFonts w:asciiTheme="majorBidi" w:eastAsia="Times New Roman" w:hAnsiTheme="majorBidi"/>
          <w:kern w:val="0"/>
          <w:lang w:eastAsia="en-IN"/>
          <w14:ligatures w14:val="none"/>
        </w:rPr>
        <w:t xml:space="preserve">significantly </w:t>
      </w:r>
      <w:r w:rsidRPr="000551BF">
        <w:rPr>
          <w:rFonts w:asciiTheme="majorBidi" w:eastAsia="Times New Roman" w:hAnsiTheme="majorBidi"/>
          <w:kern w:val="0"/>
          <w:lang w:eastAsia="en-IN"/>
          <w14:ligatures w14:val="none"/>
        </w:rPr>
        <w:t xml:space="preserve">dominant </w:t>
      </w:r>
      <w:r>
        <w:rPr>
          <w:rFonts w:asciiTheme="majorBidi" w:eastAsia="Times New Roman" w:hAnsiTheme="majorBidi"/>
          <w:kern w:val="0"/>
          <w:lang w:eastAsia="en-IN"/>
          <w14:ligatures w14:val="none"/>
        </w:rPr>
        <w:t>fungal order</w:t>
      </w:r>
      <w:r>
        <w:rPr>
          <w:rFonts w:asciiTheme="majorBidi" w:eastAsia="Times New Roman" w:hAnsiTheme="majorBidi"/>
          <w:kern w:val="0"/>
          <w:lang w:eastAsia="en-IN"/>
          <w14:ligatures w14:val="none"/>
        </w:rPr>
        <w:t xml:space="preserve">. </w:t>
      </w:r>
      <w:r w:rsidRPr="000551BF">
        <w:rPr>
          <w:rFonts w:asciiTheme="majorBidi" w:eastAsia="Times New Roman" w:hAnsiTheme="majorBidi"/>
          <w:kern w:val="0"/>
          <w:lang w:eastAsia="en-IN"/>
          <w14:ligatures w14:val="none"/>
        </w:rPr>
        <w:t>Positive log fold changes (green bars) indicate genera enriched in summer annuals, while negative values (red bars) represent those more abundant in winter annuals. Error bars denote standard errors of the log fold change. </w:t>
      </w:r>
    </w:p>
    <w:p w14:paraId="736316DE" w14:textId="77777777" w:rsidR="009E247F" w:rsidRDefault="009E247F">
      <w:pPr>
        <w:rPr>
          <w:noProof/>
        </w:rPr>
      </w:pPr>
    </w:p>
    <w:p w14:paraId="7ED74849" w14:textId="77777777" w:rsidR="009E247F" w:rsidRDefault="009E247F">
      <w:pPr>
        <w:rPr>
          <w:noProof/>
        </w:rPr>
      </w:pPr>
    </w:p>
    <w:p w14:paraId="41455089" w14:textId="2E0CBD35" w:rsidR="009E247F" w:rsidRDefault="009E247F">
      <w:pPr>
        <w:rPr>
          <w:noProof/>
        </w:rPr>
      </w:pPr>
      <w:r>
        <w:rPr>
          <w:noProof/>
        </w:rPr>
        <w:lastRenderedPageBreak/>
        <w:drawing>
          <wp:anchor distT="0" distB="0" distL="114300" distR="114300" simplePos="0" relativeHeight="251670528" behindDoc="0" locked="0" layoutInCell="1" allowOverlap="1" wp14:anchorId="7B0ACC66" wp14:editId="253D935D">
            <wp:simplePos x="0" y="0"/>
            <wp:positionH relativeFrom="column">
              <wp:posOffset>139700</wp:posOffset>
            </wp:positionH>
            <wp:positionV relativeFrom="page">
              <wp:posOffset>914400</wp:posOffset>
            </wp:positionV>
            <wp:extent cx="5731510" cy="6368415"/>
            <wp:effectExtent l="0" t="0" r="2540" b="0"/>
            <wp:wrapTopAndBottom/>
            <wp:docPr id="134349075" name="Picture 1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9075" name="Picture 14" descr="A diagram of a grap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anchor>
        </w:drawing>
      </w:r>
    </w:p>
    <w:p w14:paraId="464B1DF8" w14:textId="310DF4D0" w:rsidR="009E247F" w:rsidRPr="00672268" w:rsidRDefault="009E247F" w:rsidP="009E247F">
      <w:pPr>
        <w:spacing w:before="100" w:beforeAutospacing="1" w:after="100" w:afterAutospacing="1" w:line="240" w:lineRule="auto"/>
        <w:jc w:val="both"/>
        <w:rPr>
          <w:rFonts w:asciiTheme="majorBidi" w:eastAsia="Times New Roman" w:hAnsiTheme="majorBidi"/>
          <w:kern w:val="0"/>
          <w:lang w:eastAsia="en-IN"/>
          <w14:ligatures w14:val="none"/>
        </w:rPr>
      </w:pPr>
      <w:r w:rsidRPr="00EC6390">
        <w:rPr>
          <w:rFonts w:asciiTheme="majorBidi" w:hAnsiTheme="majorBidi"/>
          <w:spacing w:val="1"/>
        </w:rPr>
        <w:t>Supplementary Fig. S</w:t>
      </w:r>
      <w:r>
        <w:rPr>
          <w:rFonts w:asciiTheme="majorBidi" w:hAnsiTheme="majorBidi"/>
          <w:spacing w:val="1"/>
        </w:rPr>
        <w:t>10</w:t>
      </w:r>
      <w:r>
        <w:rPr>
          <w:rFonts w:asciiTheme="majorBidi" w:eastAsia="Times New Roman" w:hAnsiTheme="majorBidi"/>
          <w:kern w:val="0"/>
          <w:lang w:eastAsia="en-IN"/>
          <w14:ligatures w14:val="none"/>
        </w:rPr>
        <w:t xml:space="preserve">. </w:t>
      </w:r>
      <w:r w:rsidRPr="000551BF">
        <w:rPr>
          <w:rFonts w:asciiTheme="majorBidi" w:eastAsia="Times New Roman" w:hAnsiTheme="majorBidi"/>
          <w:kern w:val="0"/>
          <w:lang w:eastAsia="en-IN"/>
          <w14:ligatures w14:val="none"/>
        </w:rPr>
        <w:t>Bar plot</w:t>
      </w:r>
      <w:r>
        <w:rPr>
          <w:rFonts w:asciiTheme="majorBidi" w:eastAsia="Times New Roman" w:hAnsiTheme="majorBidi"/>
          <w:kern w:val="0"/>
          <w:lang w:eastAsia="en-IN"/>
          <w14:ligatures w14:val="none"/>
        </w:rPr>
        <w:t>s</w:t>
      </w:r>
      <w:r w:rsidRPr="000551BF">
        <w:rPr>
          <w:rFonts w:asciiTheme="majorBidi" w:eastAsia="Times New Roman" w:hAnsiTheme="majorBidi"/>
          <w:kern w:val="0"/>
          <w:lang w:eastAsia="en-IN"/>
          <w14:ligatures w14:val="none"/>
        </w:rPr>
        <w:t xml:space="preserve"> illustrating the log fold change (summer vs. winter annuals) in the relative abundance of </w:t>
      </w:r>
      <w:r>
        <w:rPr>
          <w:rFonts w:asciiTheme="majorBidi" w:eastAsia="Times New Roman" w:hAnsiTheme="majorBidi"/>
          <w:kern w:val="0"/>
          <w:lang w:eastAsia="en-IN"/>
          <w14:ligatures w14:val="none"/>
        </w:rPr>
        <w:t xml:space="preserve">significantly </w:t>
      </w:r>
      <w:r w:rsidRPr="000551BF">
        <w:rPr>
          <w:rFonts w:asciiTheme="majorBidi" w:eastAsia="Times New Roman" w:hAnsiTheme="majorBidi"/>
          <w:kern w:val="0"/>
          <w:lang w:eastAsia="en-IN"/>
          <w14:ligatures w14:val="none"/>
        </w:rPr>
        <w:t xml:space="preserve">dominant </w:t>
      </w:r>
      <w:proofErr w:type="spellStart"/>
      <w:r>
        <w:rPr>
          <w:rFonts w:asciiTheme="majorBidi" w:eastAsia="Times New Roman" w:hAnsiTheme="majorBidi"/>
          <w:kern w:val="0"/>
          <w:lang w:eastAsia="en-IN"/>
          <w14:ligatures w14:val="none"/>
        </w:rPr>
        <w:t>fungal</w:t>
      </w:r>
      <w:r>
        <w:rPr>
          <w:rFonts w:asciiTheme="majorBidi" w:eastAsia="Times New Roman" w:hAnsiTheme="majorBidi"/>
          <w:kern w:val="0"/>
          <w:lang w:eastAsia="en-IN"/>
          <w14:ligatures w14:val="none"/>
        </w:rPr>
        <w:t>families</w:t>
      </w:r>
      <w:proofErr w:type="spellEnd"/>
      <w:r>
        <w:rPr>
          <w:rFonts w:asciiTheme="majorBidi" w:eastAsia="Times New Roman" w:hAnsiTheme="majorBidi"/>
          <w:kern w:val="0"/>
          <w:lang w:eastAsia="en-IN"/>
          <w14:ligatures w14:val="none"/>
        </w:rPr>
        <w:t xml:space="preserve">. </w:t>
      </w:r>
      <w:r w:rsidRPr="000551BF">
        <w:rPr>
          <w:rFonts w:asciiTheme="majorBidi" w:eastAsia="Times New Roman" w:hAnsiTheme="majorBidi"/>
          <w:kern w:val="0"/>
          <w:lang w:eastAsia="en-IN"/>
          <w14:ligatures w14:val="none"/>
        </w:rPr>
        <w:t>Positive log fold changes (green bars) indicate genera enriched in summer annuals, while negative values (red bars) represent those more abundant in winter annuals. Error bars denote standard errors of the log fold change. </w:t>
      </w:r>
    </w:p>
    <w:p w14:paraId="0617DFFF" w14:textId="77777777" w:rsidR="009E247F" w:rsidRDefault="009E247F">
      <w:pPr>
        <w:rPr>
          <w:noProof/>
        </w:rPr>
      </w:pPr>
    </w:p>
    <w:p w14:paraId="51F2C2A2" w14:textId="173D8464" w:rsidR="009E247F" w:rsidRDefault="009E247F">
      <w:pPr>
        <w:rPr>
          <w:noProof/>
        </w:rPr>
      </w:pPr>
    </w:p>
    <w:p w14:paraId="49BF63E5" w14:textId="77777777" w:rsidR="009E247F" w:rsidRDefault="009E247F">
      <w:pPr>
        <w:rPr>
          <w:noProof/>
        </w:rPr>
      </w:pPr>
    </w:p>
    <w:p w14:paraId="0B954297" w14:textId="01F31BB7" w:rsidR="009E247F" w:rsidRDefault="00F27FF5">
      <w:pPr>
        <w:rPr>
          <w:noProof/>
        </w:rPr>
      </w:pPr>
      <w:r>
        <w:rPr>
          <w:noProof/>
        </w:rPr>
        <w:lastRenderedPageBreak/>
        <w:drawing>
          <wp:anchor distT="0" distB="0" distL="114300" distR="114300" simplePos="0" relativeHeight="251672576" behindDoc="0" locked="0" layoutInCell="1" allowOverlap="1" wp14:anchorId="7C21719D" wp14:editId="41E27ADB">
            <wp:simplePos x="0" y="0"/>
            <wp:positionH relativeFrom="margin">
              <wp:align>center</wp:align>
            </wp:positionH>
            <wp:positionV relativeFrom="margin">
              <wp:align>top</wp:align>
            </wp:positionV>
            <wp:extent cx="4842510" cy="2905125"/>
            <wp:effectExtent l="0" t="0" r="0" b="9525"/>
            <wp:wrapTopAndBottom/>
            <wp:docPr id="1480891452" name="Picture 27" descr="A graph showing a number of indispens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91452" name="Picture 27" descr="A graph showing a number of indispensabl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251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741C4" w14:textId="49F62BEC" w:rsidR="00622B5B" w:rsidRPr="00F27FF5" w:rsidRDefault="00F27FF5" w:rsidP="00F27FF5">
      <w:pPr>
        <w:jc w:val="both"/>
        <w:rPr>
          <w:rFonts w:asciiTheme="majorBidi" w:hAnsiTheme="majorBidi"/>
        </w:rPr>
      </w:pPr>
      <w:r w:rsidRPr="00F27FF5">
        <w:rPr>
          <w:rFonts w:asciiTheme="majorBidi" w:hAnsiTheme="majorBidi"/>
          <w:noProof/>
        </w:rPr>
        <w:drawing>
          <wp:anchor distT="0" distB="0" distL="114300" distR="114300" simplePos="0" relativeHeight="251671552" behindDoc="0" locked="0" layoutInCell="1" allowOverlap="1" wp14:anchorId="06C2B05D" wp14:editId="6B088BA7">
            <wp:simplePos x="0" y="0"/>
            <wp:positionH relativeFrom="margin">
              <wp:align>center</wp:align>
            </wp:positionH>
            <wp:positionV relativeFrom="page">
              <wp:posOffset>5344160</wp:posOffset>
            </wp:positionV>
            <wp:extent cx="4977765" cy="2987040"/>
            <wp:effectExtent l="0" t="0" r="0" b="3810"/>
            <wp:wrapTopAndBottom/>
            <wp:docPr id="1993401429" name="Picture 28" descr="A group of graphs showing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01429" name="Picture 28" descr="A group of graphs showing different number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7765"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7FF5">
        <w:rPr>
          <w:rFonts w:asciiTheme="majorBidi" w:hAnsiTheme="majorBidi"/>
          <w:spacing w:val="1"/>
        </w:rPr>
        <w:t xml:space="preserve"> </w:t>
      </w:r>
      <w:r w:rsidRPr="00F27FF5">
        <w:rPr>
          <w:rFonts w:asciiTheme="majorBidi" w:hAnsiTheme="majorBidi"/>
          <w:spacing w:val="1"/>
        </w:rPr>
        <w:t>Supplementary Fig. S1</w:t>
      </w:r>
      <w:r w:rsidRPr="00F27FF5">
        <w:rPr>
          <w:rFonts w:asciiTheme="majorBidi" w:hAnsiTheme="majorBidi"/>
          <w:spacing w:val="1"/>
        </w:rPr>
        <w:t xml:space="preserve">1. </w:t>
      </w:r>
      <w:r w:rsidRPr="00F27FF5">
        <w:rPr>
          <w:rFonts w:asciiTheme="majorBidi" w:hAnsiTheme="majorBidi"/>
          <w:spacing w:val="1"/>
        </w:rPr>
        <w:t>Sample coverage rarefaction and extrapolation curves for summer annual (green) and winter annual (blue) growth forms plotted against the number of individuals</w:t>
      </w:r>
      <w:r>
        <w:rPr>
          <w:rFonts w:asciiTheme="majorBidi" w:hAnsiTheme="majorBidi"/>
          <w:spacing w:val="1"/>
        </w:rPr>
        <w:t xml:space="preserve"> of bacteria</w:t>
      </w:r>
      <w:r w:rsidRPr="00F27FF5">
        <w:rPr>
          <w:rFonts w:asciiTheme="majorBidi" w:hAnsiTheme="majorBidi"/>
          <w:spacing w:val="1"/>
        </w:rPr>
        <w:t xml:space="preserve">. Solid lines represent observed (rarefaction) and dashed lines represent extrapolated sample coverage. Coverage approaches unity for both groups, indicating that most species present were </w:t>
      </w:r>
      <w:proofErr w:type="gramStart"/>
      <w:r w:rsidRPr="00F27FF5">
        <w:rPr>
          <w:rFonts w:asciiTheme="majorBidi" w:hAnsiTheme="majorBidi"/>
          <w:spacing w:val="1"/>
        </w:rPr>
        <w:t>sampled</w:t>
      </w:r>
      <w:proofErr w:type="gramEnd"/>
      <w:r w:rsidRPr="00F27FF5">
        <w:rPr>
          <w:rFonts w:asciiTheme="majorBidi" w:hAnsiTheme="majorBidi"/>
          <w:spacing w:val="1"/>
        </w:rPr>
        <w:t xml:space="preserve"> and sequencing depth was sufficient. </w:t>
      </w:r>
    </w:p>
    <w:p w14:paraId="69BC680E" w14:textId="77777777" w:rsidR="00F27FF5" w:rsidRDefault="00F27FF5">
      <w:pPr>
        <w:rPr>
          <w:rFonts w:asciiTheme="majorBidi" w:hAnsiTheme="majorBidi"/>
          <w:spacing w:val="1"/>
        </w:rPr>
      </w:pPr>
    </w:p>
    <w:p w14:paraId="5F4DF01A" w14:textId="77848575" w:rsidR="00F27FF5" w:rsidRPr="00F27FF5" w:rsidRDefault="00F27FF5" w:rsidP="00F27FF5">
      <w:pPr>
        <w:jc w:val="both"/>
        <w:rPr>
          <w:rFonts w:asciiTheme="majorBidi" w:hAnsiTheme="majorBidi"/>
          <w:spacing w:val="1"/>
        </w:rPr>
      </w:pPr>
      <w:r w:rsidRPr="00F27FF5">
        <w:rPr>
          <w:rFonts w:asciiTheme="majorBidi" w:hAnsiTheme="majorBidi"/>
          <w:spacing w:val="1"/>
        </w:rPr>
        <w:t>Supplementary Fig. S1</w:t>
      </w:r>
      <w:r w:rsidRPr="00F27FF5">
        <w:rPr>
          <w:rFonts w:asciiTheme="majorBidi" w:hAnsiTheme="majorBidi"/>
          <w:spacing w:val="1"/>
        </w:rPr>
        <w:t xml:space="preserve">2. </w:t>
      </w:r>
      <w:r w:rsidRPr="00F27FF5">
        <w:rPr>
          <w:rFonts w:asciiTheme="majorBidi" w:hAnsiTheme="majorBidi"/>
          <w:spacing w:val="1"/>
        </w:rPr>
        <w:t xml:space="preserve">Coverage-based rarefaction and extrapolation plots showing three Hill diversity orders (q = 0, 1, 2) for summer annual (green) and winter annual (blue) communities. The plots highlight how </w:t>
      </w:r>
      <w:r>
        <w:rPr>
          <w:rFonts w:asciiTheme="majorBidi" w:hAnsiTheme="majorBidi"/>
          <w:spacing w:val="1"/>
        </w:rPr>
        <w:t xml:space="preserve">bacterial </w:t>
      </w:r>
      <w:r w:rsidRPr="00F27FF5">
        <w:rPr>
          <w:rFonts w:asciiTheme="majorBidi" w:hAnsiTheme="majorBidi"/>
          <w:spacing w:val="1"/>
        </w:rPr>
        <w:t>diversity changes with increasing coverage and sampling completeness for each growth form.</w:t>
      </w:r>
    </w:p>
    <w:p w14:paraId="5CD13F34" w14:textId="77777777" w:rsidR="00F27FF5" w:rsidRDefault="00F27FF5">
      <w:pPr>
        <w:rPr>
          <w:rFonts w:asciiTheme="majorBidi" w:hAnsiTheme="majorBidi"/>
          <w:spacing w:val="1"/>
        </w:rPr>
      </w:pPr>
    </w:p>
    <w:p w14:paraId="62FB327F" w14:textId="34A8BE6C" w:rsidR="00F27FF5" w:rsidRDefault="00F27FF5">
      <w:pPr>
        <w:rPr>
          <w:rFonts w:asciiTheme="majorBidi" w:hAnsiTheme="majorBidi"/>
          <w:spacing w:val="1"/>
        </w:rPr>
      </w:pPr>
      <w:r>
        <w:rPr>
          <w:noProof/>
        </w:rPr>
        <w:lastRenderedPageBreak/>
        <w:drawing>
          <wp:anchor distT="0" distB="0" distL="114300" distR="114300" simplePos="0" relativeHeight="251673600" behindDoc="0" locked="0" layoutInCell="1" allowOverlap="1" wp14:anchorId="003E18B3" wp14:editId="27D9D68C">
            <wp:simplePos x="0" y="0"/>
            <wp:positionH relativeFrom="column">
              <wp:posOffset>571500</wp:posOffset>
            </wp:positionH>
            <wp:positionV relativeFrom="paragraph">
              <wp:posOffset>0</wp:posOffset>
            </wp:positionV>
            <wp:extent cx="4893310" cy="2935605"/>
            <wp:effectExtent l="0" t="0" r="2540" b="0"/>
            <wp:wrapTopAndBottom/>
            <wp:docPr id="664397177"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97177" name="Picture 30"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3310" cy="293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BF146" w14:textId="0396FBA2" w:rsidR="00622B5B" w:rsidRDefault="00F27FF5" w:rsidP="00F27FF5">
      <w:pPr>
        <w:jc w:val="both"/>
        <w:rPr>
          <w:noProof/>
        </w:rPr>
      </w:pPr>
      <w:r w:rsidRPr="00F27FF5">
        <w:rPr>
          <w:rFonts w:asciiTheme="majorBidi" w:hAnsiTheme="majorBidi"/>
          <w:spacing w:val="1"/>
        </w:rPr>
        <w:t>Supplementary Fig. S1</w:t>
      </w:r>
      <w:r>
        <w:rPr>
          <w:rFonts w:asciiTheme="majorBidi" w:hAnsiTheme="majorBidi"/>
          <w:spacing w:val="1"/>
        </w:rPr>
        <w:t>3</w:t>
      </w:r>
      <w:r w:rsidRPr="00F27FF5">
        <w:rPr>
          <w:rFonts w:asciiTheme="majorBidi" w:hAnsiTheme="majorBidi"/>
          <w:spacing w:val="1"/>
        </w:rPr>
        <w:t>. Sample coverage rarefaction and extrapolation curves for summer annual (green) and winter annual (blue) growth forms plotted against the number of individuals</w:t>
      </w:r>
      <w:r>
        <w:rPr>
          <w:rFonts w:asciiTheme="majorBidi" w:hAnsiTheme="majorBidi"/>
          <w:spacing w:val="1"/>
        </w:rPr>
        <w:t xml:space="preserve"> of fungi</w:t>
      </w:r>
      <w:r w:rsidRPr="00F27FF5">
        <w:rPr>
          <w:rFonts w:asciiTheme="majorBidi" w:hAnsiTheme="majorBidi"/>
          <w:spacing w:val="1"/>
        </w:rPr>
        <w:t xml:space="preserve">. Solid lines represent observed (rarefaction) and dashed lines represent extrapolated sample coverage. Coverage approaches unity for both groups, indicating that most species present were </w:t>
      </w:r>
      <w:proofErr w:type="gramStart"/>
      <w:r w:rsidRPr="00F27FF5">
        <w:rPr>
          <w:rFonts w:asciiTheme="majorBidi" w:hAnsiTheme="majorBidi"/>
          <w:spacing w:val="1"/>
        </w:rPr>
        <w:t>sampled</w:t>
      </w:r>
      <w:proofErr w:type="gramEnd"/>
      <w:r w:rsidRPr="00F27FF5">
        <w:rPr>
          <w:rFonts w:asciiTheme="majorBidi" w:hAnsiTheme="majorBidi"/>
          <w:spacing w:val="1"/>
        </w:rPr>
        <w:t xml:space="preserve"> and sequencing depth was sufficient</w:t>
      </w:r>
      <w:r>
        <w:rPr>
          <w:noProof/>
        </w:rPr>
        <w:t xml:space="preserve"> </w:t>
      </w:r>
    </w:p>
    <w:p w14:paraId="0395525A" w14:textId="524030E5" w:rsidR="00F27FF5" w:rsidRDefault="00F27FF5" w:rsidP="00F27FF5">
      <w:pPr>
        <w:jc w:val="both"/>
        <w:rPr>
          <w:noProof/>
        </w:rPr>
      </w:pPr>
      <w:r>
        <w:rPr>
          <w:noProof/>
        </w:rPr>
        <w:drawing>
          <wp:anchor distT="0" distB="0" distL="114300" distR="114300" simplePos="0" relativeHeight="251674624" behindDoc="0" locked="0" layoutInCell="1" allowOverlap="1" wp14:anchorId="69462E77" wp14:editId="6CB6474A">
            <wp:simplePos x="0" y="0"/>
            <wp:positionH relativeFrom="margin">
              <wp:posOffset>381000</wp:posOffset>
            </wp:positionH>
            <wp:positionV relativeFrom="page">
              <wp:posOffset>5689600</wp:posOffset>
            </wp:positionV>
            <wp:extent cx="4969510" cy="2981325"/>
            <wp:effectExtent l="0" t="0" r="2540" b="9525"/>
            <wp:wrapTopAndBottom/>
            <wp:docPr id="1254100048" name="Picture 29"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00048" name="Picture 29" descr="A graph of a graph of a graph&#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951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F44F9" w14:textId="77777777" w:rsidR="00F27FF5" w:rsidRDefault="00F27FF5" w:rsidP="00F27FF5">
      <w:pPr>
        <w:jc w:val="both"/>
        <w:rPr>
          <w:noProof/>
        </w:rPr>
      </w:pPr>
    </w:p>
    <w:p w14:paraId="5DCFAE0D" w14:textId="0199BDBB" w:rsidR="00F27FF5" w:rsidRPr="00F27FF5" w:rsidRDefault="00F27FF5" w:rsidP="00F27FF5">
      <w:pPr>
        <w:jc w:val="both"/>
        <w:rPr>
          <w:rFonts w:asciiTheme="majorBidi" w:hAnsiTheme="majorBidi"/>
          <w:spacing w:val="1"/>
        </w:rPr>
      </w:pPr>
      <w:r w:rsidRPr="00F27FF5">
        <w:rPr>
          <w:rFonts w:asciiTheme="majorBidi" w:hAnsiTheme="majorBidi"/>
          <w:spacing w:val="1"/>
        </w:rPr>
        <w:t>Supplementary Fig. S1</w:t>
      </w:r>
      <w:r>
        <w:rPr>
          <w:rFonts w:asciiTheme="majorBidi" w:hAnsiTheme="majorBidi"/>
          <w:spacing w:val="1"/>
        </w:rPr>
        <w:t>4</w:t>
      </w:r>
      <w:r w:rsidRPr="00F27FF5">
        <w:rPr>
          <w:rFonts w:asciiTheme="majorBidi" w:hAnsiTheme="majorBidi"/>
          <w:spacing w:val="1"/>
        </w:rPr>
        <w:t xml:space="preserve">. Coverage-based rarefaction and extrapolation plots showing three Hill diversity orders (q = 0, 1, 2) for summer annual (green) and winter annual (blue) communities. The plots highlight how </w:t>
      </w:r>
      <w:r>
        <w:rPr>
          <w:rFonts w:asciiTheme="majorBidi" w:hAnsiTheme="majorBidi"/>
          <w:spacing w:val="1"/>
        </w:rPr>
        <w:t>fungal</w:t>
      </w:r>
      <w:r>
        <w:rPr>
          <w:rFonts w:asciiTheme="majorBidi" w:hAnsiTheme="majorBidi"/>
          <w:spacing w:val="1"/>
        </w:rPr>
        <w:t xml:space="preserve"> </w:t>
      </w:r>
      <w:r w:rsidRPr="00F27FF5">
        <w:rPr>
          <w:rFonts w:asciiTheme="majorBidi" w:hAnsiTheme="majorBidi"/>
          <w:spacing w:val="1"/>
        </w:rPr>
        <w:t>diversity changes with increasing coverage and sampling completeness for each growth form.</w:t>
      </w:r>
    </w:p>
    <w:p w14:paraId="6B05EFDC" w14:textId="71D9F37F" w:rsidR="00F27FF5" w:rsidRDefault="00F27FF5" w:rsidP="00F27FF5">
      <w:pPr>
        <w:jc w:val="both"/>
      </w:pPr>
    </w:p>
    <w:p w14:paraId="5A99A473" w14:textId="7551F268" w:rsidR="00622B5B" w:rsidRDefault="00622B5B">
      <w:r>
        <w:rPr>
          <w:noProof/>
        </w:rPr>
        <w:drawing>
          <wp:anchor distT="0" distB="0" distL="114300" distR="114300" simplePos="0" relativeHeight="251675648" behindDoc="0" locked="0" layoutInCell="1" allowOverlap="1" wp14:anchorId="40914979" wp14:editId="6855E76F">
            <wp:simplePos x="0" y="0"/>
            <wp:positionH relativeFrom="column">
              <wp:posOffset>0</wp:posOffset>
            </wp:positionH>
            <wp:positionV relativeFrom="page">
              <wp:posOffset>1219200</wp:posOffset>
            </wp:positionV>
            <wp:extent cx="5731510" cy="4588510"/>
            <wp:effectExtent l="0" t="0" r="2540" b="2540"/>
            <wp:wrapTopAndBottom/>
            <wp:docPr id="1009389525" name="Picture 31" descr="A diagram of a diagram of the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9525" name="Picture 31" descr="A diagram of a diagram of the su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588510"/>
                    </a:xfrm>
                    <a:prstGeom prst="rect">
                      <a:avLst/>
                    </a:prstGeom>
                    <a:noFill/>
                    <a:ln>
                      <a:noFill/>
                    </a:ln>
                  </pic:spPr>
                </pic:pic>
              </a:graphicData>
            </a:graphic>
          </wp:anchor>
        </w:drawing>
      </w:r>
    </w:p>
    <w:p w14:paraId="489D57F1" w14:textId="0E010C8E" w:rsidR="00A410D4" w:rsidRPr="00A410D4" w:rsidRDefault="00A410D4" w:rsidP="00A410D4">
      <w:pPr>
        <w:jc w:val="both"/>
        <w:rPr>
          <w:rFonts w:asciiTheme="majorBidi" w:hAnsiTheme="majorBidi"/>
        </w:rPr>
      </w:pPr>
      <w:r w:rsidRPr="00A410D4">
        <w:rPr>
          <w:rFonts w:asciiTheme="majorBidi" w:hAnsiTheme="majorBidi"/>
          <w:spacing w:val="1"/>
        </w:rPr>
        <w:t>Supplementary Fig. S1</w:t>
      </w:r>
      <w:r w:rsidRPr="00A410D4">
        <w:rPr>
          <w:rFonts w:asciiTheme="majorBidi" w:hAnsiTheme="majorBidi"/>
          <w:spacing w:val="1"/>
        </w:rPr>
        <w:t xml:space="preserve">5. </w:t>
      </w:r>
      <w:r w:rsidRPr="00A410D4">
        <w:rPr>
          <w:rFonts w:asciiTheme="majorBidi" w:hAnsiTheme="majorBidi"/>
          <w:spacing w:val="1"/>
        </w:rPr>
        <w:t>Principal coordinate analysis (</w:t>
      </w:r>
      <w:proofErr w:type="spellStart"/>
      <w:r w:rsidRPr="00A410D4">
        <w:rPr>
          <w:rFonts w:asciiTheme="majorBidi" w:hAnsiTheme="majorBidi"/>
          <w:spacing w:val="1"/>
        </w:rPr>
        <w:t>PCoA</w:t>
      </w:r>
      <w:proofErr w:type="spellEnd"/>
      <w:r w:rsidRPr="00A410D4">
        <w:rPr>
          <w:rFonts w:asciiTheme="majorBidi" w:hAnsiTheme="majorBidi"/>
          <w:spacing w:val="1"/>
        </w:rPr>
        <w:t xml:space="preserve">) ordination plot showing beta-diversity patterns of </w:t>
      </w:r>
      <w:r>
        <w:rPr>
          <w:rFonts w:asciiTheme="majorBidi" w:hAnsiTheme="majorBidi"/>
          <w:spacing w:val="1"/>
        </w:rPr>
        <w:t>bacterial</w:t>
      </w:r>
      <w:r w:rsidRPr="00A410D4">
        <w:rPr>
          <w:rFonts w:asciiTheme="majorBidi" w:hAnsiTheme="majorBidi"/>
          <w:spacing w:val="1"/>
        </w:rPr>
        <w:t xml:space="preserve"> communities in winter annual (red) and summer annual (blue) samples. Each point represents a sample, with ellipses indicating the 95% confidence intervals for each seasonal group.</w:t>
      </w:r>
    </w:p>
    <w:p w14:paraId="3D3C42E4" w14:textId="772C1977" w:rsidR="00622B5B" w:rsidRDefault="00622B5B">
      <w:r>
        <w:rPr>
          <w:noProof/>
        </w:rPr>
        <w:lastRenderedPageBreak/>
        <w:drawing>
          <wp:inline distT="0" distB="0" distL="0" distR="0" wp14:anchorId="096FC736" wp14:editId="567939EC">
            <wp:extent cx="5731510" cy="4588510"/>
            <wp:effectExtent l="0" t="0" r="2540" b="2540"/>
            <wp:docPr id="2048372183" name="Picture 32" descr="A diagram of the winter and summer annu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72183" name="Picture 32" descr="A diagram of the winter and summer annual&#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588510"/>
                    </a:xfrm>
                    <a:prstGeom prst="rect">
                      <a:avLst/>
                    </a:prstGeom>
                    <a:noFill/>
                    <a:ln>
                      <a:noFill/>
                    </a:ln>
                  </pic:spPr>
                </pic:pic>
              </a:graphicData>
            </a:graphic>
          </wp:inline>
        </w:drawing>
      </w:r>
    </w:p>
    <w:p w14:paraId="0622DCF1" w14:textId="77777777" w:rsidR="00A410D4" w:rsidRDefault="00A410D4"/>
    <w:p w14:paraId="0D2DF05B" w14:textId="085646F6" w:rsidR="00A410D4" w:rsidRPr="00A410D4" w:rsidRDefault="00A410D4" w:rsidP="00A410D4">
      <w:pPr>
        <w:jc w:val="both"/>
        <w:rPr>
          <w:rFonts w:asciiTheme="majorBidi" w:hAnsiTheme="majorBidi"/>
        </w:rPr>
      </w:pPr>
      <w:r w:rsidRPr="00A410D4">
        <w:rPr>
          <w:rFonts w:asciiTheme="majorBidi" w:hAnsiTheme="majorBidi"/>
          <w:spacing w:val="1"/>
        </w:rPr>
        <w:t>Supplementary Fig. S1</w:t>
      </w:r>
      <w:r>
        <w:rPr>
          <w:rFonts w:asciiTheme="majorBidi" w:hAnsiTheme="majorBidi"/>
          <w:spacing w:val="1"/>
        </w:rPr>
        <w:t>6</w:t>
      </w:r>
      <w:r w:rsidRPr="00A410D4">
        <w:rPr>
          <w:rFonts w:asciiTheme="majorBidi" w:hAnsiTheme="majorBidi"/>
          <w:spacing w:val="1"/>
        </w:rPr>
        <w:t>. Principal coordinate analysis (</w:t>
      </w:r>
      <w:proofErr w:type="spellStart"/>
      <w:r w:rsidRPr="00A410D4">
        <w:rPr>
          <w:rFonts w:asciiTheme="majorBidi" w:hAnsiTheme="majorBidi"/>
          <w:spacing w:val="1"/>
        </w:rPr>
        <w:t>PCoA</w:t>
      </w:r>
      <w:proofErr w:type="spellEnd"/>
      <w:r w:rsidRPr="00A410D4">
        <w:rPr>
          <w:rFonts w:asciiTheme="majorBidi" w:hAnsiTheme="majorBidi"/>
          <w:spacing w:val="1"/>
        </w:rPr>
        <w:t xml:space="preserve">) ordination plot showing beta-diversity patterns of </w:t>
      </w:r>
      <w:r>
        <w:rPr>
          <w:rFonts w:asciiTheme="majorBidi" w:hAnsiTheme="majorBidi"/>
          <w:spacing w:val="1"/>
        </w:rPr>
        <w:t xml:space="preserve">fungal </w:t>
      </w:r>
      <w:r w:rsidRPr="00A410D4">
        <w:rPr>
          <w:rFonts w:asciiTheme="majorBidi" w:hAnsiTheme="majorBidi"/>
          <w:spacing w:val="1"/>
        </w:rPr>
        <w:t>communities in winter annual (red) and summer annual (blue) samples. Each point represents a sample, with ellipses indicating the 95% confidence intervals for each seasonal group.</w:t>
      </w:r>
    </w:p>
    <w:p w14:paraId="6BC8B0A7" w14:textId="77777777" w:rsidR="00A410D4" w:rsidRDefault="00A410D4"/>
    <w:sectPr w:rsidR="00A410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B5B"/>
    <w:rsid w:val="002236FE"/>
    <w:rsid w:val="00622B5B"/>
    <w:rsid w:val="00702E10"/>
    <w:rsid w:val="007675AC"/>
    <w:rsid w:val="009E247F"/>
    <w:rsid w:val="00A410D4"/>
    <w:rsid w:val="00D671CF"/>
    <w:rsid w:val="00E6278B"/>
    <w:rsid w:val="00EC6390"/>
    <w:rsid w:val="00F27FF5"/>
    <w:rsid w:val="00FA55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E44C8"/>
  <w15:chartTrackingRefBased/>
  <w15:docId w15:val="{0B5E33A8-4B83-4D45-B03D-DE708CA7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0D4"/>
  </w:style>
  <w:style w:type="paragraph" w:styleId="Heading1">
    <w:name w:val="heading 1"/>
    <w:basedOn w:val="Normal"/>
    <w:next w:val="Normal"/>
    <w:link w:val="Heading1Char"/>
    <w:uiPriority w:val="9"/>
    <w:qFormat/>
    <w:rsid w:val="00622B5B"/>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Heading2">
    <w:name w:val="heading 2"/>
    <w:basedOn w:val="Normal"/>
    <w:next w:val="Normal"/>
    <w:link w:val="Heading2Char"/>
    <w:uiPriority w:val="9"/>
    <w:semiHidden/>
    <w:unhideWhenUsed/>
    <w:qFormat/>
    <w:rsid w:val="00622B5B"/>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Heading3">
    <w:name w:val="heading 3"/>
    <w:basedOn w:val="Normal"/>
    <w:next w:val="Normal"/>
    <w:link w:val="Heading3Char"/>
    <w:uiPriority w:val="9"/>
    <w:semiHidden/>
    <w:unhideWhenUsed/>
    <w:qFormat/>
    <w:rsid w:val="00622B5B"/>
    <w:pPr>
      <w:keepNext/>
      <w:keepLines/>
      <w:spacing w:before="160" w:after="80"/>
      <w:outlineLvl w:val="2"/>
    </w:pPr>
    <w:rPr>
      <w:rFonts w:asciiTheme="minorHAnsi" w:eastAsiaTheme="majorEastAsia" w:hAnsiTheme="minorHAnsi"/>
      <w:color w:val="0F4761" w:themeColor="accent1" w:themeShade="BF"/>
      <w:sz w:val="28"/>
      <w:szCs w:val="28"/>
    </w:rPr>
  </w:style>
  <w:style w:type="paragraph" w:styleId="Heading4">
    <w:name w:val="heading 4"/>
    <w:basedOn w:val="Normal"/>
    <w:next w:val="Normal"/>
    <w:link w:val="Heading4Char"/>
    <w:uiPriority w:val="9"/>
    <w:semiHidden/>
    <w:unhideWhenUsed/>
    <w:qFormat/>
    <w:rsid w:val="00622B5B"/>
    <w:pPr>
      <w:keepNext/>
      <w:keepLines/>
      <w:spacing w:before="80" w:after="40"/>
      <w:outlineLvl w:val="3"/>
    </w:pPr>
    <w:rPr>
      <w:rFonts w:asciiTheme="minorHAnsi" w:eastAsiaTheme="majorEastAsia" w:hAnsiTheme="minorHAnsi"/>
      <w:i/>
      <w:iCs/>
      <w:color w:val="0F4761" w:themeColor="accent1" w:themeShade="BF"/>
    </w:rPr>
  </w:style>
  <w:style w:type="paragraph" w:styleId="Heading5">
    <w:name w:val="heading 5"/>
    <w:basedOn w:val="Normal"/>
    <w:next w:val="Normal"/>
    <w:link w:val="Heading5Char"/>
    <w:uiPriority w:val="9"/>
    <w:semiHidden/>
    <w:unhideWhenUsed/>
    <w:qFormat/>
    <w:rsid w:val="00622B5B"/>
    <w:pPr>
      <w:keepNext/>
      <w:keepLines/>
      <w:spacing w:before="80" w:after="40"/>
      <w:outlineLvl w:val="4"/>
    </w:pPr>
    <w:rPr>
      <w:rFonts w:asciiTheme="minorHAnsi" w:eastAsiaTheme="majorEastAsia" w:hAnsiTheme="minorHAnsi"/>
      <w:color w:val="0F4761" w:themeColor="accent1" w:themeShade="BF"/>
    </w:rPr>
  </w:style>
  <w:style w:type="paragraph" w:styleId="Heading6">
    <w:name w:val="heading 6"/>
    <w:basedOn w:val="Normal"/>
    <w:next w:val="Normal"/>
    <w:link w:val="Heading6Char"/>
    <w:uiPriority w:val="9"/>
    <w:semiHidden/>
    <w:unhideWhenUsed/>
    <w:qFormat/>
    <w:rsid w:val="00622B5B"/>
    <w:pPr>
      <w:keepNext/>
      <w:keepLines/>
      <w:spacing w:before="40" w:after="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622B5B"/>
    <w:pPr>
      <w:keepNext/>
      <w:keepLines/>
      <w:spacing w:before="40" w:after="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622B5B"/>
    <w:pPr>
      <w:keepNext/>
      <w:keepLines/>
      <w:spacing w:after="0"/>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622B5B"/>
    <w:pPr>
      <w:keepNext/>
      <w:keepLines/>
      <w:spacing w:after="0"/>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B5B"/>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622B5B"/>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622B5B"/>
    <w:rPr>
      <w:rFonts w:asciiTheme="minorHAnsi" w:eastAsiaTheme="majorEastAsia" w:hAnsiTheme="minorHAnsi"/>
      <w:color w:val="0F4761" w:themeColor="accent1" w:themeShade="BF"/>
      <w:sz w:val="28"/>
      <w:szCs w:val="28"/>
    </w:rPr>
  </w:style>
  <w:style w:type="character" w:customStyle="1" w:styleId="Heading4Char">
    <w:name w:val="Heading 4 Char"/>
    <w:basedOn w:val="DefaultParagraphFont"/>
    <w:link w:val="Heading4"/>
    <w:uiPriority w:val="9"/>
    <w:semiHidden/>
    <w:rsid w:val="00622B5B"/>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622B5B"/>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622B5B"/>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622B5B"/>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622B5B"/>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622B5B"/>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622B5B"/>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622B5B"/>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622B5B"/>
    <w:pPr>
      <w:numPr>
        <w:ilvl w:val="1"/>
      </w:numPr>
    </w:pPr>
    <w:rPr>
      <w:rFonts w:asciiTheme="minorHAnsi" w:eastAsiaTheme="majorEastAsia" w:hAnsiTheme="minorHAnsi"/>
      <w:color w:val="595959" w:themeColor="text1" w:themeTint="A6"/>
      <w:spacing w:val="15"/>
      <w:sz w:val="28"/>
      <w:szCs w:val="28"/>
    </w:rPr>
  </w:style>
  <w:style w:type="character" w:customStyle="1" w:styleId="SubtitleChar">
    <w:name w:val="Subtitle Char"/>
    <w:basedOn w:val="DefaultParagraphFont"/>
    <w:link w:val="Subtitle"/>
    <w:uiPriority w:val="11"/>
    <w:rsid w:val="00622B5B"/>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622B5B"/>
    <w:pPr>
      <w:spacing w:before="160"/>
      <w:jc w:val="center"/>
    </w:pPr>
    <w:rPr>
      <w:i/>
      <w:iCs/>
      <w:color w:val="404040" w:themeColor="text1" w:themeTint="BF"/>
    </w:rPr>
  </w:style>
  <w:style w:type="character" w:customStyle="1" w:styleId="QuoteChar">
    <w:name w:val="Quote Char"/>
    <w:basedOn w:val="DefaultParagraphFont"/>
    <w:link w:val="Quote"/>
    <w:uiPriority w:val="29"/>
    <w:rsid w:val="00622B5B"/>
    <w:rPr>
      <w:i/>
      <w:iCs/>
      <w:color w:val="404040" w:themeColor="text1" w:themeTint="BF"/>
    </w:rPr>
  </w:style>
  <w:style w:type="paragraph" w:styleId="ListParagraph">
    <w:name w:val="List Paragraph"/>
    <w:basedOn w:val="Normal"/>
    <w:uiPriority w:val="34"/>
    <w:qFormat/>
    <w:rsid w:val="00622B5B"/>
    <w:pPr>
      <w:ind w:left="720"/>
      <w:contextualSpacing/>
    </w:pPr>
  </w:style>
  <w:style w:type="character" w:styleId="IntenseEmphasis">
    <w:name w:val="Intense Emphasis"/>
    <w:basedOn w:val="DefaultParagraphFont"/>
    <w:uiPriority w:val="21"/>
    <w:qFormat/>
    <w:rsid w:val="00622B5B"/>
    <w:rPr>
      <w:i/>
      <w:iCs/>
      <w:color w:val="0F4761" w:themeColor="accent1" w:themeShade="BF"/>
    </w:rPr>
  </w:style>
  <w:style w:type="paragraph" w:styleId="IntenseQuote">
    <w:name w:val="Intense Quote"/>
    <w:basedOn w:val="Normal"/>
    <w:next w:val="Normal"/>
    <w:link w:val="IntenseQuoteChar"/>
    <w:uiPriority w:val="30"/>
    <w:qFormat/>
    <w:rsid w:val="00622B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2B5B"/>
    <w:rPr>
      <w:i/>
      <w:iCs/>
      <w:color w:val="0F4761" w:themeColor="accent1" w:themeShade="BF"/>
    </w:rPr>
  </w:style>
  <w:style w:type="character" w:styleId="IntenseReference">
    <w:name w:val="Intense Reference"/>
    <w:basedOn w:val="DefaultParagraphFont"/>
    <w:uiPriority w:val="32"/>
    <w:qFormat/>
    <w:rsid w:val="00622B5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145</TotalTime>
  <Pages>12</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Zafar A Reshi</dc:creator>
  <cp:keywords/>
  <dc:description/>
  <cp:lastModifiedBy>Zafar A Reshi</cp:lastModifiedBy>
  <cp:revision>9</cp:revision>
  <dcterms:created xsi:type="dcterms:W3CDTF">2025-10-02T10:45:00Z</dcterms:created>
  <dcterms:modified xsi:type="dcterms:W3CDTF">2025-10-02T13:31:00Z</dcterms:modified>
</cp:coreProperties>
</file>