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91CB2" w14:textId="77777777" w:rsidR="00E8413D" w:rsidRPr="00A61EDE" w:rsidRDefault="00E8413D" w:rsidP="00E8413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  <w:shd w:val="clear" w:color="auto" w:fill="FFFFFF"/>
        </w:rPr>
      </w:pPr>
    </w:p>
    <w:p w14:paraId="781E95BA" w14:textId="77777777" w:rsidR="00E8413D" w:rsidRPr="00721C12" w:rsidRDefault="00E8413D" w:rsidP="00E8413D">
      <w:pPr>
        <w:widowControl/>
        <w:spacing w:line="360" w:lineRule="auto"/>
        <w:jc w:val="left"/>
        <w:rPr>
          <w:rFonts w:ascii="Times New Roman" w:hAnsi="Times New Roman" w:cs="Times New Roman"/>
          <w:color w:val="404040"/>
          <w:sz w:val="24"/>
          <w:szCs w:val="24"/>
          <w:shd w:val="clear" w:color="auto" w:fill="FFFFFF"/>
        </w:rPr>
      </w:pPr>
    </w:p>
    <w:p w14:paraId="48630232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19581B4C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641BF1FF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1F1FB71B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1EC036C4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4F01BA45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1053C455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789FAD7E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20CFB8F4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5BF73DFC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3711C21E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3F50BD02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176FD3D7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381E97FA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08B9267E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42066CFD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0B900F1D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30A07FE9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1857E636" w14:textId="77777777" w:rsidR="00E8413D" w:rsidRDefault="00E8413D" w:rsidP="00E8413D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082FFB70" wp14:editId="5245EEF7">
            <wp:extent cx="5274310" cy="7271385"/>
            <wp:effectExtent l="0" t="0" r="2540" b="5715"/>
            <wp:docPr id="1713632983" name="图片 8" descr="A close-up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3632983" name="图片 8" descr="A close-up of a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7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773EA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2796D118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5FE04D93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3B0CE1A9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7839E164" w14:textId="77777777" w:rsidR="00E8413D" w:rsidRPr="0027580D" w:rsidRDefault="00E8413D" w:rsidP="00E8413D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27580D">
        <w:rPr>
          <w:rFonts w:ascii="Times New Roman" w:hAnsi="Times New Roman" w:cs="Times New Roman" w:hint="eastAsia"/>
          <w:b/>
          <w:bCs/>
          <w:sz w:val="24"/>
          <w:szCs w:val="28"/>
        </w:rPr>
        <w:t>Figure S1.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 w:rsidRPr="000261B7">
        <w:rPr>
          <w:rFonts w:ascii="Times New Roman" w:hAnsi="Times New Roman" w:cs="Times New Roman"/>
          <w:sz w:val="24"/>
          <w:szCs w:val="28"/>
        </w:rPr>
        <w:t xml:space="preserve">(A) Representative H&amp;E staining of pancreatic tissue sections (scale bar: </w:t>
      </w:r>
      <w:r w:rsidRPr="000261B7">
        <w:rPr>
          <w:rFonts w:ascii="Times New Roman" w:hAnsi="Times New Roman" w:cs="Times New Roman"/>
          <w:sz w:val="24"/>
          <w:szCs w:val="28"/>
        </w:rPr>
        <w:lastRenderedPageBreak/>
        <w:t>10 μm) and histopathological scores in control and</w:t>
      </w:r>
      <w:r>
        <w:rPr>
          <w:rFonts w:ascii="Times New Roman" w:hAnsi="Times New Roman" w:cs="Times New Roman" w:hint="eastAsia"/>
          <w:sz w:val="24"/>
          <w:szCs w:val="28"/>
        </w:rPr>
        <w:t xml:space="preserve"> ARG_AP</w:t>
      </w:r>
      <w:r w:rsidRPr="000261B7">
        <w:rPr>
          <w:rFonts w:ascii="Times New Roman" w:hAnsi="Times New Roman" w:cs="Times New Roman"/>
          <w:sz w:val="24"/>
          <w:szCs w:val="28"/>
        </w:rPr>
        <w:t xml:space="preserve"> mice. (</w:t>
      </w:r>
      <w:r>
        <w:rPr>
          <w:rFonts w:ascii="Times New Roman" w:hAnsi="Times New Roman" w:cs="Times New Roman" w:hint="eastAsia"/>
          <w:sz w:val="24"/>
          <w:szCs w:val="28"/>
        </w:rPr>
        <w:t>B</w:t>
      </w:r>
      <w:r w:rsidRPr="000261B7">
        <w:rPr>
          <w:rFonts w:ascii="Times New Roman" w:hAnsi="Times New Roman" w:cs="Times New Roman"/>
          <w:sz w:val="24"/>
          <w:szCs w:val="28"/>
        </w:rPr>
        <w:t xml:space="preserve">) Histopathological scoring of H&amp;E staining of pancreatic tissues from sham-operated and </w:t>
      </w:r>
      <w:r>
        <w:rPr>
          <w:rFonts w:ascii="Times New Roman" w:hAnsi="Times New Roman" w:cs="Times New Roman" w:hint="eastAsia"/>
          <w:sz w:val="24"/>
          <w:szCs w:val="28"/>
        </w:rPr>
        <w:t>LIG_</w:t>
      </w:r>
      <w:r w:rsidRPr="000261B7">
        <w:rPr>
          <w:rFonts w:ascii="Times New Roman" w:hAnsi="Times New Roman" w:cs="Times New Roman"/>
          <w:sz w:val="24"/>
          <w:szCs w:val="28"/>
        </w:rPr>
        <w:t>AP mice.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  <w:r w:rsidRPr="000261B7">
        <w:rPr>
          <w:rFonts w:ascii="Times New Roman" w:hAnsi="Times New Roman" w:cs="Times New Roman"/>
          <w:sz w:val="24"/>
          <w:szCs w:val="28"/>
        </w:rPr>
        <w:t>(</w:t>
      </w:r>
      <w:r>
        <w:rPr>
          <w:rFonts w:ascii="Times New Roman" w:hAnsi="Times New Roman" w:cs="Times New Roman" w:hint="eastAsia"/>
          <w:sz w:val="24"/>
          <w:szCs w:val="28"/>
        </w:rPr>
        <w:t>C</w:t>
      </w:r>
      <w:r w:rsidRPr="000261B7">
        <w:rPr>
          <w:rFonts w:ascii="Times New Roman" w:hAnsi="Times New Roman" w:cs="Times New Roman"/>
          <w:sz w:val="24"/>
          <w:szCs w:val="28"/>
        </w:rPr>
        <w:t xml:space="preserve">) IHC staining and quantitative analysis of MPO and macrophage F4/80 infiltration in pancreatic tissues from control and </w:t>
      </w:r>
      <w:r>
        <w:rPr>
          <w:rFonts w:ascii="Times New Roman" w:hAnsi="Times New Roman" w:cs="Times New Roman" w:hint="eastAsia"/>
          <w:sz w:val="24"/>
          <w:szCs w:val="28"/>
        </w:rPr>
        <w:t>ARG_AP</w:t>
      </w:r>
      <w:r w:rsidRPr="000261B7">
        <w:rPr>
          <w:rFonts w:ascii="Times New Roman" w:hAnsi="Times New Roman" w:cs="Times New Roman"/>
          <w:sz w:val="24"/>
          <w:szCs w:val="28"/>
        </w:rPr>
        <w:t xml:space="preserve"> mice. (D) </w:t>
      </w:r>
      <w:r>
        <w:rPr>
          <w:rFonts w:ascii="Times New Roman" w:hAnsi="Times New Roman" w:cs="Times New Roman" w:hint="eastAsia"/>
          <w:sz w:val="24"/>
          <w:szCs w:val="28"/>
        </w:rPr>
        <w:t>IHC</w:t>
      </w:r>
      <w:r w:rsidRPr="00BD0B07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staining</w:t>
      </w:r>
      <w:r w:rsidRPr="00BD0B07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 xml:space="preserve">and </w:t>
      </w:r>
      <w:r w:rsidRPr="000261B7">
        <w:rPr>
          <w:rFonts w:ascii="Times New Roman" w:hAnsi="Times New Roman" w:cs="Times New Roman"/>
          <w:sz w:val="24"/>
          <w:szCs w:val="28"/>
        </w:rPr>
        <w:t xml:space="preserve">scores </w:t>
      </w:r>
      <w:r w:rsidRPr="00BD0B07">
        <w:rPr>
          <w:rFonts w:ascii="Times New Roman" w:hAnsi="Times New Roman" w:cs="Times New Roman"/>
          <w:sz w:val="24"/>
          <w:szCs w:val="28"/>
        </w:rPr>
        <w:t xml:space="preserve">of MPO and F4/80 in pancreatic tissues from sham-operated and </w:t>
      </w:r>
      <w:r>
        <w:rPr>
          <w:rFonts w:ascii="Times New Roman" w:hAnsi="Times New Roman" w:cs="Times New Roman" w:hint="eastAsia"/>
          <w:sz w:val="24"/>
          <w:szCs w:val="28"/>
        </w:rPr>
        <w:t>LIG_</w:t>
      </w:r>
      <w:r w:rsidRPr="000261B7">
        <w:rPr>
          <w:rFonts w:ascii="Times New Roman" w:hAnsi="Times New Roman" w:cs="Times New Roman"/>
          <w:sz w:val="24"/>
          <w:szCs w:val="28"/>
        </w:rPr>
        <w:t>AP</w:t>
      </w:r>
      <w:r>
        <w:rPr>
          <w:rFonts w:ascii="Times New Roman" w:hAnsi="Times New Roman" w:cs="Times New Roman" w:hint="eastAsia"/>
          <w:sz w:val="24"/>
          <w:szCs w:val="28"/>
        </w:rPr>
        <w:t xml:space="preserve"> mice</w:t>
      </w:r>
      <w:r w:rsidRPr="00BD0B07">
        <w:rPr>
          <w:rFonts w:ascii="Times New Roman" w:hAnsi="Times New Roman" w:cs="Times New Roman"/>
          <w:sz w:val="24"/>
          <w:szCs w:val="28"/>
        </w:rPr>
        <w:t>.</w:t>
      </w:r>
      <w:r w:rsidRPr="000261B7">
        <w:rPr>
          <w:rFonts w:ascii="Times New Roman" w:hAnsi="Times New Roman" w:cs="Times New Roman"/>
          <w:i/>
          <w:iCs/>
          <w:sz w:val="24"/>
        </w:rPr>
        <w:t xml:space="preserve"> </w:t>
      </w:r>
      <w:r w:rsidRPr="0020111A">
        <w:rPr>
          <w:rFonts w:ascii="Times New Roman" w:hAnsi="Times New Roman" w:cs="Times New Roman"/>
          <w:i/>
          <w:iCs/>
          <w:sz w:val="24"/>
        </w:rPr>
        <w:t>*P＜0.05</w:t>
      </w:r>
      <w:r w:rsidRPr="0020111A">
        <w:rPr>
          <w:rFonts w:ascii="Times New Roman" w:hAnsi="Times New Roman" w:cs="Times New Roman"/>
          <w:sz w:val="24"/>
        </w:rPr>
        <w:t>，</w:t>
      </w:r>
      <w:r w:rsidRPr="0020111A">
        <w:rPr>
          <w:rFonts w:ascii="Times New Roman" w:hAnsi="Times New Roman" w:cs="Times New Roman"/>
          <w:i/>
          <w:iCs/>
          <w:sz w:val="24"/>
        </w:rPr>
        <w:t>**P＜0.01</w:t>
      </w:r>
      <w:r w:rsidRPr="0020111A">
        <w:rPr>
          <w:rFonts w:ascii="Times New Roman" w:hAnsi="Times New Roman" w:cs="Times New Roman"/>
          <w:sz w:val="24"/>
        </w:rPr>
        <w:t xml:space="preserve"> and </w:t>
      </w:r>
      <w:r w:rsidRPr="0020111A">
        <w:rPr>
          <w:rFonts w:ascii="Times New Roman" w:hAnsi="Times New Roman" w:cs="Times New Roman"/>
          <w:i/>
          <w:iCs/>
          <w:sz w:val="24"/>
        </w:rPr>
        <w:t>***P＜0.001</w:t>
      </w:r>
      <w:r w:rsidRPr="0020111A">
        <w:rPr>
          <w:rFonts w:ascii="Times New Roman" w:hAnsi="Times New Roman" w:cs="Times New Roman"/>
          <w:sz w:val="24"/>
        </w:rPr>
        <w:t xml:space="preserve"> were considered significant. Data were expressed as the means±SD.</w:t>
      </w:r>
    </w:p>
    <w:p w14:paraId="5F88A0BA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178AF2E3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4894B6D8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0C376825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44A30797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3D6715E1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36BF3367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6023C803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57BD13E0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0BB04ABA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052F6697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067F57FF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5E5F7A65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0FE76DB4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3C685347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094FB02D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5126589B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47221D3B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02C841FF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579873C8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0E9E9694" w14:textId="77777777" w:rsidR="00E8413D" w:rsidRDefault="00E8413D" w:rsidP="00E8413D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76A1BF9B" wp14:editId="5FED5298">
            <wp:extent cx="5274310" cy="4215765"/>
            <wp:effectExtent l="0" t="0" r="2540" b="0"/>
            <wp:docPr id="654588650" name="图片 9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588650" name="图片 9" descr="A close-up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1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036ADA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</w:rPr>
      </w:pPr>
      <w:r w:rsidRPr="000261B7">
        <w:rPr>
          <w:rFonts w:ascii="Times New Roman" w:hAnsi="Times New Roman" w:cs="Times New Roman"/>
          <w:b/>
          <w:bCs/>
          <w:sz w:val="24"/>
          <w:szCs w:val="24"/>
        </w:rPr>
        <w:t>Figure S2.</w:t>
      </w:r>
      <w:r w:rsidRPr="000261B7">
        <w:rPr>
          <w:rFonts w:ascii="Times New Roman" w:hAnsi="Times New Roman" w:cs="Times New Roman"/>
          <w:sz w:val="24"/>
          <w:szCs w:val="24"/>
        </w:rPr>
        <w:t xml:space="preserve"> (A) Genotyping of WT and </w:t>
      </w:r>
      <w:r w:rsidRPr="0027580D">
        <w:rPr>
          <w:rFonts w:ascii="Times New Roman" w:hAnsi="Times New Roman" w:cs="Times New Roman"/>
          <w:i/>
          <w:iCs/>
          <w:sz w:val="24"/>
          <w:szCs w:val="28"/>
        </w:rPr>
        <w:t>Tnfr1</w:t>
      </w:r>
      <w:r w:rsidRPr="0027580D">
        <w:rPr>
          <w:rFonts w:ascii="Times New Roman" w:hAnsi="Times New Roman" w:cs="Times New Roman" w:hint="eastAsia"/>
          <w:i/>
          <w:iCs/>
          <w:sz w:val="24"/>
          <w:szCs w:val="28"/>
          <w:vertAlign w:val="superscript"/>
        </w:rPr>
        <w:t>-/-</w:t>
      </w:r>
      <w:r w:rsidRPr="000261B7">
        <w:rPr>
          <w:rFonts w:ascii="Times New Roman" w:hAnsi="Times New Roman" w:cs="Times New Roman"/>
          <w:sz w:val="24"/>
          <w:szCs w:val="24"/>
        </w:rPr>
        <w:t xml:space="preserve"> mice by tail DNA extraction and agarose gel electrophoresis. (B) qRT-PCR analysis confirming </w:t>
      </w:r>
      <w:r w:rsidRPr="000261B7">
        <w:rPr>
          <w:rFonts w:ascii="Times New Roman" w:hAnsi="Times New Roman" w:cs="Times New Roman"/>
          <w:i/>
          <w:iCs/>
          <w:sz w:val="24"/>
          <w:szCs w:val="24"/>
        </w:rPr>
        <w:t xml:space="preserve">Tnfr1 </w:t>
      </w:r>
      <w:r w:rsidRPr="000261B7">
        <w:rPr>
          <w:rFonts w:ascii="Times New Roman" w:hAnsi="Times New Roman" w:cs="Times New Roman"/>
          <w:sz w:val="24"/>
          <w:szCs w:val="24"/>
        </w:rPr>
        <w:t xml:space="preserve">transcriptional silencing in knockout mice compared to WT controls. (C) Serum lipase and amylase levels in WT and </w:t>
      </w:r>
      <w:r w:rsidRPr="0027580D">
        <w:rPr>
          <w:rFonts w:ascii="Times New Roman" w:hAnsi="Times New Roman" w:cs="Times New Roman"/>
          <w:i/>
          <w:iCs/>
          <w:sz w:val="24"/>
          <w:szCs w:val="28"/>
        </w:rPr>
        <w:t>Tnfr1</w:t>
      </w:r>
      <w:r w:rsidRPr="0027580D">
        <w:rPr>
          <w:rFonts w:ascii="Times New Roman" w:hAnsi="Times New Roman" w:cs="Times New Roman" w:hint="eastAsia"/>
          <w:i/>
          <w:iCs/>
          <w:sz w:val="24"/>
          <w:szCs w:val="28"/>
          <w:vertAlign w:val="superscript"/>
        </w:rPr>
        <w:t>-/-</w:t>
      </w:r>
      <w:r w:rsidRPr="000261B7">
        <w:rPr>
          <w:rFonts w:ascii="Times New Roman" w:hAnsi="Times New Roman" w:cs="Times New Roman"/>
          <w:sz w:val="24"/>
          <w:szCs w:val="24"/>
        </w:rPr>
        <w:t xml:space="preserve"> mice following cerulein-induced AP. (D) Quantitative analysis of P65 and STAT3 phosphorylation levels from western blot data shown in Figure 2F, normalized to total protein expression.</w:t>
      </w:r>
      <w:r w:rsidRPr="000261B7">
        <w:rPr>
          <w:rFonts w:ascii="Times New Roman" w:hAnsi="Times New Roman" w:cs="Times New Roman"/>
          <w:i/>
          <w:iCs/>
          <w:sz w:val="24"/>
        </w:rPr>
        <w:t xml:space="preserve"> </w:t>
      </w:r>
      <w:bookmarkStart w:id="0" w:name="_Hlk203744685"/>
      <w:r w:rsidRPr="0020111A">
        <w:rPr>
          <w:rFonts w:ascii="Times New Roman" w:hAnsi="Times New Roman" w:cs="Times New Roman"/>
          <w:i/>
          <w:iCs/>
          <w:sz w:val="24"/>
        </w:rPr>
        <w:t>*P＜0.05</w:t>
      </w:r>
      <w:r w:rsidRPr="0020111A">
        <w:rPr>
          <w:rFonts w:ascii="Times New Roman" w:hAnsi="Times New Roman" w:cs="Times New Roman"/>
          <w:sz w:val="24"/>
        </w:rPr>
        <w:t>，</w:t>
      </w:r>
      <w:r w:rsidRPr="0020111A">
        <w:rPr>
          <w:rFonts w:ascii="Times New Roman" w:hAnsi="Times New Roman" w:cs="Times New Roman"/>
          <w:i/>
          <w:iCs/>
          <w:sz w:val="24"/>
        </w:rPr>
        <w:t>**P＜0.01</w:t>
      </w:r>
      <w:r w:rsidRPr="0020111A">
        <w:rPr>
          <w:rFonts w:ascii="Times New Roman" w:hAnsi="Times New Roman" w:cs="Times New Roman"/>
          <w:sz w:val="24"/>
        </w:rPr>
        <w:t xml:space="preserve"> and </w:t>
      </w:r>
      <w:r w:rsidRPr="0020111A">
        <w:rPr>
          <w:rFonts w:ascii="Times New Roman" w:hAnsi="Times New Roman" w:cs="Times New Roman"/>
          <w:i/>
          <w:iCs/>
          <w:sz w:val="24"/>
        </w:rPr>
        <w:t>***P＜0.001</w:t>
      </w:r>
      <w:r w:rsidRPr="0020111A">
        <w:rPr>
          <w:rFonts w:ascii="Times New Roman" w:hAnsi="Times New Roman" w:cs="Times New Roman"/>
          <w:sz w:val="24"/>
        </w:rPr>
        <w:t xml:space="preserve"> were considered significant. Data were expressed as the means±SD</w:t>
      </w:r>
      <w:bookmarkEnd w:id="0"/>
      <w:r w:rsidRPr="0020111A">
        <w:rPr>
          <w:rFonts w:ascii="Times New Roman" w:hAnsi="Times New Roman" w:cs="Times New Roman"/>
          <w:sz w:val="24"/>
        </w:rPr>
        <w:t>.</w:t>
      </w:r>
    </w:p>
    <w:p w14:paraId="1F272B27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3CAF37AF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28F7F71D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4BCFD266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7EC77C1A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45F0E49C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457F158E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376ABD1B" w14:textId="77777777" w:rsidR="00E8413D" w:rsidRDefault="00E8413D" w:rsidP="00E8413D">
      <w:pPr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8"/>
        </w:rPr>
      </w:pPr>
    </w:p>
    <w:p w14:paraId="14E58A74" w14:textId="77777777" w:rsidR="00E8413D" w:rsidRDefault="00E8413D" w:rsidP="00E8413D">
      <w:pPr>
        <w:spacing w:line="360" w:lineRule="auto"/>
        <w:ind w:firstLineChars="200" w:firstLine="42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64D0FFD3" wp14:editId="277F0542">
            <wp:extent cx="5077082" cy="7173686"/>
            <wp:effectExtent l="0" t="0" r="9525" b="8255"/>
            <wp:docPr id="545099138" name="图片 10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099138" name="图片 10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512" cy="717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FD4F38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1F6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Figure S3. </w:t>
      </w:r>
      <w:r w:rsidRPr="00E8633F">
        <w:rPr>
          <w:rFonts w:ascii="Times New Roman" w:hAnsi="Times New Roman" w:cs="Times New Roman" w:hint="eastAsia"/>
          <w:sz w:val="24"/>
          <w:szCs w:val="24"/>
        </w:rPr>
        <w:t>(A) Heatmap displaying top marker genes for the 8 identified cell types from scRNA-seq analysis. (B) Stacked bar plot showing relative proportions of each cell type across individual mouse pancreatic samples. (C) Spatial expression patterns of selected genes (</w:t>
      </w:r>
      <w:bookmarkStart w:id="1" w:name="_Hlk203745359"/>
      <w:r w:rsidRPr="00E8633F">
        <w:rPr>
          <w:rFonts w:ascii="Times New Roman" w:hAnsi="Times New Roman" w:cs="Times New Roman" w:hint="eastAsia"/>
          <w:i/>
          <w:iCs/>
          <w:sz w:val="24"/>
          <w:szCs w:val="24"/>
        </w:rPr>
        <w:t>Ifi209</w:t>
      </w:r>
      <w:r w:rsidRPr="00E863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8633F">
        <w:rPr>
          <w:rFonts w:ascii="Times New Roman" w:hAnsi="Times New Roman" w:cs="Times New Roman" w:hint="eastAsia"/>
          <w:i/>
          <w:iCs/>
          <w:sz w:val="24"/>
          <w:szCs w:val="24"/>
        </w:rPr>
        <w:t>Gpr65</w:t>
      </w:r>
      <w:r w:rsidRPr="00E863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8633F">
        <w:rPr>
          <w:rFonts w:ascii="Times New Roman" w:hAnsi="Times New Roman" w:cs="Times New Roman" w:hint="eastAsia"/>
          <w:i/>
          <w:iCs/>
          <w:sz w:val="24"/>
          <w:szCs w:val="24"/>
        </w:rPr>
        <w:t>Phf11b</w:t>
      </w:r>
      <w:r w:rsidRPr="00E863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8633F">
        <w:rPr>
          <w:rFonts w:ascii="Times New Roman" w:hAnsi="Times New Roman" w:cs="Times New Roman" w:hint="eastAsia"/>
          <w:i/>
          <w:iCs/>
          <w:sz w:val="24"/>
          <w:szCs w:val="24"/>
        </w:rPr>
        <w:t>Marcksl1</w:t>
      </w:r>
      <w:r w:rsidRPr="00E863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8633F">
        <w:rPr>
          <w:rFonts w:ascii="Times New Roman" w:hAnsi="Times New Roman" w:cs="Times New Roman" w:hint="eastAsia"/>
          <w:i/>
          <w:iCs/>
          <w:sz w:val="24"/>
          <w:szCs w:val="24"/>
        </w:rPr>
        <w:t>Cxcr4,</w:t>
      </w:r>
      <w:r w:rsidRPr="00E8633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8633F">
        <w:rPr>
          <w:rFonts w:ascii="Times New Roman" w:hAnsi="Times New Roman" w:cs="Times New Roman" w:hint="eastAsia"/>
          <w:i/>
          <w:iCs/>
          <w:sz w:val="24"/>
          <w:szCs w:val="24"/>
        </w:rPr>
        <w:t>Ifit3</w:t>
      </w:r>
      <w:r w:rsidRPr="00E863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8633F">
        <w:rPr>
          <w:rFonts w:ascii="Times New Roman" w:hAnsi="Times New Roman" w:cs="Times New Roman" w:hint="eastAsia"/>
          <w:i/>
          <w:iCs/>
          <w:sz w:val="24"/>
          <w:szCs w:val="24"/>
        </w:rPr>
        <w:t>Treml2</w:t>
      </w:r>
      <w:r w:rsidRPr="00E863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8633F">
        <w:rPr>
          <w:rFonts w:ascii="Times New Roman" w:hAnsi="Times New Roman" w:cs="Times New Roman" w:hint="eastAsia"/>
          <w:i/>
          <w:iCs/>
          <w:sz w:val="24"/>
          <w:szCs w:val="24"/>
        </w:rPr>
        <w:t>Oas3</w:t>
      </w:r>
      <w:r w:rsidRPr="00E863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8633F">
        <w:rPr>
          <w:rFonts w:ascii="Times New Roman" w:hAnsi="Times New Roman" w:cs="Times New Roman" w:hint="eastAsia"/>
          <w:i/>
          <w:iCs/>
          <w:sz w:val="24"/>
          <w:szCs w:val="24"/>
        </w:rPr>
        <w:t>Rab44</w:t>
      </w:r>
      <w:r w:rsidRPr="00E8633F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8633F">
        <w:rPr>
          <w:rFonts w:ascii="Times New Roman" w:hAnsi="Times New Roman" w:cs="Times New Roman" w:hint="eastAsia"/>
          <w:i/>
          <w:iCs/>
          <w:sz w:val="24"/>
          <w:szCs w:val="24"/>
        </w:rPr>
        <w:t>Bhlha15</w:t>
      </w:r>
      <w:r w:rsidRPr="00E8633F"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Pr="00E8633F">
        <w:rPr>
          <w:rFonts w:ascii="Times New Roman" w:hAnsi="Times New Roman" w:cs="Times New Roman" w:hint="eastAsia"/>
          <w:i/>
          <w:iCs/>
          <w:sz w:val="24"/>
          <w:szCs w:val="24"/>
        </w:rPr>
        <w:t>Acvr1c</w:t>
      </w:r>
      <w:bookmarkEnd w:id="1"/>
      <w:r w:rsidRPr="00E8633F">
        <w:rPr>
          <w:rFonts w:ascii="Times New Roman" w:hAnsi="Times New Roman" w:cs="Times New Roman" w:hint="eastAsia"/>
          <w:sz w:val="24"/>
          <w:szCs w:val="24"/>
        </w:rPr>
        <w:t>) visualized on UMAP coordinates.</w:t>
      </w:r>
    </w:p>
    <w:p w14:paraId="44D4F155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C7D7F66" wp14:editId="783893ED">
            <wp:extent cx="3570514" cy="3352800"/>
            <wp:effectExtent l="0" t="0" r="0" b="0"/>
            <wp:docPr id="1908361553" name="图片 13" descr="A screenshot of a cell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361553" name="图片 13" descr="A screenshot of a cell phone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97" b="380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0514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3B297D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442A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Figure S4.  </w:t>
      </w:r>
      <w:r>
        <w:rPr>
          <w:rFonts w:ascii="Times New Roman" w:hAnsi="Times New Roman" w:cs="Times New Roman" w:hint="eastAsia"/>
          <w:sz w:val="24"/>
          <w:szCs w:val="24"/>
        </w:rPr>
        <w:t>(A)</w:t>
      </w:r>
      <w:r w:rsidRPr="00E8633F">
        <w:rPr>
          <w:rFonts w:ascii="Times New Roman" w:hAnsi="Times New Roman" w:cs="Times New Roman" w:hint="eastAsia"/>
          <w:sz w:val="24"/>
          <w:szCs w:val="24"/>
        </w:rPr>
        <w:t xml:space="preserve">Heatmap displaying top marker genes for the </w:t>
      </w:r>
      <w:r>
        <w:rPr>
          <w:rFonts w:ascii="Times New Roman" w:hAnsi="Times New Roman" w:cs="Times New Roman" w:hint="eastAsia"/>
          <w:sz w:val="24"/>
          <w:szCs w:val="24"/>
        </w:rPr>
        <w:t>6</w:t>
      </w:r>
      <w:r w:rsidRPr="00E8633F">
        <w:rPr>
          <w:rFonts w:ascii="Times New Roman" w:hAnsi="Times New Roman" w:cs="Times New Roman" w:hint="eastAsia"/>
          <w:sz w:val="24"/>
          <w:szCs w:val="24"/>
        </w:rPr>
        <w:t xml:space="preserve"> identified </w:t>
      </w:r>
      <w:r>
        <w:rPr>
          <w:rFonts w:ascii="Times New Roman" w:hAnsi="Times New Roman" w:cs="Times New Roman" w:hint="eastAsia"/>
          <w:sz w:val="24"/>
          <w:szCs w:val="24"/>
        </w:rPr>
        <w:t xml:space="preserve">neutrophil </w:t>
      </w:r>
      <w:r w:rsidRPr="00E8633F">
        <w:rPr>
          <w:rFonts w:ascii="Times New Roman" w:hAnsi="Times New Roman" w:cs="Times New Roman" w:hint="eastAsia"/>
          <w:sz w:val="24"/>
          <w:szCs w:val="24"/>
        </w:rPr>
        <w:t>cell types from scRNA-seq analysis.</w:t>
      </w:r>
    </w:p>
    <w:p w14:paraId="50B3718F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1849ED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1D8CDCF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55C4754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0294626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A74D11B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E86E695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8489994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4388620" w14:textId="77777777" w:rsidR="00E8413D" w:rsidRPr="00FA0C44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70A1C03" wp14:editId="703F2696">
            <wp:extent cx="5213577" cy="3548743"/>
            <wp:effectExtent l="0" t="0" r="6350" b="0"/>
            <wp:docPr id="1918586628" name="图片 14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586628" name="图片 14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39" b="52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4257" cy="3549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7E5EC8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606DA5F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442A1">
        <w:rPr>
          <w:rFonts w:ascii="Times New Roman" w:hAnsi="Times New Roman" w:cs="Times New Roman" w:hint="eastAsia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0442A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 </w:t>
      </w:r>
      <w:r>
        <w:rPr>
          <w:rFonts w:ascii="Times New Roman" w:hAnsi="Times New Roman" w:cs="Times New Roman" w:hint="eastAsia"/>
          <w:sz w:val="24"/>
          <w:szCs w:val="24"/>
        </w:rPr>
        <w:t>(A)</w:t>
      </w:r>
      <w:r w:rsidRPr="000442A1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Heatmap </w:t>
      </w:r>
      <w:r w:rsidRPr="00E8633F">
        <w:rPr>
          <w:rFonts w:ascii="Times New Roman" w:hAnsi="Times New Roman" w:cs="Times New Roman" w:hint="eastAsia"/>
          <w:sz w:val="24"/>
          <w:szCs w:val="24"/>
        </w:rPr>
        <w:t xml:space="preserve">displaying top marker genes for the </w:t>
      </w:r>
      <w:r>
        <w:rPr>
          <w:rFonts w:ascii="Times New Roman" w:hAnsi="Times New Roman" w:cs="Times New Roman" w:hint="eastAsia"/>
          <w:sz w:val="24"/>
          <w:szCs w:val="24"/>
        </w:rPr>
        <w:t>8</w:t>
      </w:r>
      <w:r w:rsidRPr="00E8633F">
        <w:rPr>
          <w:rFonts w:ascii="Times New Roman" w:hAnsi="Times New Roman" w:cs="Times New Roman" w:hint="eastAsia"/>
          <w:sz w:val="24"/>
          <w:szCs w:val="24"/>
        </w:rPr>
        <w:t xml:space="preserve"> identified </w:t>
      </w:r>
      <w:r>
        <w:rPr>
          <w:rFonts w:ascii="Times New Roman" w:hAnsi="Times New Roman" w:cs="Times New Roman" w:hint="eastAsia"/>
          <w:sz w:val="24"/>
          <w:szCs w:val="24"/>
        </w:rPr>
        <w:t xml:space="preserve">myeloid </w:t>
      </w:r>
      <w:r w:rsidRPr="00E8633F">
        <w:rPr>
          <w:rFonts w:ascii="Times New Roman" w:hAnsi="Times New Roman" w:cs="Times New Roman" w:hint="eastAsia"/>
          <w:sz w:val="24"/>
          <w:szCs w:val="24"/>
        </w:rPr>
        <w:t>cell types from scRNA-seq analysis.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A61ED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Genotype-comparative UMAP plots (WT vs </w:t>
      </w:r>
      <w:r w:rsidRPr="00A61EDE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Tnfrsf1a</w:t>
      </w:r>
      <w:r w:rsidRPr="00A61ED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−/−</w:t>
      </w:r>
      <w:r w:rsidRPr="00A61ED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 illustrating myeloid cluster redistribution</w:t>
      </w:r>
      <w:r w:rsidRPr="00A61EDE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.</w:t>
      </w:r>
    </w:p>
    <w:p w14:paraId="2FF465CD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DF2238B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D4A5C91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8CE150D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881C44C" wp14:editId="41B8313E">
            <wp:extent cx="5274310" cy="3910330"/>
            <wp:effectExtent l="0" t="0" r="2540" b="0"/>
            <wp:docPr id="1747231595" name="图片 15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231595" name="图片 15" descr="A close-up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1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A3630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color w:val="404040"/>
          <w:sz w:val="24"/>
          <w:szCs w:val="28"/>
          <w:shd w:val="clear" w:color="auto" w:fill="FFFFFF"/>
        </w:rPr>
      </w:pPr>
      <w:r>
        <w:rPr>
          <w:rFonts w:ascii="Times New Roman" w:hAnsi="Times New Roman" w:cs="Times New Roman" w:hint="eastAsia"/>
          <w:sz w:val="24"/>
          <w:szCs w:val="24"/>
        </w:rPr>
        <w:t>Figure S6. (A)</w:t>
      </w:r>
      <w:r>
        <w:rPr>
          <w:rFonts w:ascii="Times New Roman" w:hAnsi="Times New Roman" w:cs="Times New Roman" w:hint="eastAsia"/>
          <w:color w:val="404040"/>
          <w:sz w:val="24"/>
          <w:szCs w:val="28"/>
          <w:shd w:val="clear" w:color="auto" w:fill="FFFFFF"/>
        </w:rPr>
        <w:t xml:space="preserve"> </w:t>
      </w:r>
      <w:r w:rsidRPr="00FF22BA">
        <w:rPr>
          <w:rFonts w:ascii="Times New Roman" w:hAnsi="Times New Roman" w:cs="Times New Roman"/>
          <w:color w:val="404040"/>
          <w:sz w:val="24"/>
          <w:szCs w:val="28"/>
          <w:shd w:val="clear" w:color="auto" w:fill="FFFFFF"/>
        </w:rPr>
        <w:t xml:space="preserve">IHC </w:t>
      </w:r>
      <w:r>
        <w:rPr>
          <w:rFonts w:ascii="Times New Roman" w:hAnsi="Times New Roman" w:cs="Times New Roman" w:hint="eastAsia"/>
          <w:color w:val="404040"/>
          <w:sz w:val="24"/>
          <w:szCs w:val="28"/>
          <w:shd w:val="clear" w:color="auto" w:fill="FFFFFF"/>
        </w:rPr>
        <w:t>staining</w:t>
      </w:r>
      <w:r w:rsidRPr="00FF22BA">
        <w:rPr>
          <w:rFonts w:ascii="Times New Roman" w:hAnsi="Times New Roman" w:cs="Times New Roman"/>
          <w:color w:val="404040"/>
          <w:sz w:val="24"/>
          <w:szCs w:val="28"/>
          <w:shd w:val="clear" w:color="auto" w:fill="FFFFFF"/>
        </w:rPr>
        <w:t xml:space="preserve"> of MPO infiltration</w:t>
      </w:r>
      <w:r>
        <w:rPr>
          <w:rFonts w:ascii="Times New Roman" w:hAnsi="Times New Roman" w:cs="Times New Roman" w:hint="eastAsia"/>
          <w:color w:val="404040"/>
          <w:sz w:val="24"/>
          <w:szCs w:val="28"/>
          <w:shd w:val="clear" w:color="auto" w:fill="FFFFFF"/>
        </w:rPr>
        <w:t xml:space="preserve"> in different groups; (</w:t>
      </w:r>
      <w:r w:rsidRPr="00775E4A">
        <w:rPr>
          <w:rFonts w:ascii="Times New Roman" w:hAnsi="Times New Roman" w:cs="Times New Roman" w:hint="eastAsia"/>
          <w:color w:val="404040"/>
          <w:sz w:val="24"/>
          <w:szCs w:val="28"/>
          <w:shd w:val="clear" w:color="auto" w:fill="FFFFFF"/>
        </w:rPr>
        <w:t>B</w:t>
      </w:r>
      <w:r>
        <w:rPr>
          <w:rFonts w:ascii="Times New Roman" w:hAnsi="Times New Roman" w:cs="Times New Roman" w:hint="eastAsia"/>
          <w:color w:val="404040"/>
          <w:sz w:val="24"/>
          <w:szCs w:val="28"/>
          <w:shd w:val="clear" w:color="auto" w:fill="FFFFFF"/>
        </w:rPr>
        <w:t xml:space="preserve">) </w:t>
      </w:r>
      <w:r w:rsidRPr="00FF22BA">
        <w:rPr>
          <w:rFonts w:ascii="Times New Roman" w:hAnsi="Times New Roman" w:cs="Times New Roman"/>
          <w:color w:val="404040"/>
          <w:sz w:val="24"/>
          <w:szCs w:val="28"/>
          <w:shd w:val="clear" w:color="auto" w:fill="FFFFFF"/>
        </w:rPr>
        <w:t xml:space="preserve">IHC </w:t>
      </w:r>
      <w:r>
        <w:rPr>
          <w:rFonts w:ascii="Times New Roman" w:hAnsi="Times New Roman" w:cs="Times New Roman" w:hint="eastAsia"/>
          <w:color w:val="404040"/>
          <w:sz w:val="24"/>
          <w:szCs w:val="28"/>
          <w:shd w:val="clear" w:color="auto" w:fill="FFFFFF"/>
        </w:rPr>
        <w:t>staining</w:t>
      </w:r>
      <w:r w:rsidRPr="00FF22BA">
        <w:rPr>
          <w:rFonts w:ascii="Times New Roman" w:hAnsi="Times New Roman" w:cs="Times New Roman"/>
          <w:color w:val="404040"/>
          <w:sz w:val="24"/>
          <w:szCs w:val="28"/>
          <w:shd w:val="clear" w:color="auto" w:fill="FFFFFF"/>
        </w:rPr>
        <w:t xml:space="preserve"> of </w:t>
      </w:r>
      <w:r>
        <w:rPr>
          <w:rFonts w:ascii="Times New Roman" w:hAnsi="Times New Roman" w:cs="Times New Roman" w:hint="eastAsia"/>
          <w:color w:val="404040"/>
          <w:sz w:val="24"/>
          <w:szCs w:val="28"/>
          <w:shd w:val="clear" w:color="auto" w:fill="FFFFFF"/>
        </w:rPr>
        <w:t>F4/80</w:t>
      </w:r>
      <w:r w:rsidRPr="00FF22BA">
        <w:rPr>
          <w:rFonts w:ascii="Times New Roman" w:hAnsi="Times New Roman" w:cs="Times New Roman"/>
          <w:color w:val="404040"/>
          <w:sz w:val="24"/>
          <w:szCs w:val="28"/>
          <w:shd w:val="clear" w:color="auto" w:fill="FFFFFF"/>
        </w:rPr>
        <w:t xml:space="preserve"> infiltration</w:t>
      </w:r>
      <w:r>
        <w:rPr>
          <w:rFonts w:ascii="Times New Roman" w:hAnsi="Times New Roman" w:cs="Times New Roman" w:hint="eastAsia"/>
          <w:color w:val="404040"/>
          <w:sz w:val="24"/>
          <w:szCs w:val="28"/>
          <w:shd w:val="clear" w:color="auto" w:fill="FFFFFF"/>
        </w:rPr>
        <w:t xml:space="preserve"> in different groups; (C) The IHC scores of MPO and F4/80 about vehicle 1 and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 w:rsidRPr="00E31696">
        <w:rPr>
          <w:rFonts w:ascii="Times New Roman" w:hAnsi="Times New Roman" w:cs="Times New Roman"/>
          <w:sz w:val="24"/>
          <w:szCs w:val="24"/>
        </w:rPr>
        <w:t>nfliximab</w:t>
      </w:r>
      <w:r>
        <w:rPr>
          <w:rFonts w:ascii="Times New Roman" w:hAnsi="Times New Roman" w:cs="Times New Roman" w:hint="eastAsia"/>
          <w:color w:val="404040"/>
          <w:sz w:val="24"/>
          <w:szCs w:val="28"/>
          <w:shd w:val="clear" w:color="auto" w:fill="FFFFFF"/>
        </w:rPr>
        <w:t xml:space="preserve"> group. (D) The IHC scores of MPO and F4/80 about vehicle 2 and n</w:t>
      </w:r>
      <w:r w:rsidRPr="00775E4A">
        <w:rPr>
          <w:rFonts w:ascii="Times New Roman" w:hAnsi="Times New Roman" w:cs="Times New Roman" w:hint="eastAsia"/>
          <w:color w:val="404040"/>
          <w:sz w:val="24"/>
          <w:szCs w:val="28"/>
          <w:shd w:val="clear" w:color="auto" w:fill="FFFFFF"/>
        </w:rPr>
        <w:t>ecrostatin-1</w:t>
      </w:r>
      <w:r>
        <w:rPr>
          <w:rFonts w:ascii="Times New Roman" w:hAnsi="Times New Roman" w:cs="Times New Roman" w:hint="eastAsia"/>
          <w:color w:val="404040"/>
          <w:sz w:val="24"/>
          <w:szCs w:val="28"/>
          <w:shd w:val="clear" w:color="auto" w:fill="FFFFFF"/>
        </w:rPr>
        <w:t xml:space="preserve"> group.</w:t>
      </w:r>
      <w:r w:rsidRPr="000261B7">
        <w:rPr>
          <w:rFonts w:ascii="Times New Roman" w:hAnsi="Times New Roman" w:cs="Times New Roman"/>
          <w:i/>
          <w:iCs/>
          <w:sz w:val="24"/>
        </w:rPr>
        <w:t xml:space="preserve"> </w:t>
      </w:r>
      <w:r w:rsidRPr="0020111A">
        <w:rPr>
          <w:rFonts w:ascii="Times New Roman" w:hAnsi="Times New Roman" w:cs="Times New Roman"/>
          <w:i/>
          <w:iCs/>
          <w:sz w:val="24"/>
        </w:rPr>
        <w:t>*P＜0.05</w:t>
      </w:r>
      <w:r w:rsidRPr="0020111A">
        <w:rPr>
          <w:rFonts w:ascii="Times New Roman" w:hAnsi="Times New Roman" w:cs="Times New Roman"/>
          <w:sz w:val="24"/>
        </w:rPr>
        <w:t>，</w:t>
      </w:r>
      <w:r w:rsidRPr="0020111A">
        <w:rPr>
          <w:rFonts w:ascii="Times New Roman" w:hAnsi="Times New Roman" w:cs="Times New Roman"/>
          <w:i/>
          <w:iCs/>
          <w:sz w:val="24"/>
        </w:rPr>
        <w:t>**P＜0.01</w:t>
      </w:r>
      <w:r w:rsidRPr="0020111A">
        <w:rPr>
          <w:rFonts w:ascii="Times New Roman" w:hAnsi="Times New Roman" w:cs="Times New Roman"/>
          <w:sz w:val="24"/>
        </w:rPr>
        <w:t xml:space="preserve"> and </w:t>
      </w:r>
      <w:r w:rsidRPr="0020111A">
        <w:rPr>
          <w:rFonts w:ascii="Times New Roman" w:hAnsi="Times New Roman" w:cs="Times New Roman"/>
          <w:i/>
          <w:iCs/>
          <w:sz w:val="24"/>
        </w:rPr>
        <w:t>***P＜0.001</w:t>
      </w:r>
      <w:r w:rsidRPr="0020111A">
        <w:rPr>
          <w:rFonts w:ascii="Times New Roman" w:hAnsi="Times New Roman" w:cs="Times New Roman"/>
          <w:sz w:val="24"/>
        </w:rPr>
        <w:t xml:space="preserve"> were considered significant. Data were expressed as the means±SD.</w:t>
      </w:r>
    </w:p>
    <w:p w14:paraId="53CDBE8E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color w:val="404040"/>
          <w:sz w:val="24"/>
          <w:szCs w:val="28"/>
          <w:shd w:val="clear" w:color="auto" w:fill="FFFFFF"/>
        </w:rPr>
      </w:pPr>
    </w:p>
    <w:p w14:paraId="171435BD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color w:val="404040"/>
          <w:sz w:val="24"/>
          <w:szCs w:val="28"/>
          <w:shd w:val="clear" w:color="auto" w:fill="FFFFFF"/>
        </w:rPr>
      </w:pPr>
    </w:p>
    <w:p w14:paraId="7D5E5991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color w:val="404040"/>
          <w:sz w:val="24"/>
          <w:szCs w:val="28"/>
          <w:shd w:val="clear" w:color="auto" w:fill="FFFFFF"/>
        </w:rPr>
      </w:pPr>
    </w:p>
    <w:p w14:paraId="279EFB93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color w:val="404040"/>
          <w:sz w:val="24"/>
          <w:szCs w:val="28"/>
          <w:shd w:val="clear" w:color="auto" w:fill="FFFFFF"/>
        </w:rPr>
      </w:pPr>
    </w:p>
    <w:p w14:paraId="1925FF76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color w:val="404040"/>
          <w:sz w:val="24"/>
          <w:szCs w:val="28"/>
          <w:shd w:val="clear" w:color="auto" w:fill="FFFFFF"/>
        </w:rPr>
      </w:pPr>
    </w:p>
    <w:p w14:paraId="61C6092A" w14:textId="77777777" w:rsidR="00E8413D" w:rsidRPr="00A61EDE" w:rsidRDefault="00E8413D" w:rsidP="00E8413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61ED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 </w:t>
      </w:r>
      <w:r w:rsidRPr="00A61EDE">
        <w:rPr>
          <w:rFonts w:ascii="Times New Roman" w:hAnsi="Times New Roman" w:cs="Times New Roman"/>
          <w:b/>
          <w:bCs/>
          <w:sz w:val="24"/>
          <w:szCs w:val="24"/>
        </w:rPr>
        <w:t>martials</w:t>
      </w:r>
    </w:p>
    <w:p w14:paraId="055A6C0D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</w:rPr>
      </w:pPr>
      <w:r w:rsidRPr="00BF6AC5">
        <w:rPr>
          <w:rFonts w:ascii="Times New Roman" w:hAnsi="Times New Roman" w:cs="Times New Roman" w:hint="eastAsia"/>
          <w:b/>
          <w:bCs/>
          <w:sz w:val="24"/>
          <w:szCs w:val="24"/>
        </w:rPr>
        <w:t>Table S1.</w:t>
      </w:r>
      <w:r w:rsidRPr="00BF6AC5">
        <w:rPr>
          <w:rFonts w:ascii="Times New Roman" w:hAnsi="Times New Roman" w:cs="Times New Roman"/>
          <w:b/>
          <w:bCs/>
          <w:sz w:val="24"/>
        </w:rPr>
        <w:t xml:space="preserve"> </w:t>
      </w:r>
      <w:r w:rsidRPr="0020111A">
        <w:rPr>
          <w:rFonts w:ascii="Times New Roman" w:hAnsi="Times New Roman" w:cs="Times New Roman"/>
          <w:sz w:val="24"/>
        </w:rPr>
        <w:t>The primary antibodies used in this study.</w:t>
      </w:r>
    </w:p>
    <w:p w14:paraId="78EFCF63" w14:textId="77777777" w:rsidR="00E8413D" w:rsidRDefault="00E8413D" w:rsidP="00E8413D">
      <w:pPr>
        <w:spacing w:line="360" w:lineRule="auto"/>
        <w:rPr>
          <w:rFonts w:ascii="Times New Roman" w:hAnsi="Times New Roman" w:cs="Times New Roman"/>
          <w:sz w:val="24"/>
        </w:rPr>
      </w:pPr>
      <w:r w:rsidRPr="0020111A">
        <w:rPr>
          <w:rFonts w:ascii="Times New Roman" w:hAnsi="Times New Roman" w:cs="Times New Roman"/>
          <w:b/>
          <w:bCs/>
          <w:sz w:val="24"/>
        </w:rPr>
        <w:t xml:space="preserve">Table S2. </w:t>
      </w:r>
      <w:r w:rsidRPr="0020111A">
        <w:rPr>
          <w:rFonts w:ascii="Times New Roman" w:hAnsi="Times New Roman" w:cs="Times New Roman"/>
          <w:sz w:val="24"/>
        </w:rPr>
        <w:t>Sequences of primers.</w:t>
      </w:r>
    </w:p>
    <w:p w14:paraId="22F410A9" w14:textId="77777777" w:rsidR="00E8413D" w:rsidRPr="00BF6AC5" w:rsidRDefault="00E8413D" w:rsidP="00E841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0111A">
        <w:rPr>
          <w:rFonts w:ascii="Times New Roman" w:hAnsi="Times New Roman" w:cs="Times New Roman"/>
          <w:b/>
          <w:bCs/>
          <w:sz w:val="24"/>
        </w:rPr>
        <w:t xml:space="preserve">Table S3. </w:t>
      </w:r>
      <w:r w:rsidRPr="0020111A">
        <w:rPr>
          <w:rFonts w:ascii="Times New Roman" w:hAnsi="Times New Roman" w:cs="Times New Roman"/>
          <w:sz w:val="24"/>
        </w:rPr>
        <w:t xml:space="preserve">The significantly differentially genes in the </w:t>
      </w:r>
      <w:r>
        <w:rPr>
          <w:rFonts w:ascii="Times New Roman" w:hAnsi="Times New Roman" w:cs="Times New Roman" w:hint="eastAsia"/>
          <w:i/>
          <w:iCs/>
          <w:sz w:val="24"/>
        </w:rPr>
        <w:t>Tnfr1</w:t>
      </w:r>
      <w:r w:rsidRPr="00BF6AC5">
        <w:rPr>
          <w:rFonts w:ascii="Times New Roman" w:hAnsi="Times New Roman" w:cs="Times New Roman" w:hint="eastAsia"/>
          <w:i/>
          <w:iCs/>
          <w:sz w:val="24"/>
          <w:vertAlign w:val="superscript"/>
        </w:rPr>
        <w:t>-/-</w:t>
      </w:r>
      <w:r w:rsidRPr="00BF6AC5">
        <w:rPr>
          <w:rFonts w:ascii="Times New Roman" w:hAnsi="Times New Roman" w:cs="Times New Roman"/>
          <w:sz w:val="24"/>
          <w:vertAlign w:val="superscript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mice </w:t>
      </w:r>
      <w:r w:rsidRPr="0020111A">
        <w:rPr>
          <w:rFonts w:ascii="Times New Roman" w:hAnsi="Times New Roman" w:cs="Times New Roman"/>
          <w:sz w:val="24"/>
        </w:rPr>
        <w:t xml:space="preserve">compared to the </w:t>
      </w:r>
      <w:r>
        <w:rPr>
          <w:rFonts w:ascii="Times New Roman" w:hAnsi="Times New Roman" w:cs="Times New Roman" w:hint="eastAsia"/>
          <w:sz w:val="24"/>
        </w:rPr>
        <w:t>WT</w:t>
      </w:r>
      <w:r w:rsidRPr="0020111A">
        <w:rPr>
          <w:rFonts w:ascii="Times New Roman" w:hAnsi="Times New Roman" w:cs="Times New Roman"/>
          <w:sz w:val="24"/>
        </w:rPr>
        <w:t xml:space="preserve"> group</w:t>
      </w:r>
      <w:r>
        <w:rPr>
          <w:rFonts w:ascii="Times New Roman" w:hAnsi="Times New Roman" w:cs="Times New Roman" w:hint="eastAsia"/>
          <w:sz w:val="24"/>
        </w:rPr>
        <w:t xml:space="preserve"> after inducing CAE AP models</w:t>
      </w:r>
      <w:r w:rsidRPr="0020111A">
        <w:rPr>
          <w:rFonts w:ascii="Times New Roman" w:hAnsi="Times New Roman" w:cs="Times New Roman"/>
          <w:sz w:val="24"/>
        </w:rPr>
        <w:t>.</w:t>
      </w:r>
    </w:p>
    <w:p w14:paraId="707706E2" w14:textId="77777777" w:rsidR="00EB4A2D" w:rsidRDefault="00EB4A2D"/>
    <w:sectPr w:rsidR="00EB4A2D" w:rsidSect="00E8413D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13D"/>
    <w:rsid w:val="005C0D39"/>
    <w:rsid w:val="0070406C"/>
    <w:rsid w:val="00724754"/>
    <w:rsid w:val="00B16B01"/>
    <w:rsid w:val="00C321FA"/>
    <w:rsid w:val="00E8413D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DED2A"/>
  <w15:chartTrackingRefBased/>
  <w15:docId w15:val="{A1C9DD61-580B-4519-A3AB-C8AE7AF42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413D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413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413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413D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413D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413D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413D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413D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413D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413D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1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41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41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41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41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41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41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41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41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413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841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413D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841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413D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841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413D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841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413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41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413D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E841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341</Words>
  <Characters>2218</Characters>
  <Application>Microsoft Office Word</Application>
  <DocSecurity>0</DocSecurity>
  <Lines>44</Lines>
  <Paragraphs>7</Paragraphs>
  <ScaleCrop>false</ScaleCrop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2025-11-25T12:46:00Z</dcterms:created>
  <dcterms:modified xsi:type="dcterms:W3CDTF">2025-11-25T12:47:00Z</dcterms:modified>
</cp:coreProperties>
</file>