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0EA7E" w14:textId="24952CAC" w:rsidR="00094DC3" w:rsidRDefault="00094DC3" w:rsidP="00094DC3">
      <w:pPr>
        <w:pStyle w:val="Title"/>
        <w:jc w:val="both"/>
        <w:rPr>
          <w:rFonts w:ascii="Garamond" w:hAnsi="Garamond"/>
          <w:b w:val="0"/>
          <w:sz w:val="20"/>
          <w:szCs w:val="20"/>
          <w:lang w:val="en"/>
        </w:rPr>
      </w:pPr>
      <w:bookmarkStart w:id="0" w:name="_Hlk208041402"/>
      <w:r w:rsidRPr="00094DC3">
        <w:rPr>
          <w:rFonts w:ascii="Garamond" w:hAnsi="Garamond"/>
          <w:bCs/>
          <w:sz w:val="20"/>
          <w:szCs w:val="20"/>
        </w:rPr>
        <w:t>Supplementary</w:t>
      </w:r>
      <w:r w:rsidRPr="00094DC3">
        <w:rPr>
          <w:rFonts w:ascii="Garamond" w:hAnsi="Garamond"/>
          <w:bCs/>
          <w:sz w:val="20"/>
          <w:szCs w:val="20"/>
          <w:lang w:val="en"/>
        </w:rPr>
        <w:t xml:space="preserve"> </w:t>
      </w:r>
      <w:r w:rsidRPr="00094DC3">
        <w:rPr>
          <w:rFonts w:ascii="Garamond" w:hAnsi="Garamond"/>
          <w:bCs/>
          <w:sz w:val="20"/>
          <w:szCs w:val="20"/>
          <w:lang w:val="en"/>
        </w:rPr>
        <w:t xml:space="preserve">Figure </w:t>
      </w:r>
      <w:r w:rsidR="0032193E">
        <w:rPr>
          <w:rFonts w:ascii="Garamond" w:hAnsi="Garamond"/>
          <w:bCs/>
          <w:sz w:val="20"/>
          <w:szCs w:val="20"/>
          <w:lang w:val="en"/>
        </w:rPr>
        <w:t>1</w:t>
      </w:r>
      <w:r w:rsidRPr="00094DC3">
        <w:rPr>
          <w:rFonts w:ascii="Garamond" w:hAnsi="Garamond"/>
          <w:bCs/>
          <w:sz w:val="20"/>
          <w:szCs w:val="20"/>
          <w:lang w:val="en"/>
        </w:rPr>
        <w:t>. Differential gene expression analysis of HCT116 colorectal cancer cells in response to 5-fluorouracil (5FU) and cisplatin treatments.</w:t>
      </w:r>
      <w:r w:rsidRPr="00094DC3">
        <w:rPr>
          <w:rFonts w:ascii="Garamond" w:hAnsi="Garamond"/>
          <w:b w:val="0"/>
          <w:sz w:val="20"/>
          <w:szCs w:val="20"/>
          <w:lang w:val="en"/>
        </w:rPr>
        <w:t xml:space="preserve"> </w:t>
      </w:r>
      <w:r w:rsidRPr="00094DC3">
        <w:rPr>
          <w:rFonts w:ascii="Garamond" w:hAnsi="Garamond"/>
          <w:bCs/>
          <w:sz w:val="20"/>
          <w:szCs w:val="20"/>
          <w:lang w:val="en"/>
        </w:rPr>
        <w:t>(A)</w:t>
      </w:r>
      <w:r w:rsidRPr="00094DC3">
        <w:rPr>
          <w:rFonts w:ascii="Garamond" w:hAnsi="Garamond"/>
          <w:b w:val="0"/>
          <w:sz w:val="20"/>
          <w:szCs w:val="20"/>
          <w:lang w:val="en"/>
        </w:rPr>
        <w:t xml:space="preserve"> Top five upregulated genes following treatment with 5FU, showing increased expression of DHRS2, IFI44, SCN1A, KIF1A, and SPARC. </w:t>
      </w:r>
      <w:r w:rsidRPr="00094DC3">
        <w:rPr>
          <w:rFonts w:ascii="Garamond" w:hAnsi="Garamond"/>
          <w:bCs/>
          <w:sz w:val="20"/>
          <w:szCs w:val="20"/>
          <w:lang w:val="en"/>
        </w:rPr>
        <w:t>(B)</w:t>
      </w:r>
      <w:r w:rsidRPr="00094DC3">
        <w:rPr>
          <w:rFonts w:ascii="Garamond" w:hAnsi="Garamond"/>
          <w:b w:val="0"/>
          <w:sz w:val="20"/>
          <w:szCs w:val="20"/>
          <w:lang w:val="en"/>
        </w:rPr>
        <w:t xml:space="preserve"> Top five downregulated genes in 5FU-treated cells, including BRD3OS, MAL2-AS1, VASH1-AS1, LOC112268088, and ITGB1P1. </w:t>
      </w:r>
      <w:r w:rsidRPr="00094DC3">
        <w:rPr>
          <w:rFonts w:ascii="Garamond" w:hAnsi="Garamond"/>
          <w:bCs/>
          <w:sz w:val="20"/>
          <w:szCs w:val="20"/>
          <w:lang w:val="en"/>
        </w:rPr>
        <w:t>(C)</w:t>
      </w:r>
      <w:r w:rsidRPr="00094DC3">
        <w:rPr>
          <w:rFonts w:ascii="Garamond" w:hAnsi="Garamond"/>
          <w:b w:val="0"/>
          <w:sz w:val="20"/>
          <w:szCs w:val="20"/>
          <w:lang w:val="en"/>
        </w:rPr>
        <w:t xml:space="preserve"> Top five upregulated genes upon treatment with 30M cisplatin, including KRT8P45, LOC107987134, ACE3P, LOC105372385, and GCAWKR. </w:t>
      </w:r>
      <w:r w:rsidRPr="00094DC3">
        <w:rPr>
          <w:rFonts w:ascii="Garamond" w:hAnsi="Garamond"/>
          <w:bCs/>
          <w:sz w:val="20"/>
          <w:szCs w:val="20"/>
          <w:lang w:val="en"/>
        </w:rPr>
        <w:t>(D)</w:t>
      </w:r>
      <w:r w:rsidRPr="00094DC3">
        <w:rPr>
          <w:rFonts w:ascii="Garamond" w:hAnsi="Garamond"/>
          <w:b w:val="0"/>
          <w:sz w:val="20"/>
          <w:szCs w:val="20"/>
          <w:lang w:val="en"/>
        </w:rPr>
        <w:t xml:space="preserve"> Top five downregulated genes in 30M cisplatin-treated cells: DST, CENPF, OR51Q1, H1-4, and OR51M1. </w:t>
      </w:r>
      <w:r w:rsidRPr="00094DC3">
        <w:rPr>
          <w:rFonts w:ascii="Garamond" w:hAnsi="Garamond"/>
          <w:bCs/>
          <w:sz w:val="20"/>
          <w:szCs w:val="20"/>
          <w:lang w:val="en"/>
        </w:rPr>
        <w:t>(E)</w:t>
      </w:r>
      <w:r w:rsidRPr="00094DC3">
        <w:rPr>
          <w:rFonts w:ascii="Garamond" w:hAnsi="Garamond"/>
          <w:b w:val="0"/>
          <w:sz w:val="20"/>
          <w:szCs w:val="20"/>
          <w:lang w:val="en"/>
        </w:rPr>
        <w:t xml:space="preserve"> Upregulated genes in response to 300M cisplatin, with notable increase in TEX54, KMT2E-AS1, LINC01465, CDC27P10, and LOC100499489. </w:t>
      </w:r>
      <w:r w:rsidRPr="00094DC3">
        <w:rPr>
          <w:rFonts w:ascii="Garamond" w:hAnsi="Garamond"/>
          <w:bCs/>
          <w:sz w:val="20"/>
          <w:szCs w:val="20"/>
          <w:lang w:val="en"/>
        </w:rPr>
        <w:t>(F)</w:t>
      </w:r>
      <w:r w:rsidRPr="00094DC3">
        <w:rPr>
          <w:rFonts w:ascii="Garamond" w:hAnsi="Garamond"/>
          <w:b w:val="0"/>
          <w:sz w:val="20"/>
          <w:szCs w:val="20"/>
          <w:lang w:val="en"/>
        </w:rPr>
        <w:t xml:space="preserve"> Downregulated genes following 300M cisplatin treatment, including LOC112268166, LINC01271, LOC112268006, MTND2P28, and DSP.</w:t>
      </w:r>
    </w:p>
    <w:p w14:paraId="4A0B76A6" w14:textId="76DC307A" w:rsidR="00E26020" w:rsidRPr="00094DC3" w:rsidRDefault="00E26020" w:rsidP="00E26020">
      <w:pPr>
        <w:rPr>
          <w:lang w:val="en"/>
        </w:rPr>
      </w:pPr>
      <w:r>
        <w:rPr>
          <w:noProof/>
          <w:lang w:val="en"/>
        </w:rPr>
        <w:drawing>
          <wp:inline distT="0" distB="0" distL="0" distR="0" wp14:anchorId="25967A43" wp14:editId="6424E7C4">
            <wp:extent cx="6196330" cy="66668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6330" cy="6666865"/>
                    </a:xfrm>
                    <a:prstGeom prst="rect">
                      <a:avLst/>
                    </a:prstGeom>
                    <a:noFill/>
                    <a:ln>
                      <a:noFill/>
                    </a:ln>
                  </pic:spPr>
                </pic:pic>
              </a:graphicData>
            </a:graphic>
          </wp:inline>
        </w:drawing>
      </w:r>
    </w:p>
    <w:p w14:paraId="62404B61" w14:textId="5E275FBE" w:rsidR="00094DC3" w:rsidRDefault="00094DC3" w:rsidP="00094DC3">
      <w:pPr>
        <w:pStyle w:val="Title"/>
        <w:jc w:val="both"/>
        <w:rPr>
          <w:rFonts w:ascii="Garamond" w:hAnsi="Garamond"/>
          <w:b w:val="0"/>
          <w:sz w:val="20"/>
          <w:szCs w:val="20"/>
        </w:rPr>
      </w:pPr>
      <w:r w:rsidRPr="00094DC3">
        <w:rPr>
          <w:rFonts w:ascii="Garamond" w:hAnsi="Garamond"/>
          <w:bCs/>
          <w:sz w:val="20"/>
          <w:szCs w:val="20"/>
        </w:rPr>
        <w:lastRenderedPageBreak/>
        <w:t>Supplementary</w:t>
      </w:r>
      <w:r w:rsidRPr="00094DC3">
        <w:rPr>
          <w:rFonts w:ascii="Garamond" w:hAnsi="Garamond"/>
          <w:bCs/>
          <w:sz w:val="20"/>
          <w:szCs w:val="20"/>
        </w:rPr>
        <w:t xml:space="preserve"> </w:t>
      </w:r>
      <w:r w:rsidRPr="00094DC3">
        <w:rPr>
          <w:rFonts w:ascii="Garamond" w:hAnsi="Garamond"/>
          <w:bCs/>
          <w:sz w:val="20"/>
          <w:szCs w:val="20"/>
        </w:rPr>
        <w:t xml:space="preserve">Figure </w:t>
      </w:r>
      <w:r w:rsidR="0032193E">
        <w:rPr>
          <w:rFonts w:ascii="Garamond" w:hAnsi="Garamond"/>
          <w:bCs/>
          <w:sz w:val="20"/>
          <w:szCs w:val="20"/>
        </w:rPr>
        <w:t>2</w:t>
      </w:r>
      <w:r w:rsidRPr="00094DC3">
        <w:rPr>
          <w:rFonts w:ascii="Garamond" w:hAnsi="Garamond"/>
          <w:bCs/>
          <w:sz w:val="20"/>
          <w:szCs w:val="20"/>
        </w:rPr>
        <w:t>. Differential gene expression profiles in HT29 colorectal cancer cells following cisplatin treatment.</w:t>
      </w:r>
      <w:r w:rsidRPr="00094DC3">
        <w:rPr>
          <w:rFonts w:ascii="Garamond" w:hAnsi="Garamond"/>
          <w:b w:val="0"/>
          <w:sz w:val="20"/>
          <w:szCs w:val="20"/>
        </w:rPr>
        <w:t xml:space="preserve"> </w:t>
      </w:r>
      <w:r w:rsidRPr="00094DC3">
        <w:rPr>
          <w:rFonts w:ascii="Garamond" w:hAnsi="Garamond"/>
          <w:bCs/>
          <w:sz w:val="20"/>
          <w:szCs w:val="20"/>
        </w:rPr>
        <w:t>(A)</w:t>
      </w:r>
      <w:r w:rsidRPr="00094DC3">
        <w:rPr>
          <w:rFonts w:ascii="Garamond" w:hAnsi="Garamond"/>
          <w:b w:val="0"/>
          <w:sz w:val="20"/>
          <w:szCs w:val="20"/>
        </w:rPr>
        <w:t xml:space="preserve"> Top five upregulated genes in response to 30M cisplatin treatment, including FBXO44, LOC105375064, PDZD3, PHYHIP, and FGF17. </w:t>
      </w:r>
      <w:r w:rsidRPr="00094DC3">
        <w:rPr>
          <w:rFonts w:ascii="Garamond" w:hAnsi="Garamond"/>
          <w:bCs/>
          <w:sz w:val="20"/>
          <w:szCs w:val="20"/>
        </w:rPr>
        <w:t>(B)</w:t>
      </w:r>
      <w:r w:rsidRPr="00094DC3">
        <w:rPr>
          <w:rFonts w:ascii="Garamond" w:hAnsi="Garamond"/>
          <w:b w:val="0"/>
          <w:sz w:val="20"/>
          <w:szCs w:val="20"/>
        </w:rPr>
        <w:t xml:space="preserve"> Top five downregulated genes at 30M cisplatin, including LOC105369149, LOC100128653, PCED1B, TSC22D1-AS1, and EGFR-AS1. </w:t>
      </w:r>
      <w:r w:rsidRPr="00094DC3">
        <w:rPr>
          <w:rFonts w:ascii="Garamond" w:hAnsi="Garamond"/>
          <w:bCs/>
          <w:sz w:val="20"/>
          <w:szCs w:val="20"/>
        </w:rPr>
        <w:t>(C)</w:t>
      </w:r>
      <w:r w:rsidRPr="00094DC3">
        <w:rPr>
          <w:rFonts w:ascii="Garamond" w:hAnsi="Garamond"/>
          <w:b w:val="0"/>
          <w:sz w:val="20"/>
          <w:szCs w:val="20"/>
        </w:rPr>
        <w:t xml:space="preserve"> Genes most upregulated after treatment with 300M cisplatin, including RNU2-13P, TRV-AAC1-1, TEX54, MIR23AHG, and SEC22B4P. </w:t>
      </w:r>
      <w:r w:rsidRPr="00094DC3">
        <w:rPr>
          <w:rFonts w:ascii="Garamond" w:hAnsi="Garamond"/>
          <w:bCs/>
          <w:sz w:val="20"/>
          <w:szCs w:val="20"/>
        </w:rPr>
        <w:t>(D)</w:t>
      </w:r>
      <w:r w:rsidRPr="00094DC3">
        <w:rPr>
          <w:rFonts w:ascii="Garamond" w:hAnsi="Garamond"/>
          <w:b w:val="0"/>
          <w:sz w:val="20"/>
          <w:szCs w:val="20"/>
        </w:rPr>
        <w:t xml:space="preserve"> Top five downregulated genes in HT29 cells treated with 300M cisplatin: LOC107985873, ZNF225-AS1, RRBP1, NUMA1, and OBI1-AS1.</w:t>
      </w:r>
    </w:p>
    <w:p w14:paraId="4C26A25C" w14:textId="6A723F3C" w:rsidR="00E26020" w:rsidRPr="00094DC3" w:rsidRDefault="00E26020" w:rsidP="00E26020">
      <w:r>
        <w:rPr>
          <w:noProof/>
        </w:rPr>
        <w:drawing>
          <wp:inline distT="0" distB="0" distL="0" distR="0" wp14:anchorId="751372A9" wp14:editId="3F2ADD22">
            <wp:extent cx="6196330" cy="4701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6330" cy="4701540"/>
                    </a:xfrm>
                    <a:prstGeom prst="rect">
                      <a:avLst/>
                    </a:prstGeom>
                    <a:noFill/>
                    <a:ln>
                      <a:noFill/>
                    </a:ln>
                  </pic:spPr>
                </pic:pic>
              </a:graphicData>
            </a:graphic>
          </wp:inline>
        </w:drawing>
      </w:r>
    </w:p>
    <w:p w14:paraId="20A18972" w14:textId="77777777" w:rsidR="00E26020" w:rsidRDefault="00E26020" w:rsidP="00094DC3">
      <w:pPr>
        <w:pStyle w:val="Title"/>
        <w:jc w:val="both"/>
        <w:rPr>
          <w:rFonts w:ascii="Garamond" w:hAnsi="Garamond"/>
          <w:bCs/>
          <w:sz w:val="20"/>
          <w:szCs w:val="20"/>
        </w:rPr>
      </w:pPr>
    </w:p>
    <w:p w14:paraId="79F4C6A0" w14:textId="77777777" w:rsidR="00E26020" w:rsidRDefault="00E26020" w:rsidP="00094DC3">
      <w:pPr>
        <w:pStyle w:val="Title"/>
        <w:jc w:val="both"/>
        <w:rPr>
          <w:rFonts w:ascii="Garamond" w:hAnsi="Garamond"/>
          <w:bCs/>
          <w:sz w:val="20"/>
          <w:szCs w:val="20"/>
        </w:rPr>
      </w:pPr>
    </w:p>
    <w:p w14:paraId="23EB0852" w14:textId="77777777" w:rsidR="00E26020" w:rsidRDefault="00E26020" w:rsidP="00094DC3">
      <w:pPr>
        <w:pStyle w:val="Title"/>
        <w:jc w:val="both"/>
        <w:rPr>
          <w:rFonts w:ascii="Garamond" w:hAnsi="Garamond"/>
          <w:bCs/>
          <w:sz w:val="20"/>
          <w:szCs w:val="20"/>
        </w:rPr>
      </w:pPr>
    </w:p>
    <w:p w14:paraId="5A07896A" w14:textId="77777777" w:rsidR="00E26020" w:rsidRDefault="00E26020" w:rsidP="00094DC3">
      <w:pPr>
        <w:pStyle w:val="Title"/>
        <w:jc w:val="both"/>
        <w:rPr>
          <w:rFonts w:ascii="Garamond" w:hAnsi="Garamond"/>
          <w:bCs/>
          <w:sz w:val="20"/>
          <w:szCs w:val="20"/>
        </w:rPr>
      </w:pPr>
    </w:p>
    <w:p w14:paraId="33A0F58B" w14:textId="77777777" w:rsidR="00E26020" w:rsidRDefault="00E26020" w:rsidP="00094DC3">
      <w:pPr>
        <w:pStyle w:val="Title"/>
        <w:jc w:val="both"/>
        <w:rPr>
          <w:rFonts w:ascii="Garamond" w:hAnsi="Garamond"/>
          <w:bCs/>
          <w:sz w:val="20"/>
          <w:szCs w:val="20"/>
        </w:rPr>
      </w:pPr>
    </w:p>
    <w:p w14:paraId="1CED24A0" w14:textId="77777777" w:rsidR="00E26020" w:rsidRDefault="00E26020" w:rsidP="00094DC3">
      <w:pPr>
        <w:pStyle w:val="Title"/>
        <w:jc w:val="both"/>
        <w:rPr>
          <w:rFonts w:ascii="Garamond" w:hAnsi="Garamond"/>
          <w:bCs/>
          <w:sz w:val="20"/>
          <w:szCs w:val="20"/>
        </w:rPr>
      </w:pPr>
    </w:p>
    <w:p w14:paraId="13B84B45" w14:textId="77777777" w:rsidR="00E26020" w:rsidRDefault="00E26020" w:rsidP="00094DC3">
      <w:pPr>
        <w:pStyle w:val="Title"/>
        <w:jc w:val="both"/>
        <w:rPr>
          <w:rFonts w:ascii="Garamond" w:hAnsi="Garamond"/>
          <w:bCs/>
          <w:sz w:val="20"/>
          <w:szCs w:val="20"/>
        </w:rPr>
      </w:pPr>
    </w:p>
    <w:p w14:paraId="321723B2" w14:textId="4C26A934" w:rsidR="00094DC3" w:rsidRDefault="00E26020" w:rsidP="00094DC3">
      <w:pPr>
        <w:pStyle w:val="Title"/>
        <w:jc w:val="both"/>
        <w:rPr>
          <w:rFonts w:ascii="Garamond" w:hAnsi="Garamond"/>
          <w:b w:val="0"/>
          <w:sz w:val="20"/>
          <w:szCs w:val="20"/>
          <w:lang w:val="en"/>
        </w:rPr>
      </w:pPr>
      <w:r>
        <w:rPr>
          <w:noProof/>
          <w:lang w:val="en"/>
        </w:rPr>
        <w:lastRenderedPageBreak/>
        <w:drawing>
          <wp:anchor distT="0" distB="0" distL="114300" distR="114300" simplePos="0" relativeHeight="251658240" behindDoc="0" locked="0" layoutInCell="1" allowOverlap="1" wp14:anchorId="2CE67E65" wp14:editId="17913D44">
            <wp:simplePos x="0" y="0"/>
            <wp:positionH relativeFrom="margin">
              <wp:posOffset>-1270</wp:posOffset>
            </wp:positionH>
            <wp:positionV relativeFrom="margin">
              <wp:posOffset>1191383</wp:posOffset>
            </wp:positionV>
            <wp:extent cx="6202680" cy="724027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2680" cy="7240270"/>
                    </a:xfrm>
                    <a:prstGeom prst="rect">
                      <a:avLst/>
                    </a:prstGeom>
                    <a:noFill/>
                    <a:ln>
                      <a:noFill/>
                    </a:ln>
                  </pic:spPr>
                </pic:pic>
              </a:graphicData>
            </a:graphic>
          </wp:anchor>
        </w:drawing>
      </w:r>
      <w:r w:rsidR="00094DC3" w:rsidRPr="00094DC3">
        <w:rPr>
          <w:rFonts w:ascii="Garamond" w:hAnsi="Garamond"/>
          <w:bCs/>
          <w:sz w:val="20"/>
          <w:szCs w:val="20"/>
        </w:rPr>
        <w:t>Supplementary</w:t>
      </w:r>
      <w:r w:rsidR="00094DC3" w:rsidRPr="00094DC3">
        <w:rPr>
          <w:rFonts w:ascii="Garamond" w:hAnsi="Garamond"/>
          <w:bCs/>
          <w:sz w:val="20"/>
          <w:szCs w:val="20"/>
          <w:lang w:val="en"/>
        </w:rPr>
        <w:t xml:space="preserve"> </w:t>
      </w:r>
      <w:r w:rsidR="00094DC3" w:rsidRPr="00094DC3">
        <w:rPr>
          <w:rFonts w:ascii="Garamond" w:hAnsi="Garamond"/>
          <w:bCs/>
          <w:sz w:val="20"/>
          <w:szCs w:val="20"/>
          <w:lang w:val="en"/>
        </w:rPr>
        <w:t xml:space="preserve">Figure </w:t>
      </w:r>
      <w:r w:rsidR="0032193E">
        <w:rPr>
          <w:rFonts w:ascii="Garamond" w:hAnsi="Garamond"/>
          <w:bCs/>
          <w:sz w:val="20"/>
          <w:szCs w:val="20"/>
          <w:lang w:val="en"/>
        </w:rPr>
        <w:t>3</w:t>
      </w:r>
      <w:r w:rsidR="00094DC3" w:rsidRPr="00094DC3">
        <w:rPr>
          <w:rFonts w:ascii="Garamond" w:hAnsi="Garamond"/>
          <w:bCs/>
          <w:sz w:val="20"/>
          <w:szCs w:val="20"/>
          <w:lang w:val="en"/>
        </w:rPr>
        <w:t>. Differential gene expression analysis in SW480 colorectal cancer cells following treatment with 5-fluorouracil (5FU) and cisplatin.</w:t>
      </w:r>
      <w:r w:rsidR="00094DC3" w:rsidRPr="00094DC3">
        <w:rPr>
          <w:rFonts w:ascii="Garamond" w:hAnsi="Garamond"/>
          <w:b w:val="0"/>
          <w:sz w:val="20"/>
          <w:szCs w:val="20"/>
          <w:lang w:val="en"/>
        </w:rPr>
        <w:t xml:space="preserve"> </w:t>
      </w:r>
      <w:r w:rsidR="00094DC3" w:rsidRPr="00094DC3">
        <w:rPr>
          <w:rFonts w:ascii="Garamond" w:hAnsi="Garamond"/>
          <w:bCs/>
          <w:sz w:val="20"/>
          <w:szCs w:val="20"/>
          <w:lang w:val="en"/>
        </w:rPr>
        <w:t>(A)</w:t>
      </w:r>
      <w:r w:rsidR="00094DC3" w:rsidRPr="00094DC3">
        <w:rPr>
          <w:rFonts w:ascii="Garamond" w:hAnsi="Garamond"/>
          <w:b w:val="0"/>
          <w:sz w:val="20"/>
          <w:szCs w:val="20"/>
          <w:lang w:val="en"/>
        </w:rPr>
        <w:t xml:space="preserve"> Top five upregulated genes after 5FU treatment, including VCAN, LOC101928543, KITLG, HLTF-AS1, and RTL8A. </w:t>
      </w:r>
      <w:r w:rsidR="00094DC3" w:rsidRPr="00094DC3">
        <w:rPr>
          <w:rFonts w:ascii="Garamond" w:hAnsi="Garamond"/>
          <w:bCs/>
          <w:sz w:val="20"/>
          <w:szCs w:val="20"/>
          <w:lang w:val="en"/>
        </w:rPr>
        <w:t>(B)</w:t>
      </w:r>
      <w:r w:rsidR="00094DC3" w:rsidRPr="00094DC3">
        <w:rPr>
          <w:rFonts w:ascii="Garamond" w:hAnsi="Garamond"/>
          <w:b w:val="0"/>
          <w:sz w:val="20"/>
          <w:szCs w:val="20"/>
          <w:lang w:val="en"/>
        </w:rPr>
        <w:t xml:space="preserve"> Top five downregulated genes in response to 5FU, including RCC2-AS1, LOC105369663, LOC107986257, LOC107986003, and LOC107985428. </w:t>
      </w:r>
      <w:r w:rsidR="00094DC3" w:rsidRPr="00094DC3">
        <w:rPr>
          <w:rFonts w:ascii="Garamond" w:hAnsi="Garamond"/>
          <w:bCs/>
          <w:sz w:val="20"/>
          <w:szCs w:val="20"/>
          <w:lang w:val="en"/>
        </w:rPr>
        <w:t>(C)</w:t>
      </w:r>
      <w:r w:rsidR="00094DC3" w:rsidRPr="00094DC3">
        <w:rPr>
          <w:rFonts w:ascii="Garamond" w:hAnsi="Garamond"/>
          <w:b w:val="0"/>
          <w:sz w:val="20"/>
          <w:szCs w:val="20"/>
          <w:lang w:val="en"/>
        </w:rPr>
        <w:t xml:space="preserve"> Top five upregulated genes in cells treated with 30M cisplatin: SNORD48, RNU2-13P, TRV-AAC2-1, HCG15, and LINC01465. </w:t>
      </w:r>
      <w:r w:rsidR="00094DC3" w:rsidRPr="00094DC3">
        <w:rPr>
          <w:rFonts w:ascii="Garamond" w:hAnsi="Garamond"/>
          <w:bCs/>
          <w:sz w:val="20"/>
          <w:szCs w:val="20"/>
          <w:lang w:val="en"/>
        </w:rPr>
        <w:t>(D)</w:t>
      </w:r>
      <w:r w:rsidR="00094DC3" w:rsidRPr="00094DC3">
        <w:rPr>
          <w:rFonts w:ascii="Garamond" w:hAnsi="Garamond"/>
          <w:b w:val="0"/>
          <w:sz w:val="20"/>
          <w:szCs w:val="20"/>
          <w:lang w:val="en"/>
        </w:rPr>
        <w:t xml:space="preserve"> Most downregulated genes at 30M cisplatin, including LOC105374898, LIMD2, DSP, MAP1B, and EVC. </w:t>
      </w:r>
      <w:r w:rsidR="00094DC3" w:rsidRPr="00094DC3">
        <w:rPr>
          <w:rFonts w:ascii="Garamond" w:hAnsi="Garamond"/>
          <w:bCs/>
          <w:sz w:val="20"/>
          <w:szCs w:val="20"/>
          <w:lang w:val="en"/>
        </w:rPr>
        <w:t>(E)</w:t>
      </w:r>
      <w:r w:rsidR="00094DC3" w:rsidRPr="00094DC3">
        <w:rPr>
          <w:rFonts w:ascii="Garamond" w:hAnsi="Garamond"/>
          <w:b w:val="0"/>
          <w:sz w:val="20"/>
          <w:szCs w:val="20"/>
          <w:lang w:val="en"/>
        </w:rPr>
        <w:t xml:space="preserve"> Upregulated genes in response to 300M cisplatin: FAT4, DCC, CACNA1E, RPS15P9, and LINC01465. </w:t>
      </w:r>
      <w:r w:rsidR="00094DC3" w:rsidRPr="00094DC3">
        <w:rPr>
          <w:rFonts w:ascii="Garamond" w:hAnsi="Garamond"/>
          <w:bCs/>
          <w:sz w:val="20"/>
          <w:szCs w:val="20"/>
          <w:lang w:val="en"/>
        </w:rPr>
        <w:t>(F)</w:t>
      </w:r>
      <w:r w:rsidR="00094DC3" w:rsidRPr="00094DC3">
        <w:rPr>
          <w:rFonts w:ascii="Garamond" w:hAnsi="Garamond"/>
          <w:b w:val="0"/>
          <w:sz w:val="20"/>
          <w:szCs w:val="20"/>
          <w:lang w:val="en"/>
        </w:rPr>
        <w:t xml:space="preserve"> Top downregulated genes following 300M cisplatin treatment: HSPA12A-AS1, LOC112268006, WBP2NL, VASH1-AS1, and MTND2P28.</w:t>
      </w:r>
    </w:p>
    <w:p w14:paraId="6C1C9AFB" w14:textId="6165C008" w:rsidR="00094DC3" w:rsidRDefault="00094DC3" w:rsidP="00094DC3">
      <w:pPr>
        <w:pStyle w:val="Title"/>
        <w:jc w:val="both"/>
        <w:rPr>
          <w:rFonts w:ascii="Garamond" w:hAnsi="Garamond"/>
          <w:b w:val="0"/>
          <w:sz w:val="20"/>
          <w:szCs w:val="20"/>
        </w:rPr>
      </w:pPr>
      <w:r w:rsidRPr="00094DC3">
        <w:rPr>
          <w:rFonts w:ascii="Garamond" w:hAnsi="Garamond"/>
          <w:bCs/>
          <w:sz w:val="20"/>
          <w:szCs w:val="20"/>
        </w:rPr>
        <w:lastRenderedPageBreak/>
        <w:t>Supplementary</w:t>
      </w:r>
      <w:r w:rsidRPr="00094DC3">
        <w:rPr>
          <w:rFonts w:ascii="Garamond" w:hAnsi="Garamond"/>
          <w:bCs/>
          <w:sz w:val="20"/>
          <w:szCs w:val="20"/>
        </w:rPr>
        <w:t xml:space="preserve"> </w:t>
      </w:r>
      <w:r w:rsidRPr="00094DC3">
        <w:rPr>
          <w:rFonts w:ascii="Garamond" w:hAnsi="Garamond"/>
          <w:bCs/>
          <w:sz w:val="20"/>
          <w:szCs w:val="20"/>
        </w:rPr>
        <w:t xml:space="preserve">Figure </w:t>
      </w:r>
      <w:r w:rsidR="0032193E">
        <w:rPr>
          <w:rFonts w:ascii="Garamond" w:hAnsi="Garamond"/>
          <w:bCs/>
          <w:sz w:val="20"/>
          <w:szCs w:val="20"/>
        </w:rPr>
        <w:t>4</w:t>
      </w:r>
      <w:r w:rsidRPr="00094DC3">
        <w:rPr>
          <w:rFonts w:ascii="Garamond" w:hAnsi="Garamond"/>
          <w:bCs/>
          <w:sz w:val="20"/>
          <w:szCs w:val="20"/>
        </w:rPr>
        <w:t>. Comparative transcriptomic analysis of common differentially expressed genes (DEGs) in colorectal cancer cell lines treated with 5-fluorouracil (5FU) and cisplatin (30M and 300M).</w:t>
      </w:r>
      <w:r w:rsidRPr="00094DC3">
        <w:rPr>
          <w:rFonts w:ascii="Garamond" w:hAnsi="Garamond"/>
          <w:b w:val="0"/>
          <w:sz w:val="20"/>
          <w:szCs w:val="20"/>
        </w:rPr>
        <w:t xml:space="preserve"> </w:t>
      </w:r>
      <w:r w:rsidRPr="00094DC3">
        <w:rPr>
          <w:rFonts w:ascii="Garamond" w:hAnsi="Garamond"/>
          <w:bCs/>
          <w:sz w:val="20"/>
          <w:szCs w:val="20"/>
        </w:rPr>
        <w:t>(A)</w:t>
      </w:r>
      <w:r w:rsidRPr="00094DC3">
        <w:rPr>
          <w:rFonts w:ascii="Garamond" w:hAnsi="Garamond"/>
          <w:b w:val="0"/>
          <w:sz w:val="20"/>
          <w:szCs w:val="20"/>
        </w:rPr>
        <w:t xml:space="preserve"> In HCT116 cells, five genes (EHBP1-AS1, WNT8B, MEF2C-AS2, DNAH10, and GPR68) were commonly downregulated across all treatment conditions. </w:t>
      </w:r>
      <w:r w:rsidRPr="00094DC3">
        <w:rPr>
          <w:rFonts w:ascii="Garamond" w:hAnsi="Garamond"/>
          <w:bCs/>
          <w:sz w:val="20"/>
          <w:szCs w:val="20"/>
        </w:rPr>
        <w:t>(B)</w:t>
      </w:r>
      <w:r w:rsidRPr="00094DC3">
        <w:rPr>
          <w:rFonts w:ascii="Garamond" w:hAnsi="Garamond"/>
          <w:b w:val="0"/>
          <w:sz w:val="20"/>
          <w:szCs w:val="20"/>
        </w:rPr>
        <w:t xml:space="preserve"> In HT29 cells, five genes (TBCB, STK16, MRPL38, SMPD4, and LOC107987209) were consistently upregulated in response to both cisplatin concentrations. </w:t>
      </w:r>
      <w:r w:rsidRPr="00094DC3">
        <w:rPr>
          <w:rFonts w:ascii="Garamond" w:hAnsi="Garamond"/>
          <w:bCs/>
          <w:sz w:val="20"/>
          <w:szCs w:val="20"/>
        </w:rPr>
        <w:t>(C)</w:t>
      </w:r>
      <w:r w:rsidRPr="00094DC3">
        <w:rPr>
          <w:rFonts w:ascii="Garamond" w:hAnsi="Garamond"/>
          <w:b w:val="0"/>
          <w:sz w:val="20"/>
          <w:szCs w:val="20"/>
        </w:rPr>
        <w:t xml:space="preserve"> The same treatments in HT29 cells led to consistent downregulation of RBP5, PKP4-AS1, NEPRO-AS1, C11orf42, and MACF1. </w:t>
      </w:r>
      <w:r w:rsidRPr="00094DC3">
        <w:rPr>
          <w:rFonts w:ascii="Garamond" w:hAnsi="Garamond"/>
          <w:bCs/>
          <w:sz w:val="20"/>
          <w:szCs w:val="20"/>
        </w:rPr>
        <w:t>(D)</w:t>
      </w:r>
      <w:r w:rsidRPr="00094DC3">
        <w:rPr>
          <w:rFonts w:ascii="Garamond" w:hAnsi="Garamond"/>
          <w:b w:val="0"/>
          <w:sz w:val="20"/>
          <w:szCs w:val="20"/>
        </w:rPr>
        <w:t xml:space="preserve"> In SW480 cells, SUSD2 and OLFML2A were upregulated following 5FU and cisplatin treatment at both doses. </w:t>
      </w:r>
      <w:r w:rsidRPr="00094DC3">
        <w:rPr>
          <w:rFonts w:ascii="Garamond" w:hAnsi="Garamond"/>
          <w:bCs/>
          <w:sz w:val="20"/>
          <w:szCs w:val="20"/>
        </w:rPr>
        <w:t>(E)</w:t>
      </w:r>
      <w:r w:rsidRPr="00094DC3">
        <w:rPr>
          <w:rFonts w:ascii="Garamond" w:hAnsi="Garamond"/>
          <w:b w:val="0"/>
          <w:sz w:val="20"/>
          <w:szCs w:val="20"/>
        </w:rPr>
        <w:t xml:space="preserve"> Five genes (LOC102724748, EVC, EFNB1, GARS1, and SPINT1-AS1) were downregulated in SW480 cells under all treatment conditions.</w:t>
      </w:r>
    </w:p>
    <w:p w14:paraId="6BDE5699" w14:textId="1C2AB747" w:rsidR="00E26020" w:rsidRPr="00094DC3" w:rsidRDefault="00E26020" w:rsidP="00E26020">
      <w:r>
        <w:rPr>
          <w:noProof/>
        </w:rPr>
        <w:drawing>
          <wp:inline distT="0" distB="0" distL="0" distR="0" wp14:anchorId="050F2942" wp14:editId="1F3DAD36">
            <wp:extent cx="6209665" cy="6318885"/>
            <wp:effectExtent l="0" t="0" r="63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9665" cy="6318885"/>
                    </a:xfrm>
                    <a:prstGeom prst="rect">
                      <a:avLst/>
                    </a:prstGeom>
                    <a:noFill/>
                    <a:ln>
                      <a:noFill/>
                    </a:ln>
                  </pic:spPr>
                </pic:pic>
              </a:graphicData>
            </a:graphic>
          </wp:inline>
        </w:drawing>
      </w:r>
    </w:p>
    <w:p w14:paraId="5F4D63FA" w14:textId="77777777" w:rsidR="00E26020" w:rsidRDefault="00E26020" w:rsidP="00094DC3">
      <w:pPr>
        <w:pStyle w:val="Title"/>
        <w:jc w:val="both"/>
        <w:rPr>
          <w:rFonts w:ascii="Garamond" w:hAnsi="Garamond"/>
          <w:bCs/>
          <w:sz w:val="20"/>
          <w:szCs w:val="20"/>
        </w:rPr>
      </w:pPr>
    </w:p>
    <w:p w14:paraId="78F59DC0" w14:textId="1AC6FFBB" w:rsidR="00094DC3" w:rsidRDefault="00094DC3" w:rsidP="00094DC3">
      <w:pPr>
        <w:pStyle w:val="Title"/>
        <w:jc w:val="both"/>
        <w:rPr>
          <w:rFonts w:ascii="Garamond" w:hAnsi="Garamond"/>
          <w:b w:val="0"/>
          <w:sz w:val="20"/>
          <w:szCs w:val="20"/>
        </w:rPr>
      </w:pPr>
      <w:r w:rsidRPr="00094DC3">
        <w:rPr>
          <w:rFonts w:ascii="Garamond" w:hAnsi="Garamond"/>
          <w:bCs/>
          <w:sz w:val="20"/>
          <w:szCs w:val="20"/>
        </w:rPr>
        <w:lastRenderedPageBreak/>
        <w:t>Supplementary</w:t>
      </w:r>
      <w:r w:rsidRPr="007E3741">
        <w:rPr>
          <w:rFonts w:ascii="Garamond" w:hAnsi="Garamond"/>
          <w:bCs/>
          <w:sz w:val="20"/>
          <w:szCs w:val="20"/>
        </w:rPr>
        <w:t xml:space="preserve"> </w:t>
      </w:r>
      <w:r w:rsidRPr="00094DC3">
        <w:rPr>
          <w:rFonts w:ascii="Garamond" w:hAnsi="Garamond"/>
          <w:bCs/>
          <w:sz w:val="20"/>
          <w:szCs w:val="20"/>
        </w:rPr>
        <w:t xml:space="preserve">Figure </w:t>
      </w:r>
      <w:r w:rsidR="0032193E">
        <w:rPr>
          <w:rFonts w:ascii="Garamond" w:hAnsi="Garamond"/>
          <w:bCs/>
          <w:sz w:val="20"/>
          <w:szCs w:val="20"/>
        </w:rPr>
        <w:t>5</w:t>
      </w:r>
      <w:r w:rsidRPr="00094DC3">
        <w:rPr>
          <w:rFonts w:ascii="Garamond" w:hAnsi="Garamond"/>
          <w:bCs/>
          <w:sz w:val="20"/>
          <w:szCs w:val="20"/>
        </w:rPr>
        <w:t>. Protein–protein interaction (PPI) networks of differentially expressed genes (DEGs) in colorectal cancer (CRC) cell lines (HCT116, HT29, and SW480) treated with 5-fluorouracil (5-FU) and cisplatin at two concentrations (30M and 300M), constructed using STRING and visualized via Cytoscape.</w:t>
      </w:r>
      <w:r w:rsidRPr="00094DC3">
        <w:rPr>
          <w:rFonts w:ascii="Garamond" w:hAnsi="Garamond"/>
          <w:b w:val="0"/>
          <w:sz w:val="20"/>
          <w:szCs w:val="20"/>
        </w:rPr>
        <w:t xml:space="preserve"> </w:t>
      </w:r>
      <w:r w:rsidRPr="00094DC3">
        <w:rPr>
          <w:rFonts w:ascii="Garamond" w:hAnsi="Garamond"/>
          <w:bCs/>
          <w:sz w:val="20"/>
          <w:szCs w:val="20"/>
        </w:rPr>
        <w:t>(A)</w:t>
      </w:r>
      <w:r w:rsidRPr="00094DC3">
        <w:rPr>
          <w:rFonts w:ascii="Garamond" w:hAnsi="Garamond"/>
          <w:b w:val="0"/>
          <w:sz w:val="20"/>
          <w:szCs w:val="20"/>
        </w:rPr>
        <w:t xml:space="preserve"> In HCT116 cells treated with 5-FU, a total of 1,561 DEGs (276 upregulated, 1,285 downregulated) formed a PPI network consisting of 50 nodes and 45 edges. Key hub proteins included ISG15, IFIT2, IFI44, IFIT1, IFIT3, KRT15, and OASL. </w:t>
      </w:r>
      <w:r w:rsidRPr="00094DC3">
        <w:rPr>
          <w:rFonts w:ascii="Garamond" w:hAnsi="Garamond"/>
          <w:bCs/>
          <w:sz w:val="20"/>
          <w:szCs w:val="20"/>
        </w:rPr>
        <w:t>(B)</w:t>
      </w:r>
      <w:r w:rsidRPr="00094DC3">
        <w:rPr>
          <w:rFonts w:ascii="Garamond" w:hAnsi="Garamond"/>
          <w:b w:val="0"/>
          <w:sz w:val="20"/>
          <w:szCs w:val="20"/>
        </w:rPr>
        <w:t xml:space="preserve"> Upon treatment with 30M cisplatin in HCT116 cells, 806 DEGs were identified and used to construct a network of 61 nodes and 63 edges. Major hub proteins were H2BC21, H2AC20, H2BC4, ATRX, SETD2, H4C5, USP34, and SMC1A. </w:t>
      </w:r>
      <w:r w:rsidRPr="00094DC3">
        <w:rPr>
          <w:rFonts w:ascii="Garamond" w:hAnsi="Garamond"/>
          <w:bCs/>
          <w:sz w:val="20"/>
          <w:szCs w:val="20"/>
        </w:rPr>
        <w:t>(C)</w:t>
      </w:r>
      <w:r w:rsidRPr="00094DC3">
        <w:rPr>
          <w:rFonts w:ascii="Garamond" w:hAnsi="Garamond"/>
          <w:b w:val="0"/>
          <w:sz w:val="20"/>
          <w:szCs w:val="20"/>
        </w:rPr>
        <w:t xml:space="preserve"> Increasing cisplatin concentration to 300M in HCT116 cells yielded 1,260 DEGs, resulting in a PPI network of 41 nodes and 40 edges. Prominent hubs included MYH9, CHD4, HNRNPU, ACTN4, RANBP2, and TPR. </w:t>
      </w:r>
      <w:r w:rsidRPr="00094DC3">
        <w:rPr>
          <w:rFonts w:ascii="Garamond" w:hAnsi="Garamond"/>
          <w:bCs/>
          <w:sz w:val="20"/>
          <w:szCs w:val="20"/>
        </w:rPr>
        <w:t>(D)</w:t>
      </w:r>
      <w:r w:rsidRPr="00094DC3">
        <w:rPr>
          <w:rFonts w:ascii="Garamond" w:hAnsi="Garamond"/>
          <w:b w:val="0"/>
          <w:sz w:val="20"/>
          <w:szCs w:val="20"/>
        </w:rPr>
        <w:t xml:space="preserve"> In HT29 cells treated with 30M cisplatin, 1,940 DEGs formed a network of 67 nodes and 27 edges. Central proteins in this network included BRCA2, FGFR2, PDGFRA, FGF17, and FGF19. </w:t>
      </w:r>
      <w:r w:rsidRPr="00094DC3">
        <w:rPr>
          <w:rFonts w:ascii="Garamond" w:hAnsi="Garamond"/>
          <w:bCs/>
          <w:sz w:val="20"/>
          <w:szCs w:val="20"/>
        </w:rPr>
        <w:t>(E)</w:t>
      </w:r>
      <w:r w:rsidRPr="00094DC3">
        <w:rPr>
          <w:rFonts w:ascii="Garamond" w:hAnsi="Garamond"/>
          <w:b w:val="0"/>
          <w:sz w:val="20"/>
          <w:szCs w:val="20"/>
        </w:rPr>
        <w:t xml:space="preserve"> For SW480 cells exposed to 5-FU, 3,219 DEGs generated a PPI network of 49 nodes and 17 edges, with hub proteins such as COL12A1, ITGA4, PXDN, VCAN, and KITLG. </w:t>
      </w:r>
      <w:r w:rsidRPr="00094DC3">
        <w:rPr>
          <w:rFonts w:ascii="Garamond" w:hAnsi="Garamond"/>
          <w:bCs/>
          <w:sz w:val="20"/>
          <w:szCs w:val="20"/>
        </w:rPr>
        <w:t>(F)</w:t>
      </w:r>
      <w:r w:rsidRPr="00094DC3">
        <w:rPr>
          <w:rFonts w:ascii="Garamond" w:hAnsi="Garamond"/>
          <w:b w:val="0"/>
          <w:sz w:val="20"/>
          <w:szCs w:val="20"/>
        </w:rPr>
        <w:t xml:space="preserve"> In SW480 cells treated with 30M cisplatin, 1,285 DEGs formed a network with 46 nodes and 16 edges. Hub proteins included MED1, DST, EPRS1, and STT3A. </w:t>
      </w:r>
      <w:r w:rsidRPr="00094DC3">
        <w:rPr>
          <w:rFonts w:ascii="Garamond" w:hAnsi="Garamond"/>
          <w:bCs/>
          <w:sz w:val="20"/>
          <w:szCs w:val="20"/>
        </w:rPr>
        <w:t>(G)</w:t>
      </w:r>
      <w:r w:rsidRPr="00094DC3">
        <w:rPr>
          <w:rFonts w:ascii="Garamond" w:hAnsi="Garamond"/>
          <w:b w:val="0"/>
          <w:sz w:val="20"/>
          <w:szCs w:val="20"/>
        </w:rPr>
        <w:t xml:space="preserve"> At 300M cisplatin treatment in SW480 cells, 2,209 DEGs were identified, leading to the construction of a more complex network with 61 nodes and 63 edges. Major hub proteins comprised HSPA4, HSP90AB1, CTNNA1, YWHAE, TJP1, and CHD4.</w:t>
      </w:r>
    </w:p>
    <w:p w14:paraId="47EA6746" w14:textId="2EC5A59A" w:rsidR="00E26020" w:rsidRPr="00E26020" w:rsidRDefault="00E26020" w:rsidP="00E26020">
      <w:r>
        <w:rPr>
          <w:noProof/>
        </w:rPr>
        <w:drawing>
          <wp:inline distT="0" distB="0" distL="0" distR="0" wp14:anchorId="13332E1A" wp14:editId="5BAA492A">
            <wp:extent cx="6202680" cy="287972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2680" cy="2879725"/>
                    </a:xfrm>
                    <a:prstGeom prst="rect">
                      <a:avLst/>
                    </a:prstGeom>
                    <a:noFill/>
                    <a:ln>
                      <a:noFill/>
                    </a:ln>
                  </pic:spPr>
                </pic:pic>
              </a:graphicData>
            </a:graphic>
          </wp:inline>
        </w:drawing>
      </w:r>
    </w:p>
    <w:p w14:paraId="0AC1BE11" w14:textId="77777777" w:rsidR="00E26020" w:rsidRDefault="00E26020" w:rsidP="00094DC3">
      <w:pPr>
        <w:jc w:val="both"/>
        <w:rPr>
          <w:rFonts w:ascii="Garamond" w:hAnsi="Garamond"/>
          <w:b/>
          <w:bCs/>
          <w:sz w:val="20"/>
          <w:szCs w:val="20"/>
        </w:rPr>
      </w:pPr>
    </w:p>
    <w:p w14:paraId="7114A1D6" w14:textId="77777777" w:rsidR="00E26020" w:rsidRDefault="00E26020" w:rsidP="00094DC3">
      <w:pPr>
        <w:jc w:val="both"/>
        <w:rPr>
          <w:rFonts w:ascii="Garamond" w:hAnsi="Garamond"/>
          <w:b/>
          <w:bCs/>
          <w:sz w:val="20"/>
          <w:szCs w:val="20"/>
        </w:rPr>
      </w:pPr>
    </w:p>
    <w:p w14:paraId="4CC13BB2" w14:textId="77777777" w:rsidR="00E26020" w:rsidRDefault="00E26020" w:rsidP="00094DC3">
      <w:pPr>
        <w:jc w:val="both"/>
        <w:rPr>
          <w:rFonts w:ascii="Garamond" w:hAnsi="Garamond"/>
          <w:b/>
          <w:bCs/>
          <w:sz w:val="20"/>
          <w:szCs w:val="20"/>
        </w:rPr>
      </w:pPr>
    </w:p>
    <w:p w14:paraId="4A77A713" w14:textId="77777777" w:rsidR="00E26020" w:rsidRDefault="00E26020" w:rsidP="00094DC3">
      <w:pPr>
        <w:jc w:val="both"/>
        <w:rPr>
          <w:rFonts w:ascii="Garamond" w:hAnsi="Garamond"/>
          <w:b/>
          <w:bCs/>
          <w:sz w:val="20"/>
          <w:szCs w:val="20"/>
        </w:rPr>
      </w:pPr>
    </w:p>
    <w:p w14:paraId="2BAB7204" w14:textId="77777777" w:rsidR="00E26020" w:rsidRDefault="00E26020" w:rsidP="00094DC3">
      <w:pPr>
        <w:jc w:val="both"/>
        <w:rPr>
          <w:rFonts w:ascii="Garamond" w:hAnsi="Garamond"/>
          <w:b/>
          <w:bCs/>
          <w:sz w:val="20"/>
          <w:szCs w:val="20"/>
        </w:rPr>
      </w:pPr>
    </w:p>
    <w:p w14:paraId="567D72D1" w14:textId="77777777" w:rsidR="00E26020" w:rsidRDefault="00E26020" w:rsidP="00094DC3">
      <w:pPr>
        <w:jc w:val="both"/>
        <w:rPr>
          <w:rFonts w:ascii="Garamond" w:hAnsi="Garamond"/>
          <w:b/>
          <w:bCs/>
          <w:sz w:val="20"/>
          <w:szCs w:val="20"/>
        </w:rPr>
      </w:pPr>
    </w:p>
    <w:p w14:paraId="1E2EBBA2" w14:textId="77777777" w:rsidR="00E26020" w:rsidRDefault="00E26020" w:rsidP="00094DC3">
      <w:pPr>
        <w:jc w:val="both"/>
        <w:rPr>
          <w:rFonts w:ascii="Garamond" w:hAnsi="Garamond"/>
          <w:b/>
          <w:bCs/>
          <w:sz w:val="20"/>
          <w:szCs w:val="20"/>
        </w:rPr>
      </w:pPr>
    </w:p>
    <w:p w14:paraId="2F552B4E" w14:textId="77777777" w:rsidR="00E26020" w:rsidRDefault="00E26020" w:rsidP="00094DC3">
      <w:pPr>
        <w:jc w:val="both"/>
        <w:rPr>
          <w:rFonts w:ascii="Garamond" w:hAnsi="Garamond"/>
          <w:b/>
          <w:bCs/>
          <w:sz w:val="20"/>
          <w:szCs w:val="20"/>
        </w:rPr>
      </w:pPr>
    </w:p>
    <w:p w14:paraId="3631965F" w14:textId="77777777" w:rsidR="00E26020" w:rsidRDefault="00E26020" w:rsidP="00094DC3">
      <w:pPr>
        <w:jc w:val="both"/>
        <w:rPr>
          <w:rFonts w:ascii="Garamond" w:hAnsi="Garamond"/>
          <w:b/>
          <w:bCs/>
          <w:sz w:val="20"/>
          <w:szCs w:val="20"/>
        </w:rPr>
      </w:pPr>
    </w:p>
    <w:p w14:paraId="0821FD91" w14:textId="77777777" w:rsidR="00E26020" w:rsidRDefault="00E26020" w:rsidP="00094DC3">
      <w:pPr>
        <w:jc w:val="both"/>
        <w:rPr>
          <w:rFonts w:ascii="Garamond" w:hAnsi="Garamond"/>
          <w:b/>
          <w:bCs/>
          <w:sz w:val="20"/>
          <w:szCs w:val="20"/>
        </w:rPr>
      </w:pPr>
    </w:p>
    <w:p w14:paraId="226DCA88" w14:textId="27627B54" w:rsidR="00094DC3" w:rsidRDefault="00094DC3" w:rsidP="00094DC3">
      <w:pPr>
        <w:jc w:val="both"/>
        <w:rPr>
          <w:rFonts w:ascii="Garamond" w:hAnsi="Garamond"/>
          <w:sz w:val="20"/>
          <w:szCs w:val="20"/>
        </w:rPr>
      </w:pPr>
      <w:r w:rsidRPr="00094DC3">
        <w:rPr>
          <w:rFonts w:ascii="Garamond" w:hAnsi="Garamond"/>
          <w:b/>
          <w:bCs/>
          <w:sz w:val="20"/>
          <w:szCs w:val="20"/>
        </w:rPr>
        <w:lastRenderedPageBreak/>
        <w:t>Supplementary Figure</w:t>
      </w:r>
      <w:r w:rsidR="0032193E">
        <w:rPr>
          <w:rFonts w:ascii="Garamond" w:hAnsi="Garamond"/>
          <w:b/>
          <w:bCs/>
          <w:sz w:val="20"/>
          <w:szCs w:val="20"/>
        </w:rPr>
        <w:t xml:space="preserve"> 6</w:t>
      </w:r>
      <w:r w:rsidRPr="00094DC3">
        <w:rPr>
          <w:rFonts w:ascii="Garamond" w:hAnsi="Garamond"/>
          <w:b/>
          <w:bCs/>
          <w:sz w:val="20"/>
          <w:szCs w:val="20"/>
        </w:rPr>
        <w:t>. Correlation analysis of commonly deregulated genes in colorectal cancer (CRC) cell lines under chemotherapeutic treatment.</w:t>
      </w:r>
      <w:r w:rsidRPr="00094DC3">
        <w:rPr>
          <w:rFonts w:ascii="Garamond" w:hAnsi="Garamond"/>
          <w:sz w:val="20"/>
          <w:szCs w:val="20"/>
        </w:rPr>
        <w:t xml:space="preserve"> </w:t>
      </w:r>
      <w:r w:rsidRPr="00094DC3">
        <w:rPr>
          <w:rFonts w:ascii="Garamond" w:hAnsi="Garamond"/>
          <w:b/>
          <w:bCs/>
          <w:sz w:val="20"/>
          <w:szCs w:val="20"/>
        </w:rPr>
        <w:t>(A)</w:t>
      </w:r>
      <w:r w:rsidRPr="00094DC3">
        <w:rPr>
          <w:rFonts w:ascii="Garamond" w:hAnsi="Garamond"/>
          <w:sz w:val="20"/>
          <w:szCs w:val="20"/>
        </w:rPr>
        <w:t xml:space="preserve"> In the SW480 cell line, correlation heatmap of shared up- and downregulated genes across 5-FU and cisplatin (30M and 300M) treatments reveals two distinct gene clusters. The upregulated genes SUSD2 and OLFML2A display strong positive correlation with each other and negative correlation with downregulated genes including LOC102724748, EFNB1, and SPINT1-AS1. Interestingly, SUSD2 and OLFML2A also showed positive correlation with other downregulated genes such as EVC and GARS1, suggesting possible regulatory cross-talk. Additionally, LOC102724748 positively correlates with SPINT1-AS1, and EVC with GARS1. </w:t>
      </w:r>
      <w:r w:rsidRPr="00094DC3">
        <w:rPr>
          <w:rFonts w:ascii="Garamond" w:hAnsi="Garamond"/>
          <w:b/>
          <w:bCs/>
          <w:sz w:val="20"/>
          <w:szCs w:val="20"/>
        </w:rPr>
        <w:t>(B)</w:t>
      </w:r>
      <w:r w:rsidRPr="00094DC3">
        <w:rPr>
          <w:rFonts w:ascii="Garamond" w:hAnsi="Garamond"/>
          <w:sz w:val="20"/>
          <w:szCs w:val="20"/>
        </w:rPr>
        <w:t xml:space="preserve"> In the HT29 cell line, a similar dichotomous pattern was observed. Upregulated genes (TBCB, STK16, MRPL38, SMPD4, and LOC107987209) showed strong positive intra-group correlation and a negative correlation with a cluster of downregulated genes (RBP5, PKP4-AS1, NEPRO-AS1, C11orf42, and MACF1), indicating potential opposing roles in treatment response.</w:t>
      </w:r>
    </w:p>
    <w:p w14:paraId="4F9DCDA2" w14:textId="55592B47" w:rsidR="00E26020" w:rsidRPr="00094DC3" w:rsidRDefault="00E26020" w:rsidP="00094DC3">
      <w:pPr>
        <w:jc w:val="both"/>
        <w:rPr>
          <w:rFonts w:ascii="Garamond" w:hAnsi="Garamond"/>
          <w:sz w:val="20"/>
          <w:szCs w:val="20"/>
        </w:rPr>
      </w:pPr>
      <w:r>
        <w:rPr>
          <w:rFonts w:ascii="Garamond" w:hAnsi="Garamond"/>
          <w:noProof/>
          <w:sz w:val="20"/>
          <w:szCs w:val="20"/>
        </w:rPr>
        <w:drawing>
          <wp:inline distT="0" distB="0" distL="0" distR="0" wp14:anchorId="295A828C" wp14:editId="77320791">
            <wp:extent cx="6209665" cy="2893060"/>
            <wp:effectExtent l="0" t="0" r="63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9665" cy="2893060"/>
                    </a:xfrm>
                    <a:prstGeom prst="rect">
                      <a:avLst/>
                    </a:prstGeom>
                    <a:noFill/>
                    <a:ln>
                      <a:noFill/>
                    </a:ln>
                  </pic:spPr>
                </pic:pic>
              </a:graphicData>
            </a:graphic>
          </wp:inline>
        </w:drawing>
      </w:r>
    </w:p>
    <w:p w14:paraId="5DBDB059" w14:textId="77777777" w:rsidR="00E26020" w:rsidRDefault="00E26020" w:rsidP="00094DC3">
      <w:pPr>
        <w:jc w:val="both"/>
        <w:rPr>
          <w:rFonts w:ascii="Garamond" w:hAnsi="Garamond"/>
          <w:b/>
          <w:bCs/>
          <w:sz w:val="20"/>
          <w:szCs w:val="20"/>
        </w:rPr>
      </w:pPr>
    </w:p>
    <w:p w14:paraId="4CE93A65" w14:textId="77777777" w:rsidR="00E26020" w:rsidRDefault="00E26020" w:rsidP="00094DC3">
      <w:pPr>
        <w:jc w:val="both"/>
        <w:rPr>
          <w:rFonts w:ascii="Garamond" w:hAnsi="Garamond"/>
          <w:b/>
          <w:bCs/>
          <w:sz w:val="20"/>
          <w:szCs w:val="20"/>
        </w:rPr>
      </w:pPr>
    </w:p>
    <w:p w14:paraId="76703462" w14:textId="77777777" w:rsidR="00E26020" w:rsidRDefault="00E26020" w:rsidP="00094DC3">
      <w:pPr>
        <w:jc w:val="both"/>
        <w:rPr>
          <w:rFonts w:ascii="Garamond" w:hAnsi="Garamond"/>
          <w:b/>
          <w:bCs/>
          <w:sz w:val="20"/>
          <w:szCs w:val="20"/>
        </w:rPr>
      </w:pPr>
    </w:p>
    <w:p w14:paraId="2F8BE4C6" w14:textId="77777777" w:rsidR="00E26020" w:rsidRDefault="00E26020" w:rsidP="00094DC3">
      <w:pPr>
        <w:jc w:val="both"/>
        <w:rPr>
          <w:rFonts w:ascii="Garamond" w:hAnsi="Garamond"/>
          <w:b/>
          <w:bCs/>
          <w:sz w:val="20"/>
          <w:szCs w:val="20"/>
        </w:rPr>
      </w:pPr>
    </w:p>
    <w:p w14:paraId="023F83D6" w14:textId="77777777" w:rsidR="00E26020" w:rsidRDefault="00E26020" w:rsidP="00094DC3">
      <w:pPr>
        <w:jc w:val="both"/>
        <w:rPr>
          <w:rFonts w:ascii="Garamond" w:hAnsi="Garamond"/>
          <w:b/>
          <w:bCs/>
          <w:sz w:val="20"/>
          <w:szCs w:val="20"/>
        </w:rPr>
      </w:pPr>
    </w:p>
    <w:p w14:paraId="043441A2" w14:textId="77777777" w:rsidR="00E26020" w:rsidRDefault="00E26020" w:rsidP="00094DC3">
      <w:pPr>
        <w:jc w:val="both"/>
        <w:rPr>
          <w:rFonts w:ascii="Garamond" w:hAnsi="Garamond"/>
          <w:b/>
          <w:bCs/>
          <w:sz w:val="20"/>
          <w:szCs w:val="20"/>
        </w:rPr>
      </w:pPr>
    </w:p>
    <w:p w14:paraId="562F3199" w14:textId="77777777" w:rsidR="00E26020" w:rsidRDefault="00E26020" w:rsidP="00094DC3">
      <w:pPr>
        <w:jc w:val="both"/>
        <w:rPr>
          <w:rFonts w:ascii="Garamond" w:hAnsi="Garamond"/>
          <w:b/>
          <w:bCs/>
          <w:sz w:val="20"/>
          <w:szCs w:val="20"/>
        </w:rPr>
      </w:pPr>
    </w:p>
    <w:p w14:paraId="5A0E6BD1" w14:textId="77777777" w:rsidR="00E26020" w:rsidRDefault="00E26020" w:rsidP="00094DC3">
      <w:pPr>
        <w:jc w:val="both"/>
        <w:rPr>
          <w:rFonts w:ascii="Garamond" w:hAnsi="Garamond"/>
          <w:b/>
          <w:bCs/>
          <w:sz w:val="20"/>
          <w:szCs w:val="20"/>
        </w:rPr>
      </w:pPr>
    </w:p>
    <w:p w14:paraId="38C3490C" w14:textId="77777777" w:rsidR="00E26020" w:rsidRDefault="00E26020" w:rsidP="00094DC3">
      <w:pPr>
        <w:jc w:val="both"/>
        <w:rPr>
          <w:rFonts w:ascii="Garamond" w:hAnsi="Garamond"/>
          <w:b/>
          <w:bCs/>
          <w:sz w:val="20"/>
          <w:szCs w:val="20"/>
        </w:rPr>
      </w:pPr>
    </w:p>
    <w:p w14:paraId="50472094" w14:textId="77777777" w:rsidR="00E26020" w:rsidRDefault="00E26020" w:rsidP="00094DC3">
      <w:pPr>
        <w:jc w:val="both"/>
        <w:rPr>
          <w:rFonts w:ascii="Garamond" w:hAnsi="Garamond"/>
          <w:b/>
          <w:bCs/>
          <w:sz w:val="20"/>
          <w:szCs w:val="20"/>
        </w:rPr>
      </w:pPr>
    </w:p>
    <w:p w14:paraId="16E959C1" w14:textId="77777777" w:rsidR="00E26020" w:rsidRDefault="00E26020" w:rsidP="00094DC3">
      <w:pPr>
        <w:jc w:val="both"/>
        <w:rPr>
          <w:rFonts w:ascii="Garamond" w:hAnsi="Garamond"/>
          <w:b/>
          <w:bCs/>
          <w:sz w:val="20"/>
          <w:szCs w:val="20"/>
        </w:rPr>
      </w:pPr>
    </w:p>
    <w:p w14:paraId="55DE6774" w14:textId="77777777" w:rsidR="00E26020" w:rsidRDefault="00E26020" w:rsidP="00094DC3">
      <w:pPr>
        <w:jc w:val="both"/>
        <w:rPr>
          <w:rFonts w:ascii="Garamond" w:hAnsi="Garamond"/>
          <w:b/>
          <w:bCs/>
          <w:sz w:val="20"/>
          <w:szCs w:val="20"/>
        </w:rPr>
      </w:pPr>
    </w:p>
    <w:p w14:paraId="67F3045B" w14:textId="77777777" w:rsidR="00E26020" w:rsidRDefault="00E26020" w:rsidP="00094DC3">
      <w:pPr>
        <w:jc w:val="both"/>
        <w:rPr>
          <w:rFonts w:ascii="Garamond" w:hAnsi="Garamond"/>
          <w:b/>
          <w:bCs/>
          <w:sz w:val="20"/>
          <w:szCs w:val="20"/>
        </w:rPr>
      </w:pPr>
    </w:p>
    <w:p w14:paraId="1E12D238" w14:textId="5033A2A2" w:rsidR="00094DC3" w:rsidRDefault="00094DC3" w:rsidP="00094DC3">
      <w:pPr>
        <w:jc w:val="both"/>
        <w:rPr>
          <w:rFonts w:ascii="Garamond" w:hAnsi="Garamond"/>
          <w:sz w:val="20"/>
          <w:szCs w:val="20"/>
        </w:rPr>
      </w:pPr>
      <w:r w:rsidRPr="00094DC3">
        <w:rPr>
          <w:rFonts w:ascii="Garamond" w:hAnsi="Garamond"/>
          <w:b/>
          <w:bCs/>
          <w:sz w:val="20"/>
          <w:szCs w:val="20"/>
        </w:rPr>
        <w:lastRenderedPageBreak/>
        <w:t>Supplementary Figure</w:t>
      </w:r>
      <w:r w:rsidR="0032193E">
        <w:rPr>
          <w:rFonts w:ascii="Garamond" w:hAnsi="Garamond"/>
          <w:b/>
          <w:bCs/>
          <w:sz w:val="20"/>
          <w:szCs w:val="20"/>
        </w:rPr>
        <w:t xml:space="preserve"> 7</w:t>
      </w:r>
      <w:r w:rsidRPr="00094DC3">
        <w:rPr>
          <w:rFonts w:ascii="Garamond" w:hAnsi="Garamond"/>
          <w:b/>
          <w:bCs/>
          <w:sz w:val="20"/>
          <w:szCs w:val="20"/>
        </w:rPr>
        <w:t>. Clinical relevance of drug-responsive genes:</w:t>
      </w:r>
      <w:r w:rsidRPr="00094DC3">
        <w:rPr>
          <w:rFonts w:ascii="Garamond" w:hAnsi="Garamond"/>
          <w:sz w:val="20"/>
          <w:szCs w:val="20"/>
        </w:rPr>
        <w:t xml:space="preserve"> </w:t>
      </w:r>
      <w:r w:rsidRPr="00094DC3">
        <w:rPr>
          <w:rFonts w:ascii="Garamond" w:hAnsi="Garamond"/>
          <w:b/>
          <w:bCs/>
          <w:sz w:val="20"/>
          <w:szCs w:val="20"/>
        </w:rPr>
        <w:t>(A)</w:t>
      </w:r>
      <w:r w:rsidRPr="00094DC3">
        <w:rPr>
          <w:rFonts w:ascii="Garamond" w:hAnsi="Garamond"/>
          <w:sz w:val="20"/>
          <w:szCs w:val="20"/>
        </w:rPr>
        <w:t xml:space="preserve"> HCT116-derived genes: Upregulated in tumor/metastatic tissues: DHRS2, IFI44, KIF1A, SCN1A, SPARC, VASH1 (5-FU); CENPF (cisplatin 30M). Downregulated: DST (cisplatin 30 M), DSP (cisplatin 300M). </w:t>
      </w:r>
      <w:r w:rsidRPr="00094DC3">
        <w:rPr>
          <w:rFonts w:ascii="Garamond" w:hAnsi="Garamond"/>
          <w:b/>
          <w:bCs/>
          <w:sz w:val="20"/>
          <w:szCs w:val="20"/>
        </w:rPr>
        <w:t>(B)</w:t>
      </w:r>
      <w:r w:rsidRPr="00094DC3">
        <w:rPr>
          <w:rFonts w:ascii="Garamond" w:hAnsi="Garamond"/>
          <w:sz w:val="20"/>
          <w:szCs w:val="20"/>
        </w:rPr>
        <w:t xml:space="preserve"> HT29-derived genes: Upregulated: PHYHIP (cisplatin 30M), NUMA1, RRBP1, ZNF225 (cisplatin 300M). Downregulated: EGFR, FGF17, PDZD3, TSC22D1 (cisplatin 30M). </w:t>
      </w:r>
      <w:r w:rsidRPr="00094DC3">
        <w:rPr>
          <w:rFonts w:ascii="Garamond" w:hAnsi="Garamond"/>
          <w:b/>
          <w:bCs/>
          <w:sz w:val="20"/>
          <w:szCs w:val="20"/>
        </w:rPr>
        <w:t>(C)</w:t>
      </w:r>
      <w:r w:rsidRPr="00094DC3">
        <w:rPr>
          <w:rFonts w:ascii="Garamond" w:hAnsi="Garamond"/>
          <w:sz w:val="20"/>
          <w:szCs w:val="20"/>
        </w:rPr>
        <w:t xml:space="preserve"> SW480-derived genes: Upregulated: HLTF, VCAN (5-FU); LIMD2, MAP1B (cisplatin 30M); CACNA1E, DCC, FAT4, RPS15, VASH1 (cisplatin 300M). Downregulated: HSPA12A (cisplatin 300M), KITLG (5-FU).</w:t>
      </w:r>
    </w:p>
    <w:p w14:paraId="673A6ABD" w14:textId="10F0EEE1" w:rsidR="00E26020" w:rsidRPr="00094DC3" w:rsidRDefault="00E26020" w:rsidP="00094DC3">
      <w:pPr>
        <w:jc w:val="both"/>
        <w:rPr>
          <w:rFonts w:ascii="Garamond" w:hAnsi="Garamond"/>
          <w:sz w:val="20"/>
          <w:szCs w:val="20"/>
        </w:rPr>
      </w:pPr>
      <w:r>
        <w:rPr>
          <w:rFonts w:ascii="Garamond" w:hAnsi="Garamond"/>
          <w:noProof/>
          <w:sz w:val="20"/>
          <w:szCs w:val="20"/>
        </w:rPr>
        <w:drawing>
          <wp:inline distT="0" distB="0" distL="0" distR="0" wp14:anchorId="143FC7DD" wp14:editId="57C3E339">
            <wp:extent cx="6209665" cy="7001510"/>
            <wp:effectExtent l="0" t="0" r="63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09665" cy="7001510"/>
                    </a:xfrm>
                    <a:prstGeom prst="rect">
                      <a:avLst/>
                    </a:prstGeom>
                    <a:noFill/>
                    <a:ln>
                      <a:noFill/>
                    </a:ln>
                  </pic:spPr>
                </pic:pic>
              </a:graphicData>
            </a:graphic>
          </wp:inline>
        </w:drawing>
      </w:r>
    </w:p>
    <w:p w14:paraId="21720197" w14:textId="77777777" w:rsidR="00E26020" w:rsidRDefault="00E26020" w:rsidP="00094DC3">
      <w:pPr>
        <w:jc w:val="both"/>
        <w:rPr>
          <w:rFonts w:ascii="Garamond" w:hAnsi="Garamond"/>
          <w:b/>
          <w:bCs/>
          <w:sz w:val="20"/>
          <w:szCs w:val="20"/>
        </w:rPr>
      </w:pPr>
    </w:p>
    <w:p w14:paraId="53ED73D0" w14:textId="0608FA2B" w:rsidR="00094DC3" w:rsidRDefault="00094DC3" w:rsidP="00094DC3">
      <w:pPr>
        <w:jc w:val="both"/>
        <w:rPr>
          <w:rFonts w:ascii="Garamond" w:hAnsi="Garamond"/>
          <w:sz w:val="20"/>
          <w:szCs w:val="20"/>
        </w:rPr>
      </w:pPr>
      <w:r w:rsidRPr="00094DC3">
        <w:rPr>
          <w:rFonts w:ascii="Garamond" w:hAnsi="Garamond"/>
          <w:b/>
          <w:bCs/>
          <w:sz w:val="20"/>
          <w:szCs w:val="20"/>
        </w:rPr>
        <w:lastRenderedPageBreak/>
        <w:t>Supplementary Figure</w:t>
      </w:r>
      <w:r w:rsidR="0032193E">
        <w:rPr>
          <w:rFonts w:ascii="Garamond" w:hAnsi="Garamond"/>
          <w:b/>
          <w:bCs/>
          <w:sz w:val="20"/>
          <w:szCs w:val="20"/>
        </w:rPr>
        <w:t xml:space="preserve"> 8</w:t>
      </w:r>
      <w:r w:rsidRPr="00094DC3">
        <w:rPr>
          <w:rFonts w:ascii="Garamond" w:hAnsi="Garamond"/>
          <w:b/>
          <w:bCs/>
          <w:sz w:val="20"/>
          <w:szCs w:val="20"/>
        </w:rPr>
        <w:t>. Expression levels of PPI-derived hub genes in colorectal tissues:</w:t>
      </w:r>
      <w:r w:rsidRPr="00094DC3">
        <w:rPr>
          <w:rFonts w:ascii="Garamond" w:hAnsi="Garamond"/>
          <w:sz w:val="20"/>
          <w:szCs w:val="20"/>
        </w:rPr>
        <w:t xml:space="preserve"> </w:t>
      </w:r>
      <w:r w:rsidRPr="00094DC3">
        <w:rPr>
          <w:rFonts w:ascii="Garamond" w:hAnsi="Garamond"/>
          <w:b/>
          <w:bCs/>
          <w:sz w:val="20"/>
          <w:szCs w:val="20"/>
        </w:rPr>
        <w:t>(A)</w:t>
      </w:r>
      <w:r w:rsidRPr="00094DC3">
        <w:rPr>
          <w:rFonts w:ascii="Garamond" w:hAnsi="Garamond"/>
          <w:sz w:val="20"/>
          <w:szCs w:val="20"/>
        </w:rPr>
        <w:t xml:space="preserve"> HCT116-derived hub genes: Upregulated in tumor/metastatic tissues: IFIT2 (5-FU, P = 1.08e−15). Downregulated: MYH9 (cisplatin 300M, P = 3.64e−06). </w:t>
      </w:r>
      <w:r w:rsidRPr="00094DC3">
        <w:rPr>
          <w:rFonts w:ascii="Garamond" w:hAnsi="Garamond"/>
          <w:b/>
          <w:bCs/>
          <w:sz w:val="20"/>
          <w:szCs w:val="20"/>
        </w:rPr>
        <w:t>(B)</w:t>
      </w:r>
      <w:r w:rsidRPr="00094DC3">
        <w:rPr>
          <w:rFonts w:ascii="Garamond" w:hAnsi="Garamond"/>
          <w:sz w:val="20"/>
          <w:szCs w:val="20"/>
        </w:rPr>
        <w:t xml:space="preserve"> HT29-derived hub genes: Upregulated: BRCA2 (cisplatin 30M, P = 2.56e−66). Downregulated: FGFR2 (P = 4.48e−117), PDGFRA (P = 7.15e−20). </w:t>
      </w:r>
      <w:r w:rsidRPr="00094DC3">
        <w:rPr>
          <w:rFonts w:ascii="Garamond" w:hAnsi="Garamond"/>
          <w:b/>
          <w:bCs/>
          <w:sz w:val="20"/>
          <w:szCs w:val="20"/>
        </w:rPr>
        <w:t>(C)</w:t>
      </w:r>
      <w:r w:rsidRPr="00094DC3">
        <w:rPr>
          <w:rFonts w:ascii="Garamond" w:hAnsi="Garamond"/>
          <w:sz w:val="20"/>
          <w:szCs w:val="20"/>
        </w:rPr>
        <w:t xml:space="preserve"> SW480-derived hub genes: Upregulated: MED1 (cisplatin 30M, P = 6.19e−72), HSPA4 (cisplatin 300M, P = 5e−25).</w:t>
      </w:r>
    </w:p>
    <w:p w14:paraId="62E5ED32" w14:textId="13BD1074" w:rsidR="00E26020" w:rsidRPr="00094DC3" w:rsidRDefault="00E26020" w:rsidP="00094DC3">
      <w:pPr>
        <w:jc w:val="both"/>
        <w:rPr>
          <w:rFonts w:ascii="Garamond" w:hAnsi="Garamond"/>
          <w:sz w:val="20"/>
          <w:szCs w:val="20"/>
        </w:rPr>
      </w:pPr>
      <w:r>
        <w:rPr>
          <w:rFonts w:ascii="Garamond" w:hAnsi="Garamond"/>
          <w:noProof/>
          <w:sz w:val="20"/>
          <w:szCs w:val="20"/>
        </w:rPr>
        <w:drawing>
          <wp:inline distT="0" distB="0" distL="0" distR="0" wp14:anchorId="240E8F50" wp14:editId="24B375DB">
            <wp:extent cx="6202680" cy="5384165"/>
            <wp:effectExtent l="0" t="0" r="762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02680" cy="5384165"/>
                    </a:xfrm>
                    <a:prstGeom prst="rect">
                      <a:avLst/>
                    </a:prstGeom>
                    <a:noFill/>
                    <a:ln>
                      <a:noFill/>
                    </a:ln>
                  </pic:spPr>
                </pic:pic>
              </a:graphicData>
            </a:graphic>
          </wp:inline>
        </w:drawing>
      </w:r>
    </w:p>
    <w:p w14:paraId="70A56DBD" w14:textId="77777777" w:rsidR="00E26020" w:rsidRDefault="00E26020" w:rsidP="007E3741">
      <w:pPr>
        <w:jc w:val="both"/>
        <w:rPr>
          <w:rFonts w:ascii="Garamond" w:hAnsi="Garamond"/>
          <w:b/>
          <w:bCs/>
          <w:sz w:val="20"/>
          <w:szCs w:val="20"/>
        </w:rPr>
      </w:pPr>
    </w:p>
    <w:p w14:paraId="0208CB6A" w14:textId="77777777" w:rsidR="00E26020" w:rsidRDefault="00E26020" w:rsidP="007E3741">
      <w:pPr>
        <w:jc w:val="both"/>
        <w:rPr>
          <w:rFonts w:ascii="Garamond" w:hAnsi="Garamond"/>
          <w:b/>
          <w:bCs/>
          <w:sz w:val="20"/>
          <w:szCs w:val="20"/>
        </w:rPr>
      </w:pPr>
    </w:p>
    <w:p w14:paraId="3F67AE7D" w14:textId="77777777" w:rsidR="00E26020" w:rsidRDefault="00E26020" w:rsidP="007E3741">
      <w:pPr>
        <w:jc w:val="both"/>
        <w:rPr>
          <w:rFonts w:ascii="Garamond" w:hAnsi="Garamond"/>
          <w:b/>
          <w:bCs/>
          <w:sz w:val="20"/>
          <w:szCs w:val="20"/>
        </w:rPr>
      </w:pPr>
    </w:p>
    <w:p w14:paraId="49A83DA6" w14:textId="77777777" w:rsidR="00E26020" w:rsidRDefault="00E26020" w:rsidP="007E3741">
      <w:pPr>
        <w:jc w:val="both"/>
        <w:rPr>
          <w:rFonts w:ascii="Garamond" w:hAnsi="Garamond"/>
          <w:b/>
          <w:bCs/>
          <w:sz w:val="20"/>
          <w:szCs w:val="20"/>
        </w:rPr>
      </w:pPr>
    </w:p>
    <w:p w14:paraId="1EB791CA" w14:textId="77777777" w:rsidR="00E26020" w:rsidRDefault="00E26020" w:rsidP="007E3741">
      <w:pPr>
        <w:jc w:val="both"/>
        <w:rPr>
          <w:rFonts w:ascii="Garamond" w:hAnsi="Garamond"/>
          <w:b/>
          <w:bCs/>
          <w:sz w:val="20"/>
          <w:szCs w:val="20"/>
        </w:rPr>
      </w:pPr>
    </w:p>
    <w:p w14:paraId="2E1836F9" w14:textId="77777777" w:rsidR="00E26020" w:rsidRDefault="00E26020" w:rsidP="007E3741">
      <w:pPr>
        <w:jc w:val="both"/>
        <w:rPr>
          <w:rFonts w:ascii="Garamond" w:hAnsi="Garamond"/>
          <w:b/>
          <w:bCs/>
          <w:sz w:val="20"/>
          <w:szCs w:val="20"/>
        </w:rPr>
      </w:pPr>
    </w:p>
    <w:p w14:paraId="49511E93" w14:textId="77777777" w:rsidR="00E26020" w:rsidRDefault="00E26020" w:rsidP="007E3741">
      <w:pPr>
        <w:jc w:val="both"/>
        <w:rPr>
          <w:rFonts w:ascii="Garamond" w:hAnsi="Garamond"/>
          <w:b/>
          <w:bCs/>
          <w:sz w:val="20"/>
          <w:szCs w:val="20"/>
        </w:rPr>
      </w:pPr>
    </w:p>
    <w:p w14:paraId="2FD89235" w14:textId="7D538B16" w:rsidR="00094DC3" w:rsidRDefault="00E26020" w:rsidP="007E3741">
      <w:pPr>
        <w:jc w:val="both"/>
        <w:rPr>
          <w:rFonts w:ascii="Garamond" w:hAnsi="Garamond"/>
          <w:sz w:val="20"/>
          <w:szCs w:val="20"/>
        </w:rPr>
      </w:pPr>
      <w:r>
        <w:rPr>
          <w:rFonts w:ascii="Garamond" w:hAnsi="Garamond"/>
          <w:noProof/>
          <w:sz w:val="20"/>
          <w:szCs w:val="20"/>
        </w:rPr>
        <w:lastRenderedPageBreak/>
        <w:drawing>
          <wp:anchor distT="0" distB="0" distL="114300" distR="114300" simplePos="0" relativeHeight="251659264" behindDoc="0" locked="0" layoutInCell="1" allowOverlap="1" wp14:anchorId="1291982C" wp14:editId="4249DA44">
            <wp:simplePos x="0" y="0"/>
            <wp:positionH relativeFrom="margin">
              <wp:posOffset>-26850</wp:posOffset>
            </wp:positionH>
            <wp:positionV relativeFrom="margin">
              <wp:posOffset>614329</wp:posOffset>
            </wp:positionV>
            <wp:extent cx="6155055" cy="8604885"/>
            <wp:effectExtent l="0" t="0" r="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5055" cy="8604885"/>
                    </a:xfrm>
                    <a:prstGeom prst="rect">
                      <a:avLst/>
                    </a:prstGeom>
                    <a:noFill/>
                    <a:ln>
                      <a:noFill/>
                    </a:ln>
                  </pic:spPr>
                </pic:pic>
              </a:graphicData>
            </a:graphic>
          </wp:anchor>
        </w:drawing>
      </w:r>
      <w:r w:rsidR="00094DC3" w:rsidRPr="00094DC3">
        <w:rPr>
          <w:rFonts w:ascii="Garamond" w:hAnsi="Garamond"/>
          <w:b/>
          <w:bCs/>
          <w:sz w:val="20"/>
          <w:szCs w:val="20"/>
        </w:rPr>
        <w:t>Supplementary Figure</w:t>
      </w:r>
      <w:r w:rsidR="0032193E">
        <w:rPr>
          <w:rFonts w:ascii="Garamond" w:hAnsi="Garamond"/>
          <w:b/>
          <w:bCs/>
          <w:sz w:val="20"/>
          <w:szCs w:val="20"/>
        </w:rPr>
        <w:t xml:space="preserve"> 9</w:t>
      </w:r>
      <w:r w:rsidR="00094DC3" w:rsidRPr="00094DC3">
        <w:rPr>
          <w:rFonts w:ascii="Garamond" w:hAnsi="Garamond"/>
          <w:b/>
          <w:bCs/>
          <w:sz w:val="20"/>
          <w:szCs w:val="20"/>
        </w:rPr>
        <w:t>. Overview of scRNA-seq data preprocessing and dimensionality reduction.</w:t>
      </w:r>
      <w:r w:rsidR="00094DC3" w:rsidRPr="00094DC3">
        <w:rPr>
          <w:rFonts w:ascii="Garamond" w:hAnsi="Garamond"/>
          <w:sz w:val="20"/>
          <w:szCs w:val="20"/>
        </w:rPr>
        <w:t xml:space="preserve"> </w:t>
      </w:r>
      <w:r w:rsidR="00094DC3" w:rsidRPr="00094DC3">
        <w:rPr>
          <w:rFonts w:ascii="Garamond" w:hAnsi="Garamond"/>
          <w:b/>
          <w:bCs/>
          <w:sz w:val="20"/>
          <w:szCs w:val="20"/>
        </w:rPr>
        <w:t>(A)</w:t>
      </w:r>
      <w:r w:rsidR="00094DC3" w:rsidRPr="00094DC3">
        <w:rPr>
          <w:rFonts w:ascii="Garamond" w:hAnsi="Garamond"/>
          <w:sz w:val="20"/>
          <w:szCs w:val="20"/>
        </w:rPr>
        <w:t xml:space="preserve"> Quality control filtering of low-quality cells from normal and tumor colorectal tissues. </w:t>
      </w:r>
      <w:r w:rsidR="00094DC3" w:rsidRPr="00094DC3">
        <w:rPr>
          <w:rFonts w:ascii="Garamond" w:hAnsi="Garamond"/>
          <w:b/>
          <w:bCs/>
          <w:sz w:val="20"/>
          <w:szCs w:val="20"/>
        </w:rPr>
        <w:t>(B)</w:t>
      </w:r>
      <w:r w:rsidR="00094DC3" w:rsidRPr="00094DC3">
        <w:rPr>
          <w:rFonts w:ascii="Garamond" w:hAnsi="Garamond"/>
          <w:sz w:val="20"/>
          <w:szCs w:val="20"/>
        </w:rPr>
        <w:t xml:space="preserve"> Selection of the top 2000 highly variable genes. </w:t>
      </w:r>
      <w:r w:rsidR="00094DC3" w:rsidRPr="00094DC3">
        <w:rPr>
          <w:rFonts w:ascii="Garamond" w:hAnsi="Garamond"/>
          <w:b/>
          <w:bCs/>
          <w:sz w:val="20"/>
          <w:szCs w:val="20"/>
        </w:rPr>
        <w:t>(C)</w:t>
      </w:r>
      <w:r w:rsidR="00094DC3" w:rsidRPr="00094DC3">
        <w:rPr>
          <w:rFonts w:ascii="Garamond" w:hAnsi="Garamond"/>
          <w:sz w:val="20"/>
          <w:szCs w:val="20"/>
        </w:rPr>
        <w:t xml:space="preserve"> PCA analysis showing sample distribution based on variable genes. </w:t>
      </w:r>
      <w:r w:rsidR="00094DC3" w:rsidRPr="00094DC3">
        <w:rPr>
          <w:rFonts w:ascii="Garamond" w:hAnsi="Garamond"/>
          <w:b/>
          <w:bCs/>
          <w:sz w:val="20"/>
          <w:szCs w:val="20"/>
        </w:rPr>
        <w:t>(D)</w:t>
      </w:r>
      <w:r w:rsidR="00094DC3" w:rsidRPr="00094DC3">
        <w:rPr>
          <w:rFonts w:ascii="Garamond" w:hAnsi="Garamond"/>
          <w:sz w:val="20"/>
          <w:szCs w:val="20"/>
        </w:rPr>
        <w:t xml:space="preserve"> Elbow plots identifying top principal components. </w:t>
      </w:r>
      <w:r w:rsidR="00094DC3" w:rsidRPr="00094DC3">
        <w:rPr>
          <w:rFonts w:ascii="Garamond" w:hAnsi="Garamond"/>
          <w:b/>
          <w:bCs/>
          <w:sz w:val="20"/>
          <w:szCs w:val="20"/>
        </w:rPr>
        <w:t>(E–F)</w:t>
      </w:r>
      <w:r w:rsidR="00094DC3" w:rsidRPr="00094DC3">
        <w:rPr>
          <w:rFonts w:ascii="Garamond" w:hAnsi="Garamond"/>
          <w:sz w:val="20"/>
          <w:szCs w:val="20"/>
        </w:rPr>
        <w:t xml:space="preserve"> Heatmaps highlighting gene expression patterns across key </w:t>
      </w:r>
      <w:proofErr w:type="gramStart"/>
      <w:r w:rsidR="00094DC3" w:rsidRPr="00094DC3">
        <w:rPr>
          <w:rFonts w:ascii="Garamond" w:hAnsi="Garamond"/>
          <w:sz w:val="20"/>
          <w:szCs w:val="20"/>
        </w:rPr>
        <w:t>principal</w:t>
      </w:r>
      <w:proofErr w:type="gramEnd"/>
      <w:r w:rsidR="00094DC3" w:rsidRPr="00094DC3">
        <w:rPr>
          <w:rFonts w:ascii="Garamond" w:hAnsi="Garamond"/>
          <w:sz w:val="20"/>
          <w:szCs w:val="20"/>
        </w:rPr>
        <w:t xml:space="preserve"> components.</w:t>
      </w:r>
    </w:p>
    <w:p w14:paraId="735ED364" w14:textId="090BD8E9" w:rsidR="00463B30" w:rsidRDefault="00094DC3" w:rsidP="00094DC3">
      <w:pPr>
        <w:pStyle w:val="Title"/>
        <w:jc w:val="both"/>
        <w:rPr>
          <w:rFonts w:ascii="Garamond" w:hAnsi="Garamond"/>
          <w:b w:val="0"/>
          <w:sz w:val="20"/>
          <w:szCs w:val="20"/>
        </w:rPr>
      </w:pPr>
      <w:r w:rsidRPr="00094DC3">
        <w:rPr>
          <w:rFonts w:ascii="Garamond" w:hAnsi="Garamond"/>
          <w:bCs/>
          <w:sz w:val="20"/>
          <w:szCs w:val="20"/>
        </w:rPr>
        <w:lastRenderedPageBreak/>
        <w:t>Supplementary</w:t>
      </w:r>
      <w:r w:rsidRPr="007E3741">
        <w:rPr>
          <w:rFonts w:ascii="Garamond" w:hAnsi="Garamond"/>
          <w:bCs/>
          <w:sz w:val="20"/>
          <w:szCs w:val="20"/>
        </w:rPr>
        <w:t xml:space="preserve"> </w:t>
      </w:r>
      <w:r w:rsidRPr="00094DC3">
        <w:rPr>
          <w:rFonts w:ascii="Garamond" w:hAnsi="Garamond"/>
          <w:bCs/>
          <w:sz w:val="20"/>
          <w:szCs w:val="20"/>
        </w:rPr>
        <w:t>Figure 1</w:t>
      </w:r>
      <w:r w:rsidR="0032193E">
        <w:rPr>
          <w:rFonts w:ascii="Garamond" w:hAnsi="Garamond"/>
          <w:bCs/>
          <w:sz w:val="20"/>
          <w:szCs w:val="20"/>
        </w:rPr>
        <w:t>0</w:t>
      </w:r>
      <w:r w:rsidRPr="00094DC3">
        <w:rPr>
          <w:rFonts w:ascii="Garamond" w:hAnsi="Garamond"/>
          <w:bCs/>
          <w:sz w:val="20"/>
          <w:szCs w:val="20"/>
        </w:rPr>
        <w:t>. Pseudotime expression dynamics of hub and treatment-common genes in colorectal tumor microenvironment.</w:t>
      </w:r>
      <w:r w:rsidRPr="00094DC3">
        <w:rPr>
          <w:rFonts w:ascii="Garamond" w:hAnsi="Garamond"/>
          <w:b w:val="0"/>
          <w:sz w:val="20"/>
          <w:szCs w:val="20"/>
        </w:rPr>
        <w:t xml:space="preserve"> </w:t>
      </w:r>
      <w:r w:rsidRPr="00094DC3">
        <w:rPr>
          <w:rFonts w:ascii="Garamond" w:hAnsi="Garamond"/>
          <w:bCs/>
          <w:sz w:val="20"/>
          <w:szCs w:val="20"/>
        </w:rPr>
        <w:t>(A)</w:t>
      </w:r>
      <w:r w:rsidRPr="00094DC3">
        <w:rPr>
          <w:rFonts w:ascii="Garamond" w:hAnsi="Garamond"/>
          <w:b w:val="0"/>
          <w:sz w:val="20"/>
          <w:szCs w:val="20"/>
        </w:rPr>
        <w:t xml:space="preserve"> In the hub genes group, FGFR2 showed high expression in epithelial cells, while PDGFRA was highly expressed in fibroblasts. Moderate expression was detected for IFIT2, MYH9, HSPA4, and MED1 in epithelial cells, and COL12A1 in fibroblasts. ISG15 and BRCA2 exhibited very low expression in epithelial cells. </w:t>
      </w:r>
      <w:r w:rsidRPr="00094DC3">
        <w:rPr>
          <w:rFonts w:ascii="Garamond" w:hAnsi="Garamond"/>
          <w:bCs/>
          <w:sz w:val="20"/>
          <w:szCs w:val="20"/>
        </w:rPr>
        <w:t>(B)</w:t>
      </w:r>
      <w:r w:rsidRPr="00094DC3">
        <w:rPr>
          <w:rFonts w:ascii="Garamond" w:hAnsi="Garamond"/>
          <w:b w:val="0"/>
          <w:sz w:val="20"/>
          <w:szCs w:val="20"/>
        </w:rPr>
        <w:t xml:space="preserve"> In the HT29-common gene group, MRPL38 and SMPD4 had high expression, and TBCB and STK16 moderate expression in epithelial cells during pseudotime progression. </w:t>
      </w:r>
      <w:r w:rsidRPr="00094DC3">
        <w:rPr>
          <w:rFonts w:ascii="Garamond" w:hAnsi="Garamond"/>
          <w:bCs/>
          <w:sz w:val="20"/>
          <w:szCs w:val="20"/>
        </w:rPr>
        <w:t>(C)</w:t>
      </w:r>
      <w:r w:rsidRPr="00094DC3">
        <w:rPr>
          <w:rFonts w:ascii="Garamond" w:hAnsi="Garamond"/>
          <w:b w:val="0"/>
          <w:sz w:val="20"/>
          <w:szCs w:val="20"/>
        </w:rPr>
        <w:t xml:space="preserve"> In the SW480-common gene group, SUSD2 and OLFML2A showed moderate expression in epithelial cells and fibroblasts, respectively, throughout pseudotime.</w:t>
      </w:r>
      <w:bookmarkEnd w:id="0"/>
    </w:p>
    <w:p w14:paraId="74FA63BE" w14:textId="5066098B" w:rsidR="00E26020" w:rsidRPr="00E26020" w:rsidRDefault="00E26020" w:rsidP="00E26020">
      <w:r>
        <w:rPr>
          <w:noProof/>
        </w:rPr>
        <w:drawing>
          <wp:inline distT="0" distB="0" distL="0" distR="0" wp14:anchorId="39E8F2CA" wp14:editId="0AE36352">
            <wp:extent cx="6202680" cy="2852420"/>
            <wp:effectExtent l="0" t="0" r="762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2680" cy="2852420"/>
                    </a:xfrm>
                    <a:prstGeom prst="rect">
                      <a:avLst/>
                    </a:prstGeom>
                    <a:noFill/>
                    <a:ln>
                      <a:noFill/>
                    </a:ln>
                  </pic:spPr>
                </pic:pic>
              </a:graphicData>
            </a:graphic>
          </wp:inline>
        </w:drawing>
      </w:r>
    </w:p>
    <w:sectPr w:rsidR="00E26020" w:rsidRPr="00E26020" w:rsidSect="0093429D">
      <w:footerReference w:type="even" r:id="rId22"/>
      <w:footerReference w:type="default" r:id="rId23"/>
      <w:headerReference w:type="first" r:id="rId2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5AA25" w14:textId="77777777" w:rsidR="004A6A2B" w:rsidRDefault="004A6A2B" w:rsidP="00117666">
      <w:pPr>
        <w:spacing w:after="0"/>
      </w:pPr>
      <w:r>
        <w:separator/>
      </w:r>
    </w:p>
  </w:endnote>
  <w:endnote w:type="continuationSeparator" w:id="0">
    <w:p w14:paraId="6D339404" w14:textId="77777777" w:rsidR="004A6A2B" w:rsidRDefault="004A6A2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E0F05" w14:textId="77777777" w:rsidR="004A6A2B" w:rsidRDefault="004A6A2B" w:rsidP="00117666">
      <w:pPr>
        <w:spacing w:after="0"/>
      </w:pPr>
      <w:r>
        <w:separator/>
      </w:r>
    </w:p>
  </w:footnote>
  <w:footnote w:type="continuationSeparator" w:id="0">
    <w:p w14:paraId="0870BB18" w14:textId="77777777" w:rsidR="004A6A2B" w:rsidRDefault="004A6A2B"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9C83ABB" w:rsidR="00995F6A" w:rsidRDefault="00C52A7B" w:rsidP="0093429D">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94DC3"/>
    <w:rsid w:val="00105FD9"/>
    <w:rsid w:val="00117666"/>
    <w:rsid w:val="001549D3"/>
    <w:rsid w:val="00160065"/>
    <w:rsid w:val="00177D84"/>
    <w:rsid w:val="00267D18"/>
    <w:rsid w:val="002868E2"/>
    <w:rsid w:val="002869C3"/>
    <w:rsid w:val="002936E4"/>
    <w:rsid w:val="002B4A57"/>
    <w:rsid w:val="002C74CA"/>
    <w:rsid w:val="0032193E"/>
    <w:rsid w:val="003544FB"/>
    <w:rsid w:val="003D2D47"/>
    <w:rsid w:val="003D2F2D"/>
    <w:rsid w:val="00401590"/>
    <w:rsid w:val="00447801"/>
    <w:rsid w:val="00452E9C"/>
    <w:rsid w:val="00463B30"/>
    <w:rsid w:val="004735C8"/>
    <w:rsid w:val="004961FF"/>
    <w:rsid w:val="004A6A2B"/>
    <w:rsid w:val="00517A89"/>
    <w:rsid w:val="005250F2"/>
    <w:rsid w:val="00593EEA"/>
    <w:rsid w:val="005A5EEE"/>
    <w:rsid w:val="005E4C26"/>
    <w:rsid w:val="00600FEE"/>
    <w:rsid w:val="006375C7"/>
    <w:rsid w:val="00654E8F"/>
    <w:rsid w:val="00660D05"/>
    <w:rsid w:val="006820B1"/>
    <w:rsid w:val="006B7D14"/>
    <w:rsid w:val="00701727"/>
    <w:rsid w:val="0070566C"/>
    <w:rsid w:val="00714C50"/>
    <w:rsid w:val="00725A7D"/>
    <w:rsid w:val="007501BE"/>
    <w:rsid w:val="00790BB3"/>
    <w:rsid w:val="007C206C"/>
    <w:rsid w:val="007E3741"/>
    <w:rsid w:val="00803D24"/>
    <w:rsid w:val="00817DD6"/>
    <w:rsid w:val="00885156"/>
    <w:rsid w:val="009151AA"/>
    <w:rsid w:val="0093429D"/>
    <w:rsid w:val="00943573"/>
    <w:rsid w:val="00970F7D"/>
    <w:rsid w:val="00994A3D"/>
    <w:rsid w:val="009C2B12"/>
    <w:rsid w:val="009C70F3"/>
    <w:rsid w:val="00A174D9"/>
    <w:rsid w:val="00A569CD"/>
    <w:rsid w:val="00A72FE2"/>
    <w:rsid w:val="00AB5EE2"/>
    <w:rsid w:val="00AB6715"/>
    <w:rsid w:val="00B1671E"/>
    <w:rsid w:val="00B2131E"/>
    <w:rsid w:val="00B25EB8"/>
    <w:rsid w:val="00B354E1"/>
    <w:rsid w:val="00B37F4D"/>
    <w:rsid w:val="00C063BE"/>
    <w:rsid w:val="00C52A7B"/>
    <w:rsid w:val="00C56BAF"/>
    <w:rsid w:val="00C679AA"/>
    <w:rsid w:val="00C75972"/>
    <w:rsid w:val="00C76CE1"/>
    <w:rsid w:val="00CC0A3A"/>
    <w:rsid w:val="00CD066B"/>
    <w:rsid w:val="00CE4FEE"/>
    <w:rsid w:val="00DB59C3"/>
    <w:rsid w:val="00DC259A"/>
    <w:rsid w:val="00DE23E8"/>
    <w:rsid w:val="00E26020"/>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tif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2558679B-78FB-42CD-A1EA-A99096AF55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26</TotalTime>
  <Pages>10</Pages>
  <Words>1260</Words>
  <Characters>7187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BIOLOGY</cp:lastModifiedBy>
  <cp:revision>11</cp:revision>
  <cp:lastPrinted>2013-10-03T12:51:00Z</cp:lastPrinted>
  <dcterms:created xsi:type="dcterms:W3CDTF">2022-11-17T16:58:00Z</dcterms:created>
  <dcterms:modified xsi:type="dcterms:W3CDTF">2025-09-06T05:43:00Z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