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681" w:rsidRPr="001E5E0B" w:rsidRDefault="00074997" w:rsidP="00244681">
      <w:pPr>
        <w:spacing w:after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Additional F</w:t>
      </w:r>
      <w:bookmarkStart w:id="0" w:name="_GoBack"/>
      <w:bookmarkEnd w:id="0"/>
      <w:r w:rsidR="00244681" w:rsidRPr="001E5E0B">
        <w:rPr>
          <w:rFonts w:ascii="Times New Roman" w:hAnsi="Times New Roman" w:cs="Times New Roman"/>
          <w:b/>
          <w:sz w:val="24"/>
          <w:lang w:val="en-US"/>
        </w:rPr>
        <w:t xml:space="preserve">ile </w:t>
      </w:r>
      <w:r w:rsidR="00244681">
        <w:rPr>
          <w:rFonts w:ascii="Times New Roman" w:hAnsi="Times New Roman" w:cs="Times New Roman"/>
          <w:b/>
          <w:sz w:val="24"/>
          <w:lang w:val="en-US"/>
        </w:rPr>
        <w:t>6</w:t>
      </w:r>
    </w:p>
    <w:p w:rsidR="00244681" w:rsidRPr="00AC4BFC" w:rsidRDefault="00244681" w:rsidP="00244681">
      <w:pPr>
        <w:spacing w:after="0" w:line="276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Linear mixed model of fatigue (FSS-9) adjusted for sociodemographic and clinical factors among patients receiving buprenorphine as</w:t>
      </w:r>
      <w:r w:rsidR="002D1F30">
        <w:rPr>
          <w:rFonts w:ascii="Times New Roman" w:hAnsi="Times New Roman" w:cs="Times New Roman"/>
          <w:sz w:val="24"/>
          <w:lang w:val="en-US"/>
        </w:rPr>
        <w:t xml:space="preserve"> an</w:t>
      </w:r>
      <w:r>
        <w:rPr>
          <w:rFonts w:ascii="Times New Roman" w:hAnsi="Times New Roman" w:cs="Times New Roman"/>
          <w:sz w:val="24"/>
          <w:lang w:val="en-US"/>
        </w:rPr>
        <w:t xml:space="preserve"> OAT opioid at baseline (N = 445)</w:t>
      </w:r>
    </w:p>
    <w:p w:rsidR="00244681" w:rsidRDefault="00244681" w:rsidP="00244681">
      <w:pPr>
        <w:spacing w:after="0"/>
        <w:rPr>
          <w:rFonts w:ascii="Times New Roman" w:hAnsi="Times New Roman" w:cs="Times New Roman"/>
          <w:b/>
          <w:lang w:val="en-US"/>
        </w:rPr>
      </w:pPr>
    </w:p>
    <w:tbl>
      <w:tblPr>
        <w:tblStyle w:val="Tabellrutenett"/>
        <w:tblW w:w="70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843"/>
        <w:gridCol w:w="535"/>
        <w:gridCol w:w="1449"/>
        <w:gridCol w:w="142"/>
      </w:tblGrid>
      <w:tr w:rsidR="00244681" w:rsidTr="00E241DE">
        <w:trPr>
          <w:trHeight w:val="351"/>
        </w:trPr>
        <w:tc>
          <w:tcPr>
            <w:tcW w:w="3085" w:type="dxa"/>
            <w:tcBorders>
              <w:top w:val="single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</w:rPr>
              <w:t>Fixed effects</w:t>
            </w:r>
          </w:p>
        </w:tc>
      </w:tr>
      <w:tr w:rsidR="00244681" w:rsidTr="00E241DE">
        <w:trPr>
          <w:gridAfter w:val="1"/>
          <w:wAfter w:w="142" w:type="dxa"/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Effect estimate</w:t>
            </w:r>
          </w:p>
        </w:tc>
        <w:tc>
          <w:tcPr>
            <w:tcW w:w="1449" w:type="dxa"/>
            <w:tcBorders>
              <w:top w:val="single" w:sz="4" w:space="0" w:color="auto"/>
              <w:bottom w:val="single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Time trend (per month)</w:t>
            </w:r>
          </w:p>
        </w:tc>
      </w:tr>
      <w:tr w:rsidR="00244681" w:rsidTr="00E241DE">
        <w:trPr>
          <w:trHeight w:val="335"/>
        </w:trPr>
        <w:tc>
          <w:tcPr>
            <w:tcW w:w="3085" w:type="dxa"/>
            <w:tcBorders>
              <w:bottom w:val="single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(95 % CI)</w:t>
            </w: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</w:rPr>
              <w:t>Slope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(95 % CI)</w:t>
            </w:r>
          </w:p>
        </w:tc>
      </w:tr>
      <w:tr w:rsidR="00244681" w:rsidRPr="00033B46" w:rsidTr="00E241DE">
        <w:trPr>
          <w:trHeight w:val="351"/>
        </w:trPr>
        <w:tc>
          <w:tcPr>
            <w:tcW w:w="3085" w:type="dxa"/>
            <w:tcBorders>
              <w:top w:val="single" w:sz="4" w:space="0" w:color="auto"/>
              <w:bottom w:val="dashSmallGap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FSS-9 sum score</w:t>
            </w:r>
          </w:p>
        </w:tc>
        <w:tc>
          <w:tcPr>
            <w:tcW w:w="1843" w:type="dxa"/>
            <w:tcBorders>
              <w:top w:val="single" w:sz="4" w:space="0" w:color="auto"/>
              <w:bottom w:val="dashSmallGap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31 (5 – 56) 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bottom w:val="dashSmallGap" w:sz="4" w:space="0" w:color="auto"/>
            </w:tcBorders>
          </w:tcPr>
          <w:p w:rsidR="00244681" w:rsidRPr="008A486B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 (-2.8 – 3.4)</w:t>
            </w:r>
          </w:p>
        </w:tc>
      </w:tr>
      <w:tr w:rsidR="00244681" w:rsidRPr="00033B46" w:rsidTr="00E241DE">
        <w:trPr>
          <w:trHeight w:val="351"/>
        </w:trPr>
        <w:tc>
          <w:tcPr>
            <w:tcW w:w="3085" w:type="dxa"/>
            <w:tcBorders>
              <w:top w:val="dashSmallGap" w:sz="4" w:space="0" w:color="auto"/>
            </w:tcBorders>
          </w:tcPr>
          <w:p w:rsidR="00244681" w:rsidRPr="008A486B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8A486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emale</w:t>
            </w:r>
          </w:p>
        </w:tc>
        <w:tc>
          <w:tcPr>
            <w:tcW w:w="1843" w:type="dxa"/>
            <w:tcBorders>
              <w:top w:val="dashSmallGap" w:sz="4" w:space="0" w:color="auto"/>
            </w:tcBorders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3.6 (-0.9 – 8.1) </w:t>
            </w:r>
          </w:p>
        </w:tc>
        <w:tc>
          <w:tcPr>
            <w:tcW w:w="2126" w:type="dxa"/>
            <w:gridSpan w:val="3"/>
            <w:tcBorders>
              <w:top w:val="dashSmallGap" w:sz="4" w:space="0" w:color="auto"/>
            </w:tcBorders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 (-0.4 – 0.6)</w:t>
            </w:r>
          </w:p>
        </w:tc>
      </w:tr>
      <w:tr w:rsidR="00244681" w:rsidRPr="00033B46" w:rsidTr="00E241DE">
        <w:trPr>
          <w:trHeight w:val="369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per 10 years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</w:t>
            </w:r>
            <w:r w:rsidRPr="00503CF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)</w:t>
            </w:r>
          </w:p>
        </w:tc>
        <w:tc>
          <w:tcPr>
            <w:tcW w:w="1843" w:type="dxa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 (-2.0 – 2.0)</w:t>
            </w:r>
          </w:p>
        </w:tc>
        <w:tc>
          <w:tcPr>
            <w:tcW w:w="2126" w:type="dxa"/>
            <w:gridSpan w:val="3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 (-0.3 – 0.2)</w:t>
            </w:r>
          </w:p>
        </w:tc>
      </w:tr>
      <w:tr w:rsidR="00244681" w:rsidRPr="000F1386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Education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</w:t>
            </w: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level</w:t>
            </w:r>
          </w:p>
        </w:tc>
        <w:tc>
          <w:tcPr>
            <w:tcW w:w="1843" w:type="dxa"/>
          </w:tcPr>
          <w:p w:rsidR="00244681" w:rsidRPr="00303B13" w:rsidRDefault="00244681" w:rsidP="00E241DE">
            <w:pPr>
              <w:spacing w:line="276" w:lineRule="auto"/>
              <w:jc w:val="right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-1.6 (-4.0 – 0.8)</w:t>
            </w:r>
          </w:p>
        </w:tc>
        <w:tc>
          <w:tcPr>
            <w:tcW w:w="2126" w:type="dxa"/>
            <w:gridSpan w:val="3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 (-0.4 – 0.2)</w:t>
            </w:r>
          </w:p>
        </w:tc>
      </w:tr>
      <w:tr w:rsidR="00244681" w:rsidRPr="00A71983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Unstable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housing situation</w:t>
            </w:r>
          </w:p>
        </w:tc>
        <w:tc>
          <w:tcPr>
            <w:tcW w:w="1843" w:type="dxa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-1.9 (-8.1 – 4.4)</w:t>
            </w:r>
          </w:p>
        </w:tc>
        <w:tc>
          <w:tcPr>
            <w:tcW w:w="2126" w:type="dxa"/>
            <w:gridSpan w:val="3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 (-0.2 – 1.5)</w:t>
            </w:r>
          </w:p>
        </w:tc>
      </w:tr>
      <w:tr w:rsidR="00244681" w:rsidRPr="008A486B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OAT opioid ratio</w:t>
            </w:r>
          </w:p>
        </w:tc>
        <w:tc>
          <w:tcPr>
            <w:tcW w:w="1843" w:type="dxa"/>
          </w:tcPr>
          <w:p w:rsidR="00244681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 (-0.9 – 10.9)</w:t>
            </w:r>
          </w:p>
        </w:tc>
        <w:tc>
          <w:tcPr>
            <w:tcW w:w="2126" w:type="dxa"/>
            <w:gridSpan w:val="3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 (-0.8 – 0.7)</w:t>
            </w:r>
          </w:p>
        </w:tc>
      </w:tr>
      <w:tr w:rsidR="00244681" w:rsidRPr="00471F77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Debt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difficulties</w:t>
            </w:r>
          </w:p>
        </w:tc>
        <w:tc>
          <w:tcPr>
            <w:tcW w:w="1843" w:type="dxa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 (-1.3 – 6.3)</w:t>
            </w:r>
          </w:p>
        </w:tc>
        <w:tc>
          <w:tcPr>
            <w:tcW w:w="2126" w:type="dxa"/>
            <w:gridSpan w:val="3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 (-0.3 – 0.7)</w:t>
            </w:r>
          </w:p>
        </w:tc>
      </w:tr>
      <w:tr w:rsidR="00244681" w:rsidRPr="00471F77" w:rsidTr="00E241DE">
        <w:trPr>
          <w:trHeight w:val="351"/>
        </w:trPr>
        <w:tc>
          <w:tcPr>
            <w:tcW w:w="3085" w:type="dxa"/>
            <w:tcBorders>
              <w:bottom w:val="dotted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Injecting substance use</w:t>
            </w:r>
          </w:p>
        </w:tc>
        <w:tc>
          <w:tcPr>
            <w:tcW w:w="1843" w:type="dxa"/>
            <w:tcBorders>
              <w:bottom w:val="dotted" w:sz="4" w:space="0" w:color="auto"/>
            </w:tcBorders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 (-3.3 – 5.4)</w:t>
            </w:r>
          </w:p>
        </w:tc>
        <w:tc>
          <w:tcPr>
            <w:tcW w:w="2126" w:type="dxa"/>
            <w:gridSpan w:val="3"/>
            <w:tcBorders>
              <w:bottom w:val="dotted" w:sz="4" w:space="0" w:color="auto"/>
            </w:tcBorders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 (-0.7 – 0.3)</w:t>
            </w:r>
          </w:p>
        </w:tc>
      </w:tr>
      <w:tr w:rsidR="00244681" w:rsidRPr="00471F77" w:rsidTr="00E241DE">
        <w:trPr>
          <w:trHeight w:val="369"/>
        </w:trPr>
        <w:tc>
          <w:tcPr>
            <w:tcW w:w="7054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Frequent use of substances</w:t>
            </w:r>
            <w:r w:rsidRPr="00503CF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</w:p>
        </w:tc>
      </w:tr>
      <w:tr w:rsidR="00244681" w:rsidRPr="00471F77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Benzodiazepines </w:t>
            </w:r>
          </w:p>
        </w:tc>
        <w:tc>
          <w:tcPr>
            <w:tcW w:w="1843" w:type="dxa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 (-0.7 – 8.0)</w:t>
            </w:r>
          </w:p>
        </w:tc>
        <w:tc>
          <w:tcPr>
            <w:tcW w:w="2126" w:type="dxa"/>
            <w:gridSpan w:val="3"/>
          </w:tcPr>
          <w:p w:rsidR="00244681" w:rsidRPr="00A7198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A71983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-0.7 (-1.2 – -0.2)</w:t>
            </w:r>
          </w:p>
        </w:tc>
      </w:tr>
      <w:tr w:rsidR="00244681" w:rsidRPr="008A486B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Alcohol</w:t>
            </w:r>
          </w:p>
        </w:tc>
        <w:tc>
          <w:tcPr>
            <w:tcW w:w="1843" w:type="dxa"/>
          </w:tcPr>
          <w:p w:rsidR="00244681" w:rsidRPr="00E45BD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E45BD3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4.8 (0.2 – 9.3)</w:t>
            </w:r>
          </w:p>
        </w:tc>
        <w:tc>
          <w:tcPr>
            <w:tcW w:w="2126" w:type="dxa"/>
            <w:gridSpan w:val="3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 (-0.5 – 0.5)</w:t>
            </w:r>
          </w:p>
        </w:tc>
      </w:tr>
      <w:tr w:rsidR="00244681" w:rsidRPr="008A486B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1843" w:type="dxa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 (-2.7 – 5.7)</w:t>
            </w:r>
          </w:p>
        </w:tc>
        <w:tc>
          <w:tcPr>
            <w:tcW w:w="2126" w:type="dxa"/>
            <w:gridSpan w:val="3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 (-0.2 – 0.7)</w:t>
            </w:r>
          </w:p>
        </w:tc>
      </w:tr>
      <w:tr w:rsidR="00244681" w:rsidRPr="00471F77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Opioids</w:t>
            </w:r>
          </w:p>
        </w:tc>
        <w:tc>
          <w:tcPr>
            <w:tcW w:w="1843" w:type="dxa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4.7 (-1.1 – 10.4)</w:t>
            </w:r>
          </w:p>
        </w:tc>
        <w:tc>
          <w:tcPr>
            <w:tcW w:w="2126" w:type="dxa"/>
            <w:gridSpan w:val="3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 (-0.8 – 0.8)</w:t>
            </w:r>
          </w:p>
        </w:tc>
      </w:tr>
      <w:tr w:rsidR="00244681" w:rsidRPr="008000D8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Stimulants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503CF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)</w:t>
            </w:r>
          </w:p>
        </w:tc>
        <w:tc>
          <w:tcPr>
            <w:tcW w:w="1843" w:type="dxa"/>
          </w:tcPr>
          <w:p w:rsidR="00244681" w:rsidRPr="00E45BD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E45BD3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-5.0 (-9.9 – -0.1)</w:t>
            </w:r>
          </w:p>
        </w:tc>
        <w:tc>
          <w:tcPr>
            <w:tcW w:w="2126" w:type="dxa"/>
            <w:gridSpan w:val="3"/>
          </w:tcPr>
          <w:p w:rsidR="00244681" w:rsidRPr="004015A9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 (-0.3 – 0.8)</w:t>
            </w:r>
          </w:p>
        </w:tc>
      </w:tr>
      <w:tr w:rsidR="00244681" w:rsidRPr="008000D8" w:rsidTr="00E241DE">
        <w:trPr>
          <w:trHeight w:val="351"/>
        </w:trPr>
        <w:tc>
          <w:tcPr>
            <w:tcW w:w="7054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Chronic</w:t>
            </w:r>
            <w:r w:rsidRPr="00503CF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infectious diseases</w:t>
            </w:r>
          </w:p>
        </w:tc>
      </w:tr>
      <w:tr w:rsidR="00244681" w:rsidRPr="008000D8" w:rsidTr="00E241DE">
        <w:trPr>
          <w:trHeight w:val="351"/>
        </w:trPr>
        <w:tc>
          <w:tcPr>
            <w:tcW w:w="3085" w:type="dxa"/>
            <w:tcBorders>
              <w:top w:val="dotted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Hepatitis B virus infection</w:t>
            </w:r>
          </w:p>
        </w:tc>
        <w:tc>
          <w:tcPr>
            <w:tcW w:w="1843" w:type="dxa"/>
            <w:tcBorders>
              <w:top w:val="dotted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-9.2 (-28.4 – 10.1)</w:t>
            </w:r>
          </w:p>
        </w:tc>
        <w:tc>
          <w:tcPr>
            <w:tcW w:w="2126" w:type="dxa"/>
            <w:gridSpan w:val="3"/>
            <w:tcBorders>
              <w:top w:val="dotted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19.0 (-72.3 – 110.3)</w:t>
            </w:r>
          </w:p>
        </w:tc>
      </w:tr>
      <w:tr w:rsidR="00244681" w:rsidRPr="00303B13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Hepatitis C virus infection</w:t>
            </w:r>
          </w:p>
          <w:p w:rsidR="00244681" w:rsidRPr="00503CF6" w:rsidRDefault="00244681" w:rsidP="00244681">
            <w:pPr>
              <w:pStyle w:val="Listeavsnit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Detected</w:t>
            </w:r>
          </w:p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- High. vs. low viral load</w:t>
            </w:r>
          </w:p>
        </w:tc>
        <w:tc>
          <w:tcPr>
            <w:tcW w:w="1843" w:type="dxa"/>
          </w:tcPr>
          <w:p w:rsidR="00244681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44681" w:rsidRPr="00A7198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198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12.3 (-0.6 – 25.1)</w:t>
            </w:r>
          </w:p>
          <w:p w:rsidR="00244681" w:rsidRPr="00A7198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198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-13.8 (-32.1 – 4.5) </w:t>
            </w:r>
          </w:p>
        </w:tc>
        <w:tc>
          <w:tcPr>
            <w:tcW w:w="2126" w:type="dxa"/>
            <w:gridSpan w:val="3"/>
          </w:tcPr>
          <w:p w:rsidR="00244681" w:rsidRPr="00A7198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44681" w:rsidRPr="00E45BD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7198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A7198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45BD3">
              <w:rPr>
                <w:rFonts w:ascii="Times New Roman" w:hAnsi="Times New Roman" w:cs="Times New Roman"/>
                <w:sz w:val="20"/>
                <w:szCs w:val="20"/>
              </w:rPr>
              <w:t>(-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  <w:r w:rsidRPr="00E45BD3">
              <w:rPr>
                <w:rFonts w:ascii="Times New Roman" w:hAnsi="Times New Roman" w:cs="Times New Roman"/>
                <w:sz w:val="20"/>
                <w:szCs w:val="20"/>
              </w:rPr>
              <w:t xml:space="preserve"> –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E45B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244681" w:rsidRPr="00E45BD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45BD3"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E45BD3">
              <w:rPr>
                <w:rFonts w:ascii="Times New Roman" w:hAnsi="Times New Roman" w:cs="Times New Roman"/>
                <w:sz w:val="20"/>
                <w:szCs w:val="20"/>
              </w:rPr>
              <w:t xml:space="preserve"> (-1.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E45BD3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 w:rsidRPr="00E45B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44681" w:rsidRPr="00E45BD3" w:rsidTr="00E241DE">
        <w:trPr>
          <w:trHeight w:val="351"/>
        </w:trPr>
        <w:tc>
          <w:tcPr>
            <w:tcW w:w="3085" w:type="dxa"/>
          </w:tcPr>
          <w:p w:rsidR="00244681" w:rsidRPr="00E45BD3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45BD3">
              <w:rPr>
                <w:rFonts w:ascii="Times New Roman" w:hAnsi="Times New Roman" w:cs="Times New Roman"/>
                <w:sz w:val="20"/>
                <w:szCs w:val="20"/>
              </w:rPr>
              <w:t>HIV</w:t>
            </w:r>
          </w:p>
        </w:tc>
        <w:tc>
          <w:tcPr>
            <w:tcW w:w="1843" w:type="dxa"/>
          </w:tcPr>
          <w:p w:rsidR="00244681" w:rsidRPr="00E45BD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-27.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59.8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– 5.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126" w:type="dxa"/>
            <w:gridSpan w:val="3"/>
          </w:tcPr>
          <w:p w:rsidR="00244681" w:rsidRPr="00E45BD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(-0.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244681" w:rsidRPr="00E45BD3" w:rsidTr="00E241DE">
        <w:trPr>
          <w:trHeight w:val="351"/>
        </w:trPr>
        <w:tc>
          <w:tcPr>
            <w:tcW w:w="7054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244681" w:rsidRPr="00E45BD3" w:rsidRDefault="00244681" w:rsidP="00E241DE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E45BD3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Liver stiffness</w:t>
            </w:r>
          </w:p>
        </w:tc>
      </w:tr>
      <w:tr w:rsidR="00244681" w:rsidRPr="00E45BD3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Transient elastography pe</w:t>
            </w: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 10 kPa</w:t>
            </w:r>
          </w:p>
        </w:tc>
        <w:tc>
          <w:tcPr>
            <w:tcW w:w="1843" w:type="dxa"/>
          </w:tcPr>
          <w:p w:rsidR="00244681" w:rsidRPr="001C6222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 (-1.7 – 9.6)</w:t>
            </w:r>
          </w:p>
        </w:tc>
        <w:tc>
          <w:tcPr>
            <w:tcW w:w="2126" w:type="dxa"/>
            <w:gridSpan w:val="3"/>
          </w:tcPr>
          <w:p w:rsidR="00244681" w:rsidRPr="003E64DC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C54F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C54F0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7</w:t>
            </w:r>
            <w:r w:rsidRPr="00C54F0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(-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1.4</w:t>
            </w:r>
            <w:r w:rsidRPr="00C54F0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– -0.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</w:t>
            </w:r>
            <w:r w:rsidRPr="00C54F0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)</w:t>
            </w:r>
          </w:p>
        </w:tc>
      </w:tr>
      <w:tr w:rsidR="00244681" w:rsidRPr="00E45BD3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APRI score per 1 unit</w:t>
            </w:r>
          </w:p>
        </w:tc>
        <w:tc>
          <w:tcPr>
            <w:tcW w:w="1843" w:type="dxa"/>
          </w:tcPr>
          <w:p w:rsidR="00244681" w:rsidRPr="001C6222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 (-2.2 – 3.4)</w:t>
            </w:r>
          </w:p>
        </w:tc>
        <w:tc>
          <w:tcPr>
            <w:tcW w:w="2126" w:type="dxa"/>
            <w:gridSpan w:val="3"/>
          </w:tcPr>
          <w:p w:rsidR="00244681" w:rsidRPr="00503CF6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 (-0.3 – 0.5)</w:t>
            </w:r>
          </w:p>
        </w:tc>
      </w:tr>
      <w:tr w:rsidR="00244681" w:rsidRPr="00074997" w:rsidTr="00E241DE">
        <w:trPr>
          <w:trHeight w:val="351"/>
        </w:trPr>
        <w:tc>
          <w:tcPr>
            <w:tcW w:w="7054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Hematologic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and biochemical blood samples</w:t>
            </w:r>
            <w:r w:rsidRPr="00503CF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(continuous variables)</w:t>
            </w:r>
          </w:p>
        </w:tc>
      </w:tr>
      <w:tr w:rsidR="00244681" w:rsidRPr="00E45BD3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Hemoglobin per 1 unit (g/dL)</w:t>
            </w:r>
          </w:p>
        </w:tc>
        <w:tc>
          <w:tcPr>
            <w:tcW w:w="1843" w:type="dxa"/>
          </w:tcPr>
          <w:p w:rsidR="00244681" w:rsidRPr="00E45BD3" w:rsidRDefault="00244681" w:rsidP="00E241DE">
            <w:pPr>
              <w:spacing w:line="276" w:lineRule="auto"/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 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(-1.3 –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126" w:type="dxa"/>
            <w:gridSpan w:val="3"/>
          </w:tcPr>
          <w:p w:rsidR="00244681" w:rsidRPr="001C6222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 (-0.1 – 0.2)</w:t>
            </w:r>
          </w:p>
        </w:tc>
      </w:tr>
      <w:tr w:rsidR="00244681" w:rsidRPr="00E45BD3" w:rsidTr="00E241DE">
        <w:trPr>
          <w:trHeight w:val="351"/>
        </w:trPr>
        <w:tc>
          <w:tcPr>
            <w:tcW w:w="3085" w:type="dxa"/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eGFR per 30 units (ml/min/1.73m</w:t>
            </w:r>
            <w:r w:rsidRPr="00503CF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:rsidR="00244681" w:rsidRPr="00E45BD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 1.5)</w:t>
            </w:r>
          </w:p>
        </w:tc>
        <w:tc>
          <w:tcPr>
            <w:tcW w:w="2126" w:type="dxa"/>
            <w:gridSpan w:val="3"/>
          </w:tcPr>
          <w:p w:rsidR="00244681" w:rsidRPr="00E45BD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(-0.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 0.2)</w:t>
            </w:r>
          </w:p>
        </w:tc>
      </w:tr>
      <w:tr w:rsidR="00244681" w:rsidRPr="00E45BD3" w:rsidTr="00E241DE">
        <w:trPr>
          <w:trHeight w:val="351"/>
        </w:trPr>
        <w:tc>
          <w:tcPr>
            <w:tcW w:w="3085" w:type="dxa"/>
            <w:tcBorders>
              <w:bottom w:val="single" w:sz="4" w:space="0" w:color="auto"/>
            </w:tcBorders>
          </w:tcPr>
          <w:p w:rsidR="00244681" w:rsidRPr="00503CF6" w:rsidRDefault="00244681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CRP per 10 units (ml/L)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44681" w:rsidRPr="00E45BD3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(-0.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E45B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 1.1)</w:t>
            </w: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</w:tcPr>
          <w:p w:rsidR="00244681" w:rsidRPr="002D5F8D" w:rsidRDefault="00244681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 (-0.1 – 0.2)</w:t>
            </w:r>
          </w:p>
        </w:tc>
      </w:tr>
    </w:tbl>
    <w:p w:rsidR="00244681" w:rsidRDefault="00244681" w:rsidP="00244681">
      <w:pPr>
        <w:spacing w:after="0"/>
        <w:rPr>
          <w:rFonts w:ascii="Times New Roman" w:hAnsi="Times New Roman" w:cs="Times New Roman"/>
          <w:b/>
          <w:lang w:val="en-US"/>
        </w:rPr>
      </w:pPr>
    </w:p>
    <w:p w:rsidR="001802CD" w:rsidRDefault="001802CD"/>
    <w:sectPr w:rsidR="001802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A205C7"/>
    <w:multiLevelType w:val="hybridMultilevel"/>
    <w:tmpl w:val="368C0C56"/>
    <w:lvl w:ilvl="0" w:tplc="3C700376">
      <w:start w:val="210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681"/>
    <w:rsid w:val="00074997"/>
    <w:rsid w:val="001802CD"/>
    <w:rsid w:val="00244681"/>
    <w:rsid w:val="002D1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CCEDF"/>
  <w15:chartTrackingRefBased/>
  <w15:docId w15:val="{DB6F3FD7-20A2-417E-AEFC-190E597F3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468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244681"/>
    <w:pPr>
      <w:ind w:left="720"/>
      <w:contextualSpacing/>
    </w:pPr>
  </w:style>
  <w:style w:type="table" w:styleId="Tabellrutenett">
    <w:name w:val="Table Grid"/>
    <w:basedOn w:val="Vanligtabell"/>
    <w:uiPriority w:val="39"/>
    <w:rsid w:val="002446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1422</Characters>
  <Application>Microsoft Office Word</Application>
  <DocSecurity>0</DocSecurity>
  <Lines>11</Lines>
  <Paragraphs>3</Paragraphs>
  <ScaleCrop>false</ScaleCrop>
  <Company>Helse Vest</Company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3</cp:revision>
  <dcterms:created xsi:type="dcterms:W3CDTF">2020-09-10T12:00:00Z</dcterms:created>
  <dcterms:modified xsi:type="dcterms:W3CDTF">2020-09-14T18:29:00Z</dcterms:modified>
</cp:coreProperties>
</file>