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6FE" w:rsidRPr="001E5E0B" w:rsidRDefault="0049171E" w:rsidP="007816FE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Additional F</w:t>
      </w:r>
      <w:bookmarkStart w:id="0" w:name="_GoBack"/>
      <w:bookmarkEnd w:id="0"/>
      <w:r w:rsidR="007816FE">
        <w:rPr>
          <w:rFonts w:ascii="Times New Roman" w:hAnsi="Times New Roman" w:cs="Times New Roman"/>
          <w:b/>
          <w:sz w:val="24"/>
          <w:lang w:val="en-US"/>
        </w:rPr>
        <w:t>ile 5</w:t>
      </w:r>
    </w:p>
    <w:p w:rsidR="007816FE" w:rsidRPr="00AC4BFC" w:rsidRDefault="007816FE" w:rsidP="007816FE">
      <w:pPr>
        <w:spacing w:after="0" w:line="276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Linear mixed model of fatigue (FSS-9) adjusted for sociodemographic and clinical factors among patients receiving methadone as OAT opioid at baseline (N = 324)</w:t>
      </w:r>
    </w:p>
    <w:p w:rsidR="007816FE" w:rsidRDefault="007816FE" w:rsidP="007816FE">
      <w:pPr>
        <w:spacing w:after="0"/>
        <w:rPr>
          <w:rFonts w:ascii="Times New Roman" w:hAnsi="Times New Roman" w:cs="Times New Roman"/>
          <w:b/>
          <w:lang w:val="en-US"/>
        </w:rPr>
      </w:pPr>
    </w:p>
    <w:tbl>
      <w:tblPr>
        <w:tblStyle w:val="Tabellrutenett"/>
        <w:tblW w:w="70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72"/>
        <w:gridCol w:w="71"/>
        <w:gridCol w:w="283"/>
        <w:gridCol w:w="176"/>
        <w:gridCol w:w="1667"/>
      </w:tblGrid>
      <w:tr w:rsidR="007816FE" w:rsidTr="00E241DE">
        <w:trPr>
          <w:trHeight w:val="351"/>
        </w:trPr>
        <w:tc>
          <w:tcPr>
            <w:tcW w:w="3085" w:type="dxa"/>
            <w:tcBorders>
              <w:top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Fixed</w:t>
            </w:r>
            <w:proofErr w:type="spellEnd"/>
            <w:r w:rsidRPr="00503C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  <w:proofErr w:type="spellEnd"/>
          </w:p>
        </w:tc>
      </w:tr>
      <w:tr w:rsidR="007816FE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Effect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530" w:type="dxa"/>
            <w:gridSpan w:val="3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7816FE" w:rsidRDefault="007816FE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Time trend </w:t>
            </w:r>
          </w:p>
          <w:p w:rsidR="007816FE" w:rsidRPr="00503CF6" w:rsidRDefault="007816FE" w:rsidP="00E241D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(per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month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816FE" w:rsidTr="00E241DE">
        <w:trPr>
          <w:trHeight w:val="335"/>
        </w:trPr>
        <w:tc>
          <w:tcPr>
            <w:tcW w:w="3085" w:type="dxa"/>
            <w:tcBorders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(95 % CI)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</w:rPr>
              <w:t>Slope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(95 % CI)</w:t>
            </w:r>
          </w:p>
        </w:tc>
      </w:tr>
      <w:tr w:rsidR="007816FE" w:rsidRPr="00033B46" w:rsidTr="00E241DE">
        <w:trPr>
          <w:trHeight w:val="351"/>
        </w:trPr>
        <w:tc>
          <w:tcPr>
            <w:tcW w:w="3085" w:type="dxa"/>
            <w:tcBorders>
              <w:top w:val="single" w:sz="4" w:space="0" w:color="auto"/>
              <w:bottom w:val="dashSmallGap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FSS-9 sum score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dashSmallGap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 (17 – 79)</w:t>
            </w:r>
          </w:p>
        </w:tc>
        <w:tc>
          <w:tcPr>
            <w:tcW w:w="283" w:type="dxa"/>
            <w:tcBorders>
              <w:top w:val="single" w:sz="4" w:space="0" w:color="auto"/>
              <w:bottom w:val="dashSmallGap" w:sz="4" w:space="0" w:color="auto"/>
            </w:tcBorders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dashSmallGap" w:sz="4" w:space="0" w:color="auto"/>
            </w:tcBorders>
          </w:tcPr>
          <w:p w:rsidR="007816FE" w:rsidRPr="008A486B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 (-0.5 – 5.6)</w:t>
            </w:r>
          </w:p>
        </w:tc>
      </w:tr>
      <w:tr w:rsidR="007816FE" w:rsidRPr="00033B46" w:rsidTr="00E241DE">
        <w:trPr>
          <w:trHeight w:val="351"/>
        </w:trPr>
        <w:tc>
          <w:tcPr>
            <w:tcW w:w="3085" w:type="dxa"/>
            <w:tcBorders>
              <w:top w:val="dashSmallGap" w:sz="4" w:space="0" w:color="auto"/>
            </w:tcBorders>
          </w:tcPr>
          <w:p w:rsidR="007816FE" w:rsidRPr="008A486B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8A48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emale</w:t>
            </w:r>
          </w:p>
        </w:tc>
        <w:tc>
          <w:tcPr>
            <w:tcW w:w="1843" w:type="dxa"/>
            <w:gridSpan w:val="2"/>
            <w:tcBorders>
              <w:top w:val="dashSmallGap" w:sz="4" w:space="0" w:color="auto"/>
            </w:tcBorders>
          </w:tcPr>
          <w:p w:rsidR="007816FE" w:rsidRPr="00BD21C1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D21C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</w:t>
            </w:r>
            <w:r w:rsidRPr="00BD21C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(2.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 – 12</w:t>
            </w:r>
            <w:r w:rsidRPr="00BD21C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</w:t>
            </w:r>
            <w:r w:rsidRPr="00BD21C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283" w:type="dxa"/>
            <w:tcBorders>
              <w:top w:val="dashSmallGap" w:sz="4" w:space="0" w:color="auto"/>
            </w:tcBorders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dashSmallGap" w:sz="4" w:space="0" w:color="auto"/>
            </w:tcBorders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 (-0.7 – 0.3)</w:t>
            </w:r>
          </w:p>
        </w:tc>
      </w:tr>
      <w:tr w:rsidR="007816FE" w:rsidRPr="00033B46" w:rsidTr="00E241DE">
        <w:trPr>
          <w:trHeight w:val="369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per 10 years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 (-2.6 – 1.9)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(-0.2 – 0.3)</w:t>
            </w:r>
          </w:p>
        </w:tc>
      </w:tr>
      <w:tr w:rsidR="007816FE" w:rsidRPr="00281C1F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Education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level</w:t>
            </w:r>
          </w:p>
        </w:tc>
        <w:tc>
          <w:tcPr>
            <w:tcW w:w="1843" w:type="dxa"/>
            <w:gridSpan w:val="2"/>
          </w:tcPr>
          <w:p w:rsidR="007816FE" w:rsidRPr="00303B13" w:rsidRDefault="007816FE" w:rsidP="00E241DE">
            <w:pPr>
              <w:spacing w:line="276" w:lineRule="auto"/>
              <w:jc w:val="right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-1.7 (-4.3 – 1.0)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(-0.1 – 0.4)</w:t>
            </w:r>
          </w:p>
        </w:tc>
      </w:tr>
      <w:tr w:rsidR="007816FE" w:rsidRPr="00281C1F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Unstable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housing situation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 (-6.6 – 9.1)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 (-1.0 – 0.8)</w:t>
            </w:r>
          </w:p>
        </w:tc>
      </w:tr>
      <w:tr w:rsidR="007816FE" w:rsidRPr="00281C1F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OAT opioid ratio</w:t>
            </w:r>
          </w:p>
        </w:tc>
        <w:tc>
          <w:tcPr>
            <w:tcW w:w="1843" w:type="dxa"/>
            <w:gridSpan w:val="2"/>
          </w:tcPr>
          <w:p w:rsidR="007816FE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-0.4 (-7.7 – 6.9)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(-1.0 – 0.9)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Debt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difficulties</w:t>
            </w:r>
          </w:p>
        </w:tc>
        <w:tc>
          <w:tcPr>
            <w:tcW w:w="1843" w:type="dxa"/>
            <w:gridSpan w:val="2"/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(0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.7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– 9.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(-0.5 – 0.4)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  <w:tcBorders>
              <w:bottom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Injecting substance use</w:t>
            </w:r>
          </w:p>
        </w:tc>
        <w:tc>
          <w:tcPr>
            <w:tcW w:w="1843" w:type="dxa"/>
            <w:gridSpan w:val="2"/>
            <w:tcBorders>
              <w:bottom w:val="dotted" w:sz="4" w:space="0" w:color="auto"/>
            </w:tcBorders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 (-5.1 – 4.6)</w:t>
            </w:r>
          </w:p>
        </w:tc>
        <w:tc>
          <w:tcPr>
            <w:tcW w:w="283" w:type="dxa"/>
            <w:tcBorders>
              <w:bottom w:val="dotted" w:sz="4" w:space="0" w:color="auto"/>
            </w:tcBorders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bottom w:val="dotted" w:sz="4" w:space="0" w:color="auto"/>
            </w:tcBorders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 (-0.6 – 0.4)</w:t>
            </w:r>
          </w:p>
        </w:tc>
      </w:tr>
      <w:tr w:rsidR="007816FE" w:rsidRPr="00E16CA8" w:rsidTr="00E241DE">
        <w:trPr>
          <w:trHeight w:val="369"/>
        </w:trPr>
        <w:tc>
          <w:tcPr>
            <w:tcW w:w="7054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Frequent use of substances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</w:tr>
      <w:tr w:rsidR="007816FE" w:rsidRPr="00303B13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Benzodiazepines </w:t>
            </w:r>
          </w:p>
        </w:tc>
        <w:tc>
          <w:tcPr>
            <w:tcW w:w="1843" w:type="dxa"/>
            <w:gridSpan w:val="2"/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6.0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(1.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– 10.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-0.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(-1.0 –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  <w:r w:rsidRPr="00505E95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</w:tc>
      </w:tr>
      <w:tr w:rsidR="007816FE" w:rsidRPr="008A486B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Alcohol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-0.8 (-6.0 – 4.3)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 (-0.3 – 1.0)</w:t>
            </w:r>
          </w:p>
        </w:tc>
      </w:tr>
      <w:tr w:rsidR="007816FE" w:rsidRPr="008A486B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Cannabis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 (-2.5 – 6.3)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(-0.2 – 0.7)</w:t>
            </w:r>
          </w:p>
        </w:tc>
      </w:tr>
      <w:tr w:rsidR="007816FE" w:rsidRPr="008A486B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Opioids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 (-8.3 – 9.0)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 (-1.2 – 1.0)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Stimulants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-2.6 (-8.6 – 3.3)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4015A9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 (-0.4 – 0.9)</w:t>
            </w:r>
          </w:p>
        </w:tc>
      </w:tr>
      <w:tr w:rsidR="007816FE" w:rsidRPr="00E16CA8" w:rsidTr="00E241DE">
        <w:trPr>
          <w:trHeight w:val="351"/>
        </w:trPr>
        <w:tc>
          <w:tcPr>
            <w:tcW w:w="7054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Chronic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infectious diseases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  <w:tcBorders>
              <w:top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Hepatitis B virus infection</w:t>
            </w:r>
          </w:p>
        </w:tc>
        <w:tc>
          <w:tcPr>
            <w:tcW w:w="1843" w:type="dxa"/>
            <w:gridSpan w:val="2"/>
            <w:tcBorders>
              <w:top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17.4 (-11.5 – 46.2)</w:t>
            </w:r>
          </w:p>
        </w:tc>
        <w:tc>
          <w:tcPr>
            <w:tcW w:w="283" w:type="dxa"/>
            <w:tcBorders>
              <w:top w:val="dotted" w:sz="4" w:space="0" w:color="auto"/>
            </w:tcBorders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 (-2.2 – 0.4)</w:t>
            </w:r>
          </w:p>
        </w:tc>
      </w:tr>
      <w:tr w:rsidR="007816FE" w:rsidRPr="00303B13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Hepatitis C virus infection</w:t>
            </w:r>
          </w:p>
          <w:p w:rsidR="007816FE" w:rsidRPr="00503CF6" w:rsidRDefault="007816FE" w:rsidP="007816FE">
            <w:pPr>
              <w:pStyle w:val="Listeavsnit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Detected</w:t>
            </w:r>
          </w:p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- High. vs. low viral load</w:t>
            </w:r>
          </w:p>
        </w:tc>
        <w:tc>
          <w:tcPr>
            <w:tcW w:w="1843" w:type="dxa"/>
            <w:gridSpan w:val="2"/>
          </w:tcPr>
          <w:p w:rsidR="007816FE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816FE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-12.5 (-33.8 – 8.8)</w:t>
            </w:r>
          </w:p>
          <w:p w:rsidR="007816FE" w:rsidRPr="00E16CA8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E16CA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31.5 (1.5 – 61.5)  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816FE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  <w:p w:rsidR="007816FE" w:rsidRPr="00281C1F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281C1F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-3.7 (-6.8 – -0.6)</w:t>
            </w:r>
          </w:p>
        </w:tc>
      </w:tr>
      <w:tr w:rsidR="007816FE" w:rsidRPr="00621ABF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HIV</w:t>
            </w:r>
          </w:p>
        </w:tc>
        <w:tc>
          <w:tcPr>
            <w:tcW w:w="1843" w:type="dxa"/>
            <w:gridSpan w:val="2"/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10.7 (-8.4 – 29.8)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 (-1.7 – 2.4)</w:t>
            </w:r>
          </w:p>
        </w:tc>
      </w:tr>
      <w:tr w:rsidR="007816FE" w:rsidRPr="00621ABF" w:rsidTr="00E241DE">
        <w:trPr>
          <w:trHeight w:val="351"/>
        </w:trPr>
        <w:tc>
          <w:tcPr>
            <w:tcW w:w="7054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Liver stiffness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Transient </w:t>
            </w: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elastography</w:t>
            </w:r>
            <w:proofErr w:type="spellEnd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 10 </w:t>
            </w: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kPa</w:t>
            </w:r>
            <w:proofErr w:type="spellEnd"/>
          </w:p>
        </w:tc>
        <w:tc>
          <w:tcPr>
            <w:tcW w:w="1843" w:type="dxa"/>
            <w:gridSpan w:val="2"/>
          </w:tcPr>
          <w:p w:rsidR="007816FE" w:rsidRPr="001C6222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 (-1.4 – 8.1)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3E64DC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C54F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0.5 (-1.0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–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-0.1</w:t>
            </w:r>
            <w:r w:rsidRPr="00C54F0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)</w:t>
            </w:r>
          </w:p>
        </w:tc>
      </w:tr>
      <w:tr w:rsidR="007816FE" w:rsidRPr="00E16CA8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APRI score per 1 unit</w:t>
            </w:r>
          </w:p>
        </w:tc>
        <w:tc>
          <w:tcPr>
            <w:tcW w:w="1843" w:type="dxa"/>
            <w:gridSpan w:val="2"/>
          </w:tcPr>
          <w:p w:rsidR="007816FE" w:rsidRPr="001C6222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-1.0 (-3.3 – 1.3)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503CF6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 (-0.1 – 0.3)</w:t>
            </w:r>
          </w:p>
        </w:tc>
      </w:tr>
      <w:tr w:rsidR="007816FE" w:rsidRPr="0049171E" w:rsidTr="00E241DE">
        <w:trPr>
          <w:trHeight w:val="351"/>
        </w:trPr>
        <w:tc>
          <w:tcPr>
            <w:tcW w:w="7054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Hematologic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and biochemical blood samples</w:t>
            </w:r>
            <w:r w:rsidRPr="00503CF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(continuous variables)</w:t>
            </w:r>
          </w:p>
        </w:tc>
      </w:tr>
      <w:tr w:rsidR="007816FE" w:rsidRPr="001C6222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Hemoglobin per 1 unit (g/</w:t>
            </w: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dL</w:t>
            </w:r>
            <w:proofErr w:type="spellEnd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:rsidR="007816FE" w:rsidRPr="001C6222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-0.5 (-1.9 – 0.9)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1C6222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1C6222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(-0.2 – 0.1)</w:t>
            </w:r>
          </w:p>
        </w:tc>
      </w:tr>
      <w:tr w:rsidR="007816FE" w:rsidRPr="00505E95" w:rsidTr="00E241DE">
        <w:trPr>
          <w:trHeight w:val="351"/>
        </w:trPr>
        <w:tc>
          <w:tcPr>
            <w:tcW w:w="3085" w:type="dxa"/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eGFR</w:t>
            </w:r>
            <w:proofErr w:type="spellEnd"/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 30 units (ml/min/1.73m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 (-3.2</w:t>
            </w:r>
            <w:r w:rsidRPr="00505E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1.3)</w:t>
            </w:r>
          </w:p>
        </w:tc>
        <w:tc>
          <w:tcPr>
            <w:tcW w:w="283" w:type="dxa"/>
            <w:tcMar>
              <w:left w:w="57" w:type="dxa"/>
              <w:right w:w="57" w:type="dxa"/>
            </w:tcMar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5E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 (-0.2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0.3)</w:t>
            </w:r>
          </w:p>
        </w:tc>
      </w:tr>
      <w:tr w:rsidR="007816FE" w:rsidRPr="00281C1F" w:rsidTr="00E241DE">
        <w:trPr>
          <w:trHeight w:val="351"/>
        </w:trPr>
        <w:tc>
          <w:tcPr>
            <w:tcW w:w="3085" w:type="dxa"/>
            <w:tcBorders>
              <w:bottom w:val="single" w:sz="4" w:space="0" w:color="auto"/>
            </w:tcBorders>
          </w:tcPr>
          <w:p w:rsidR="007816FE" w:rsidRPr="00503CF6" w:rsidRDefault="007816FE" w:rsidP="00E241D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03CF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 per 10 units (ml/L)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 (-1.3</w:t>
            </w:r>
            <w:r w:rsidRPr="00505E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1.0)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7816FE" w:rsidRPr="00505E95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816FE" w:rsidRPr="002D5F8D" w:rsidRDefault="007816FE" w:rsidP="00E241D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 (-0.2 – 0.2)</w:t>
            </w:r>
          </w:p>
        </w:tc>
      </w:tr>
    </w:tbl>
    <w:p w:rsidR="007816FE" w:rsidRDefault="007816FE" w:rsidP="007816F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816FE" w:rsidRDefault="007816FE" w:rsidP="007816F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816FE" w:rsidRDefault="007816FE" w:rsidP="007816FE">
      <w:pPr>
        <w:spacing w:after="0"/>
        <w:rPr>
          <w:rFonts w:ascii="Times New Roman" w:hAnsi="Times New Roman" w:cs="Times New Roman"/>
          <w:b/>
          <w:lang w:val="en-US"/>
        </w:rPr>
      </w:pPr>
    </w:p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205C7"/>
    <w:multiLevelType w:val="hybridMultilevel"/>
    <w:tmpl w:val="368C0C56"/>
    <w:lvl w:ilvl="0" w:tplc="3C700376">
      <w:start w:val="210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6FE"/>
    <w:rsid w:val="001802CD"/>
    <w:rsid w:val="0049171E"/>
    <w:rsid w:val="0078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6A2D5"/>
  <w15:chartTrackingRefBased/>
  <w15:docId w15:val="{A3ADEBC3-C025-4406-B8F2-31E839764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6F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816FE"/>
    <w:pPr>
      <w:ind w:left="720"/>
      <w:contextualSpacing/>
    </w:pPr>
  </w:style>
  <w:style w:type="table" w:styleId="Tabellrutenett">
    <w:name w:val="Table Grid"/>
    <w:basedOn w:val="Vanligtabell"/>
    <w:uiPriority w:val="39"/>
    <w:rsid w:val="00781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Company>Helse Vest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</cp:revision>
  <dcterms:created xsi:type="dcterms:W3CDTF">2020-09-10T12:00:00Z</dcterms:created>
  <dcterms:modified xsi:type="dcterms:W3CDTF">2020-09-14T18:29:00Z</dcterms:modified>
</cp:coreProperties>
</file>