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C29" w:rsidRPr="003728F8" w:rsidRDefault="006E2C29" w:rsidP="006E2C29">
      <w:pPr>
        <w:rPr>
          <w:rFonts w:ascii="Times New Roman" w:hAnsi="Times New Roman" w:cs="Times New Roman"/>
          <w:b/>
          <w:sz w:val="24"/>
          <w:szCs w:val="24"/>
        </w:rPr>
      </w:pPr>
      <w:r w:rsidRPr="003728F8">
        <w:rPr>
          <w:rFonts w:ascii="Times New Roman" w:hAnsi="Times New Roman" w:cs="Times New Roman"/>
          <w:b/>
          <w:sz w:val="24"/>
          <w:szCs w:val="24"/>
        </w:rPr>
        <w:t>10. Additional files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1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File name: Additional file 1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Title: The number of months from baseline to the second or third health assessment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Description: No.: Number of patients; SD: Standard deviation; ref.: Reference. The table displays the number of patients with one, two, and three health assessment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>, including a nine-item Fatigue Severity Scale score. The table displays the time between baseline and the second and third health assessment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8315CE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2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File name: Additional file 2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Title: The US-English and the Norwegian versions of FSS-9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Description: Legends: FSS-9; Nine-item Fatigue Severity Scale. All items in the FSS-9 are ranged as a Likert scale from 1 to 7</w:t>
      </w:r>
      <w:r>
        <w:rPr>
          <w:rFonts w:ascii="Times New Roman" w:hAnsi="Times New Roman" w:cs="Times New Roman"/>
          <w:sz w:val="24"/>
          <w:szCs w:val="24"/>
        </w:rPr>
        <w:t>, where</w:t>
      </w:r>
      <w:r w:rsidRPr="003728F8">
        <w:rPr>
          <w:rFonts w:ascii="Times New Roman" w:hAnsi="Times New Roman" w:cs="Times New Roman"/>
          <w:sz w:val="24"/>
          <w:szCs w:val="24"/>
        </w:rPr>
        <w:t xml:space="preserve"> 1 indicate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 “strongly disagree” and 7 “strongly agree”. 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3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File name: Additional file 3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Title: Aspartate aminotransferase to platelet ratio index (APRI)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Description: APRI: Aspartate aminotransferase to platelet ratio index. The figure displays the APRI score equation.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728F8">
        <w:rPr>
          <w:rFonts w:ascii="Times New Roman" w:hAnsi="Times New Roman" w:cs="Times New Roman"/>
          <w:sz w:val="24"/>
          <w:szCs w:val="24"/>
        </w:rPr>
        <w:t xml:space="preserve">AST upper limit of normal range was defined as 45 IU/L (male) and 35 IU/L (female).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4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File name: Additional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728F8">
        <w:rPr>
          <w:rFonts w:ascii="Times New Roman" w:hAnsi="Times New Roman" w:cs="Times New Roman"/>
          <w:sz w:val="24"/>
          <w:szCs w:val="24"/>
        </w:rPr>
        <w:t>ile 4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lastRenderedPageBreak/>
        <w:t xml:space="preserve">Title: Potential correlations between sociodemographic and clinical factors and fatigue.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Descriptions: The figure displays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Pr="003728F8">
        <w:rPr>
          <w:rFonts w:ascii="Times New Roman" w:hAnsi="Times New Roman" w:cs="Times New Roman"/>
          <w:sz w:val="24"/>
          <w:szCs w:val="24"/>
        </w:rPr>
        <w:t xml:space="preserve">potential sociodemographic and clinical comorbidities may affect fatigue among patients with substance use disorders.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5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File name: Additional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728F8">
        <w:rPr>
          <w:rFonts w:ascii="Times New Roman" w:hAnsi="Times New Roman" w:cs="Times New Roman"/>
          <w:sz w:val="24"/>
          <w:szCs w:val="24"/>
        </w:rPr>
        <w:t>ile 5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Title: Linear mixed model of fatigue (FSS-9) adjusted for sociodemographic and clinical factors among patients receiving methadone as</w:t>
      </w:r>
      <w:r>
        <w:rPr>
          <w:rFonts w:ascii="Times New Roman" w:hAnsi="Times New Roman" w:cs="Times New Roman"/>
          <w:sz w:val="24"/>
          <w:szCs w:val="24"/>
        </w:rPr>
        <w:t xml:space="preserve"> an</w:t>
      </w:r>
      <w:r w:rsidRPr="003728F8">
        <w:rPr>
          <w:rFonts w:ascii="Times New Roman" w:hAnsi="Times New Roman" w:cs="Times New Roman"/>
          <w:sz w:val="24"/>
          <w:szCs w:val="24"/>
        </w:rPr>
        <w:t xml:space="preserve"> OAT opioid at baseline (N = 445)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Legends</w:t>
      </w:r>
      <w:r w:rsidRPr="003728F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728F8">
        <w:rPr>
          <w:rFonts w:ascii="Times New Roman" w:hAnsi="Times New Roman" w:cs="Times New Roman"/>
          <w:sz w:val="24"/>
          <w:szCs w:val="24"/>
        </w:rPr>
        <w:t xml:space="preserve">APRI: Aspartate transaminase to platelet ratio index; CI: Confidence interval; CRP: C-reactive protein; FSS-9: Nine-item Fatigue Severity Scale; eGFR: estimated glomerular filtration rate; HIV: Human Immunodeficiency virus; kPa: Kilopascal; OAT: Opioid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728F8">
        <w:rPr>
          <w:rFonts w:ascii="Times New Roman" w:hAnsi="Times New Roman" w:cs="Times New Roman"/>
          <w:sz w:val="24"/>
          <w:szCs w:val="24"/>
        </w:rPr>
        <w:t xml:space="preserve">gonist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728F8">
        <w:rPr>
          <w:rFonts w:ascii="Times New Roman" w:hAnsi="Times New Roman" w:cs="Times New Roman"/>
          <w:sz w:val="24"/>
          <w:szCs w:val="24"/>
        </w:rPr>
        <w:t xml:space="preserve">herapy.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Pr="003728F8">
        <w:rPr>
          <w:rFonts w:ascii="Times New Roman" w:hAnsi="Times New Roman" w:cs="Times New Roman"/>
          <w:sz w:val="24"/>
          <w:szCs w:val="24"/>
        </w:rPr>
        <w:t xml:space="preserve"> Age per 10 years was centred according to mean age (43 years) in the study population at baseline.</w:t>
      </w:r>
      <w:r w:rsidRPr="003728F8">
        <w:rPr>
          <w:rFonts w:ascii="Times New Roman" w:hAnsi="Times New Roman" w:cs="Times New Roman"/>
          <w:sz w:val="24"/>
          <w:szCs w:val="24"/>
          <w:vertAlign w:val="superscript"/>
        </w:rPr>
        <w:t xml:space="preserve"> 2)</w:t>
      </w:r>
      <w:r w:rsidRPr="003728F8">
        <w:rPr>
          <w:rFonts w:ascii="Times New Roman" w:hAnsi="Times New Roman" w:cs="Times New Roman"/>
          <w:sz w:val="24"/>
          <w:szCs w:val="24"/>
        </w:rPr>
        <w:t xml:space="preserve"> Included amphetamine or cocaine use. The OAT opioid ratio: a ratio between the received dose of OAT opioid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 per day divided by the expected mean dose of OAT opioid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 (buprenorphine 18 mg, buprenorphine-naloxone 18/4.5 mg or methadone 90 mg). The educational level: highest level of education was coded 0-4 with 4 as the highest educational level. Unstable housing situation: living on the street, homeless shelter, or with family and friends at any time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past 30 days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Debt difficulties: struggling with repaying current illegal and legal debt. Injecting substance use: </w:t>
      </w:r>
      <w:r>
        <w:rPr>
          <w:rFonts w:ascii="Times New Roman" w:hAnsi="Times New Roman" w:cs="Times New Roman"/>
          <w:sz w:val="24"/>
          <w:szCs w:val="24"/>
        </w:rPr>
        <w:t>Having</w:t>
      </w:r>
      <w:r w:rsidRPr="003728F8">
        <w:rPr>
          <w:rFonts w:ascii="Times New Roman" w:hAnsi="Times New Roman" w:cs="Times New Roman"/>
          <w:sz w:val="24"/>
          <w:szCs w:val="24"/>
        </w:rPr>
        <w:t xml:space="preserve"> injected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728F8">
        <w:rPr>
          <w:rFonts w:ascii="Times New Roman" w:hAnsi="Times New Roman" w:cs="Times New Roman"/>
          <w:sz w:val="24"/>
          <w:szCs w:val="24"/>
        </w:rPr>
        <w:t xml:space="preserve"> substance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past 12 months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Frequent use of substances: at least weekly </w:t>
      </w:r>
      <w:r>
        <w:rPr>
          <w:rFonts w:ascii="Times New Roman" w:hAnsi="Times New Roman" w:cs="Times New Roman"/>
          <w:sz w:val="24"/>
          <w:szCs w:val="24"/>
        </w:rPr>
        <w:t xml:space="preserve">during </w:t>
      </w:r>
      <w:r w:rsidRPr="003728F8">
        <w:rPr>
          <w:rFonts w:ascii="Times New Roman" w:hAnsi="Times New Roman" w:cs="Times New Roman"/>
          <w:sz w:val="24"/>
          <w:szCs w:val="24"/>
        </w:rPr>
        <w:t xml:space="preserve">the past 12 months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Viral load of HCV: From -0.5 to 0.5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728F8">
        <w:rPr>
          <w:rFonts w:ascii="Times New Roman" w:hAnsi="Times New Roman" w:cs="Times New Roman"/>
          <w:sz w:val="24"/>
          <w:szCs w:val="24"/>
        </w:rPr>
        <w:t xml:space="preserve"> where the range ≥ - 0.5 to &lt; 0 represents the low viral load (HCV PCR &lt; 800 000 IE/ml), and the range from ≤ 0.5 to &gt; 0 identif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high viral load (HCV PCR ≥ 800 000 IE/ml). Zero (0) defined patients without HCV infection.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The table displays a linear mixed model analysis (Restricted Maximum Likelihood regression) evaluating sociodemographic and clinical factors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3728F8">
        <w:rPr>
          <w:rFonts w:ascii="Times New Roman" w:hAnsi="Times New Roman" w:cs="Times New Roman"/>
          <w:sz w:val="24"/>
          <w:szCs w:val="24"/>
        </w:rPr>
        <w:t xml:space="preserve"> (predictors) impact on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728F8">
        <w:rPr>
          <w:rFonts w:ascii="Times New Roman" w:hAnsi="Times New Roman" w:cs="Times New Roman"/>
          <w:sz w:val="24"/>
          <w:szCs w:val="24"/>
        </w:rPr>
        <w:t xml:space="preserve"> FSS-9 sum score at baseline and their impact on changes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728F8">
        <w:rPr>
          <w:rFonts w:ascii="Times New Roman" w:hAnsi="Times New Roman" w:cs="Times New Roman"/>
          <w:sz w:val="24"/>
          <w:szCs w:val="24"/>
        </w:rPr>
        <w:t>FSS-9 sum score (time trend) per month from baseline among patients receiving methadone as an OAT opioid.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3728F8">
        <w:rPr>
          <w:rFonts w:ascii="Times New Roman" w:hAnsi="Times New Roman" w:cs="Times New Roman"/>
          <w:i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w:r w:rsidRPr="003728F8">
        <w:rPr>
          <w:rFonts w:ascii="Times New Roman" w:hAnsi="Times New Roman" w:cs="Times New Roman"/>
          <w:i/>
          <w:sz w:val="24"/>
          <w:szCs w:val="24"/>
        </w:rPr>
        <w:t>ile 6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File name: Additional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728F8">
        <w:rPr>
          <w:rFonts w:ascii="Times New Roman" w:hAnsi="Times New Roman" w:cs="Times New Roman"/>
          <w:sz w:val="24"/>
          <w:szCs w:val="24"/>
        </w:rPr>
        <w:t>ile 6 (.docx)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 xml:space="preserve">Title: Linear mixed model of fatigue (FSS-9) adjusted for sociodemographic and clinical factors among patients receiving buprenorphine as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3728F8">
        <w:rPr>
          <w:rFonts w:ascii="Times New Roman" w:hAnsi="Times New Roman" w:cs="Times New Roman"/>
          <w:sz w:val="24"/>
          <w:szCs w:val="24"/>
        </w:rPr>
        <w:t>OAT opioid at baseline (N = 445)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Legends</w:t>
      </w:r>
      <w:r w:rsidRPr="003728F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728F8">
        <w:rPr>
          <w:rFonts w:ascii="Times New Roman" w:hAnsi="Times New Roman" w:cs="Times New Roman"/>
          <w:sz w:val="24"/>
          <w:szCs w:val="24"/>
        </w:rPr>
        <w:t xml:space="preserve">APRI: Aspartate transaminase to platelet ratio index; CI: Confidence interval; CRP: C-reactive protein; FSS-9: Nine-item Fatigue Severity Scale; eGFR: estimated glomerular filtration rate; HIV: Human Immunodeficiency virus; kPa: Kilopascal; OAT: Opioid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728F8">
        <w:rPr>
          <w:rFonts w:ascii="Times New Roman" w:hAnsi="Times New Roman" w:cs="Times New Roman"/>
          <w:sz w:val="24"/>
          <w:szCs w:val="24"/>
        </w:rPr>
        <w:t xml:space="preserve">gonist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728F8">
        <w:rPr>
          <w:rFonts w:ascii="Times New Roman" w:hAnsi="Times New Roman" w:cs="Times New Roman"/>
          <w:sz w:val="24"/>
          <w:szCs w:val="24"/>
        </w:rPr>
        <w:t xml:space="preserve">herapy. 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Pr="003728F8">
        <w:rPr>
          <w:rFonts w:ascii="Times New Roman" w:hAnsi="Times New Roman" w:cs="Times New Roman"/>
          <w:sz w:val="24"/>
          <w:szCs w:val="24"/>
        </w:rPr>
        <w:t xml:space="preserve"> Age per 10 years was centred according to mean age (43 years) in the study population at baseline.</w:t>
      </w:r>
      <w:r w:rsidRPr="003728F8">
        <w:rPr>
          <w:rFonts w:ascii="Times New Roman" w:hAnsi="Times New Roman" w:cs="Times New Roman"/>
          <w:sz w:val="24"/>
          <w:szCs w:val="24"/>
          <w:vertAlign w:val="superscript"/>
        </w:rPr>
        <w:t xml:space="preserve"> 2)</w:t>
      </w:r>
      <w:r w:rsidRPr="003728F8">
        <w:rPr>
          <w:rFonts w:ascii="Times New Roman" w:hAnsi="Times New Roman" w:cs="Times New Roman"/>
          <w:sz w:val="24"/>
          <w:szCs w:val="24"/>
        </w:rPr>
        <w:t xml:space="preserve"> Included amphetamine or cocaine use. The OAT opioid ratio: a ratio between the received dose of OAT opioid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 per day divided by the expected mean dose of OAT opioid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728F8">
        <w:rPr>
          <w:rFonts w:ascii="Times New Roman" w:hAnsi="Times New Roman" w:cs="Times New Roman"/>
          <w:sz w:val="24"/>
          <w:szCs w:val="24"/>
        </w:rPr>
        <w:t xml:space="preserve"> (buprenorphine 18 mg, buprenorphine-naloxone 18/4.5 mg or methadone 90 mg). The educational level: highest level of education was coded 0-4 with 4 as the highest educational level. Unstable housing situation: living on the street, homeless shelter, or with family and friends at any time </w:t>
      </w:r>
      <w:r>
        <w:rPr>
          <w:rFonts w:ascii="Times New Roman" w:hAnsi="Times New Roman" w:cs="Times New Roman"/>
          <w:sz w:val="24"/>
          <w:szCs w:val="24"/>
        </w:rPr>
        <w:t xml:space="preserve">during </w:t>
      </w:r>
      <w:r w:rsidRPr="003728F8">
        <w:rPr>
          <w:rFonts w:ascii="Times New Roman" w:hAnsi="Times New Roman" w:cs="Times New Roman"/>
          <w:sz w:val="24"/>
          <w:szCs w:val="24"/>
        </w:rPr>
        <w:t xml:space="preserve">the past 30 days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Debt difficulties: struggling with repaying current illegal and legal debt. Injecting substance use: </w:t>
      </w:r>
      <w:r>
        <w:rPr>
          <w:rFonts w:ascii="Times New Roman" w:hAnsi="Times New Roman" w:cs="Times New Roman"/>
          <w:sz w:val="24"/>
          <w:szCs w:val="24"/>
        </w:rPr>
        <w:t>Having</w:t>
      </w:r>
      <w:r w:rsidRPr="003728F8">
        <w:rPr>
          <w:rFonts w:ascii="Times New Roman" w:hAnsi="Times New Roman" w:cs="Times New Roman"/>
          <w:sz w:val="24"/>
          <w:szCs w:val="24"/>
        </w:rPr>
        <w:t xml:space="preserve"> injected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728F8">
        <w:rPr>
          <w:rFonts w:ascii="Times New Roman" w:hAnsi="Times New Roman" w:cs="Times New Roman"/>
          <w:sz w:val="24"/>
          <w:szCs w:val="24"/>
        </w:rPr>
        <w:t xml:space="preserve"> substance</w:t>
      </w:r>
      <w:r>
        <w:rPr>
          <w:rFonts w:ascii="Times New Roman" w:hAnsi="Times New Roman" w:cs="Times New Roman"/>
          <w:sz w:val="24"/>
          <w:szCs w:val="24"/>
        </w:rPr>
        <w:t xml:space="preserve"> during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past 12 months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Frequent use of substances: at least weekly </w:t>
      </w:r>
      <w:r>
        <w:rPr>
          <w:rFonts w:ascii="Times New Roman" w:hAnsi="Times New Roman" w:cs="Times New Roman"/>
          <w:sz w:val="24"/>
          <w:szCs w:val="24"/>
        </w:rPr>
        <w:t xml:space="preserve">during </w:t>
      </w:r>
      <w:r w:rsidRPr="003728F8">
        <w:rPr>
          <w:rFonts w:ascii="Times New Roman" w:hAnsi="Times New Roman" w:cs="Times New Roman"/>
          <w:sz w:val="24"/>
          <w:szCs w:val="24"/>
        </w:rPr>
        <w:t xml:space="preserve">the past 12 months </w:t>
      </w:r>
      <w:r>
        <w:rPr>
          <w:rFonts w:ascii="Times New Roman" w:hAnsi="Times New Roman" w:cs="Times New Roman"/>
          <w:sz w:val="24"/>
          <w:szCs w:val="24"/>
        </w:rPr>
        <w:t>prior to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health assessment. Viral load of HCV: From -0.5 to 0.5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728F8">
        <w:rPr>
          <w:rFonts w:ascii="Times New Roman" w:hAnsi="Times New Roman" w:cs="Times New Roman"/>
          <w:sz w:val="24"/>
          <w:szCs w:val="24"/>
        </w:rPr>
        <w:t xml:space="preserve"> where the range ≥ - 0.5 to &lt; 0 represents the low viral load </w:t>
      </w:r>
      <w:r w:rsidRPr="003728F8">
        <w:rPr>
          <w:rFonts w:ascii="Times New Roman" w:hAnsi="Times New Roman" w:cs="Times New Roman"/>
          <w:sz w:val="24"/>
          <w:szCs w:val="24"/>
        </w:rPr>
        <w:lastRenderedPageBreak/>
        <w:t>(HCV PCR &lt; 800 000 IE/ml), and the range ≤ 0.5 to &gt; 0 identif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3728F8">
        <w:rPr>
          <w:rFonts w:ascii="Times New Roman" w:hAnsi="Times New Roman" w:cs="Times New Roman"/>
          <w:sz w:val="24"/>
          <w:szCs w:val="24"/>
        </w:rPr>
        <w:t xml:space="preserve"> the high viral load (HCV PCR ≥ 800 000 IE/ml). Zero (0) defined patients without HCV infection.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728F8">
        <w:rPr>
          <w:rFonts w:ascii="Times New Roman" w:hAnsi="Times New Roman" w:cs="Times New Roman"/>
          <w:sz w:val="24"/>
          <w:szCs w:val="24"/>
        </w:rPr>
        <w:t>The table displays a linear mixed model analysis (Restricted Maximum Likelihood regression) evaluating sociodemographic and clinical factors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3728F8">
        <w:rPr>
          <w:rFonts w:ascii="Times New Roman" w:hAnsi="Times New Roman" w:cs="Times New Roman"/>
          <w:sz w:val="24"/>
          <w:szCs w:val="24"/>
        </w:rPr>
        <w:t xml:space="preserve"> (predictors) impact on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728F8">
        <w:rPr>
          <w:rFonts w:ascii="Times New Roman" w:hAnsi="Times New Roman" w:cs="Times New Roman"/>
          <w:sz w:val="24"/>
          <w:szCs w:val="24"/>
        </w:rPr>
        <w:t xml:space="preserve"> FSS-9 sum score at baseline and their impact on changes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728F8">
        <w:rPr>
          <w:rFonts w:ascii="Times New Roman" w:hAnsi="Times New Roman" w:cs="Times New Roman"/>
          <w:sz w:val="24"/>
          <w:szCs w:val="24"/>
        </w:rPr>
        <w:t>FSS-9 sum score (time trend) per month from baseline among patients receiving buprenorphine as an OAT opioid.</w:t>
      </w:r>
    </w:p>
    <w:p w:rsidR="006E2C29" w:rsidRPr="003728F8" w:rsidRDefault="006E2C29" w:rsidP="006E2C2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357B8A" w:rsidRDefault="00357B8A">
      <w:bookmarkStart w:id="0" w:name="_GoBack"/>
      <w:bookmarkEnd w:id="0"/>
    </w:p>
    <w:sectPr w:rsidR="00357B8A" w:rsidSect="00E04676">
      <w:footerReference w:type="default" r:id="rId4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9219107"/>
      <w:docPartObj>
        <w:docPartGallery w:val="Page Numbers (Bottom of Page)"/>
        <w:docPartUnique/>
      </w:docPartObj>
    </w:sdtPr>
    <w:sdtEndPr/>
    <w:sdtContent>
      <w:p w:rsidR="00B41D28" w:rsidRDefault="006E2C2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E2C29">
          <w:rPr>
            <w:noProof/>
            <w:lang w:val="nb-NO"/>
          </w:rPr>
          <w:t>4</w:t>
        </w:r>
        <w:r>
          <w:fldChar w:fldCharType="end"/>
        </w:r>
      </w:p>
    </w:sdtContent>
  </w:sdt>
  <w:p w:rsidR="00B41D28" w:rsidRDefault="006E2C2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C29"/>
    <w:rsid w:val="00357B8A"/>
    <w:rsid w:val="006E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325AC6-2478-405F-BEEE-3B1F37DBB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C29"/>
    <w:pPr>
      <w:spacing w:line="252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E2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C29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E2C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809</Words>
  <Characters>4617</Characters>
  <Application>Microsoft Office Word</Application>
  <DocSecurity>0</DocSecurity>
  <Lines>38</Lines>
  <Paragraphs>10</Paragraphs>
  <ScaleCrop>false</ScaleCrop>
  <Company>Springer Nature</Company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2020-09-28T07:04:00Z</dcterms:created>
  <dcterms:modified xsi:type="dcterms:W3CDTF">2020-09-28T07:04:00Z</dcterms:modified>
</cp:coreProperties>
</file>