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B9A9" w14:textId="173DB54D" w:rsidR="00702F65" w:rsidRPr="006C2950" w:rsidRDefault="00834CD7">
      <w:pPr>
        <w:rPr>
          <w:rFonts w:ascii="Calibri" w:eastAsia="Calibri" w:hAnsi="Calibri" w:cs="Calibri"/>
          <w:bCs/>
        </w:rPr>
      </w:pPr>
      <w:r>
        <w:rPr>
          <w:rFonts w:ascii="Calibri" w:eastAsia="Calibri" w:hAnsi="Calibri" w:cs="Calibri"/>
          <w:b/>
          <w:color w:val="000000"/>
        </w:rPr>
        <w:t>SPIRIT 2025 checklist of items to address in a randomized trial protocol</w:t>
      </w:r>
      <w:r w:rsidR="006C2950" w:rsidRPr="00DB2CA8">
        <w:rPr>
          <w:rFonts w:ascii="Calibri" w:eastAsia="Calibri" w:hAnsi="Calibri" w:cs="Calibri"/>
          <w:bCs/>
          <w:color w:val="000000"/>
        </w:rPr>
        <w:t>*</w:t>
      </w:r>
    </w:p>
    <w:tbl>
      <w:tblPr>
        <w:tblStyle w:val="a0"/>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9F67E7" w14:paraId="14F2E775" w14:textId="0C205F3F" w:rsidTr="00E94F88">
        <w:trPr>
          <w:trHeight w:val="276"/>
        </w:trPr>
        <w:tc>
          <w:tcPr>
            <w:tcW w:w="2405" w:type="dxa"/>
            <w:shd w:val="clear" w:color="auto" w:fill="BFBFBF"/>
            <w:vAlign w:val="center"/>
          </w:tcPr>
          <w:p w14:paraId="7A04EC6C"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Section / Topic</w:t>
            </w:r>
          </w:p>
        </w:tc>
        <w:tc>
          <w:tcPr>
            <w:tcW w:w="567" w:type="dxa"/>
            <w:shd w:val="clear" w:color="auto" w:fill="BFBFBF"/>
            <w:vAlign w:val="center"/>
          </w:tcPr>
          <w:p w14:paraId="29EED868"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No</w:t>
            </w:r>
          </w:p>
        </w:tc>
        <w:tc>
          <w:tcPr>
            <w:tcW w:w="8723" w:type="dxa"/>
            <w:shd w:val="clear" w:color="auto" w:fill="BFBFBF"/>
            <w:vAlign w:val="center"/>
          </w:tcPr>
          <w:p w14:paraId="4AF0DA48" w14:textId="3C96A954" w:rsidR="009F67E7" w:rsidRDefault="009F67E7" w:rsidP="009F67E7">
            <w:pPr>
              <w:rPr>
                <w:rFonts w:ascii="Calibri" w:eastAsia="Calibri" w:hAnsi="Calibri" w:cs="Calibri"/>
                <w:b/>
                <w:sz w:val="20"/>
                <w:szCs w:val="20"/>
              </w:rPr>
            </w:pPr>
            <w:r>
              <w:rPr>
                <w:rFonts w:ascii="Calibri" w:eastAsia="Calibri" w:hAnsi="Calibri" w:cs="Calibri"/>
                <w:b/>
                <w:sz w:val="20"/>
                <w:szCs w:val="20"/>
              </w:rPr>
              <w:t>SPIRIT 2025 checklist item description</w:t>
            </w:r>
          </w:p>
        </w:tc>
        <w:tc>
          <w:tcPr>
            <w:tcW w:w="1260" w:type="dxa"/>
            <w:shd w:val="clear" w:color="auto" w:fill="BFBFBF"/>
            <w:vAlign w:val="center"/>
          </w:tcPr>
          <w:p w14:paraId="50F2A890" w14:textId="45E148B9" w:rsidR="009F67E7" w:rsidRDefault="009F67E7" w:rsidP="009F67E7">
            <w:pPr>
              <w:rPr>
                <w:rFonts w:ascii="Calibri" w:eastAsia="Calibri" w:hAnsi="Calibri" w:cs="Calibri"/>
                <w:b/>
                <w:sz w:val="20"/>
                <w:szCs w:val="20"/>
              </w:rPr>
            </w:pPr>
            <w:r w:rsidRPr="009F67E7">
              <w:rPr>
                <w:rFonts w:ascii="Calibri" w:eastAsia="Calibri" w:hAnsi="Calibri" w:cs="Calibri"/>
                <w:b/>
                <w:sz w:val="20"/>
                <w:szCs w:val="20"/>
              </w:rPr>
              <w:t>Reported on page no.</w:t>
            </w:r>
          </w:p>
        </w:tc>
      </w:tr>
      <w:tr w:rsidR="009F67E7" w14:paraId="12D3359E" w14:textId="08396A64" w:rsidTr="00E94F88">
        <w:trPr>
          <w:trHeight w:val="268"/>
        </w:trPr>
        <w:tc>
          <w:tcPr>
            <w:tcW w:w="11695" w:type="dxa"/>
            <w:gridSpan w:val="3"/>
            <w:shd w:val="clear" w:color="auto" w:fill="B4C6E7"/>
          </w:tcPr>
          <w:p w14:paraId="45A62B2D"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Administrative information</w:t>
            </w:r>
          </w:p>
        </w:tc>
        <w:tc>
          <w:tcPr>
            <w:tcW w:w="1260" w:type="dxa"/>
            <w:shd w:val="clear" w:color="auto" w:fill="B4C6E7"/>
          </w:tcPr>
          <w:p w14:paraId="1DB33C25" w14:textId="77777777" w:rsidR="009F67E7" w:rsidRDefault="009F67E7" w:rsidP="009F67E7">
            <w:pPr>
              <w:rPr>
                <w:rFonts w:ascii="Calibri" w:eastAsia="Calibri" w:hAnsi="Calibri" w:cs="Calibri"/>
                <w:b/>
                <w:sz w:val="20"/>
                <w:szCs w:val="20"/>
              </w:rPr>
            </w:pPr>
          </w:p>
        </w:tc>
      </w:tr>
      <w:tr w:rsidR="009F67E7" w14:paraId="6CC70222" w14:textId="00172BAA" w:rsidTr="00E94F88">
        <w:trPr>
          <w:trHeight w:val="276"/>
        </w:trPr>
        <w:tc>
          <w:tcPr>
            <w:tcW w:w="2405" w:type="dxa"/>
            <w:vMerge w:val="restart"/>
          </w:tcPr>
          <w:p w14:paraId="4BBCA0D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Title and structured summary</w:t>
            </w:r>
          </w:p>
        </w:tc>
        <w:tc>
          <w:tcPr>
            <w:tcW w:w="567" w:type="dxa"/>
          </w:tcPr>
          <w:p w14:paraId="1E72A1D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1a</w:t>
            </w:r>
          </w:p>
        </w:tc>
        <w:tc>
          <w:tcPr>
            <w:tcW w:w="8723" w:type="dxa"/>
          </w:tcPr>
          <w:p w14:paraId="2EB83B48" w14:textId="7AEADA72" w:rsidR="009F67E7" w:rsidRDefault="009F67E7" w:rsidP="009F67E7">
            <w:pPr>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tcPr>
          <w:p w14:paraId="13F2D288" w14:textId="3295227B" w:rsidR="009F67E7" w:rsidRDefault="002F73F1" w:rsidP="009F67E7">
            <w:pPr>
              <w:rPr>
                <w:rFonts w:ascii="Calibri" w:eastAsia="Calibri" w:hAnsi="Calibri" w:cs="Calibri"/>
                <w:sz w:val="20"/>
                <w:szCs w:val="20"/>
              </w:rPr>
            </w:pPr>
            <w:r>
              <w:rPr>
                <w:rFonts w:ascii="Calibri" w:eastAsia="Calibri" w:hAnsi="Calibri" w:cs="Calibri"/>
                <w:sz w:val="20"/>
                <w:szCs w:val="20"/>
              </w:rPr>
              <w:t>1</w:t>
            </w:r>
          </w:p>
        </w:tc>
      </w:tr>
      <w:tr w:rsidR="009F67E7" w14:paraId="69C889BF" w14:textId="6583609B" w:rsidTr="00E94F88">
        <w:trPr>
          <w:trHeight w:val="262"/>
        </w:trPr>
        <w:tc>
          <w:tcPr>
            <w:tcW w:w="2405" w:type="dxa"/>
            <w:vMerge/>
          </w:tcPr>
          <w:p w14:paraId="29A9CF6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7286A8C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1b</w:t>
            </w:r>
          </w:p>
        </w:tc>
        <w:tc>
          <w:tcPr>
            <w:tcW w:w="8723" w:type="dxa"/>
            <w:vAlign w:val="center"/>
          </w:tcPr>
          <w:p w14:paraId="330534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tcPr>
          <w:p w14:paraId="7C1E0074" w14:textId="1E589A22" w:rsidR="009F67E7" w:rsidRDefault="002F73F1" w:rsidP="009F67E7">
            <w:pPr>
              <w:rPr>
                <w:rFonts w:ascii="Calibri" w:eastAsia="Calibri" w:hAnsi="Calibri" w:cs="Calibri"/>
                <w:sz w:val="20"/>
                <w:szCs w:val="20"/>
              </w:rPr>
            </w:pPr>
            <w:r>
              <w:rPr>
                <w:rFonts w:ascii="Calibri" w:eastAsia="Calibri" w:hAnsi="Calibri" w:cs="Calibri"/>
                <w:sz w:val="20"/>
                <w:szCs w:val="20"/>
              </w:rPr>
              <w:t>2</w:t>
            </w:r>
          </w:p>
        </w:tc>
      </w:tr>
      <w:tr w:rsidR="009F67E7" w14:paraId="5C5AA670" w14:textId="26044A38" w:rsidTr="00E94F88">
        <w:trPr>
          <w:trHeight w:val="280"/>
        </w:trPr>
        <w:tc>
          <w:tcPr>
            <w:tcW w:w="2405" w:type="dxa"/>
          </w:tcPr>
          <w:p w14:paraId="4D59515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version</w:t>
            </w:r>
          </w:p>
        </w:tc>
        <w:tc>
          <w:tcPr>
            <w:tcW w:w="567" w:type="dxa"/>
          </w:tcPr>
          <w:p w14:paraId="769207C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w:t>
            </w:r>
          </w:p>
        </w:tc>
        <w:tc>
          <w:tcPr>
            <w:tcW w:w="8723" w:type="dxa"/>
          </w:tcPr>
          <w:p w14:paraId="5B40B488" w14:textId="78536109"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Version </w:t>
            </w:r>
            <w:r>
              <w:rPr>
                <w:rFonts w:ascii="Calibri" w:eastAsia="Calibri" w:hAnsi="Calibri" w:cs="Calibri"/>
                <w:color w:val="000000"/>
                <w:sz w:val="20"/>
                <w:szCs w:val="20"/>
              </w:rPr>
              <w:t>date and identifier</w:t>
            </w:r>
          </w:p>
        </w:tc>
        <w:tc>
          <w:tcPr>
            <w:tcW w:w="1260" w:type="dxa"/>
          </w:tcPr>
          <w:p w14:paraId="0DA0055D" w14:textId="3A94C255" w:rsidR="009F67E7" w:rsidRDefault="002F73F1" w:rsidP="009F67E7">
            <w:pPr>
              <w:rPr>
                <w:rFonts w:ascii="Calibri" w:eastAsia="Calibri" w:hAnsi="Calibri" w:cs="Calibri"/>
                <w:sz w:val="20"/>
                <w:szCs w:val="20"/>
              </w:rPr>
            </w:pPr>
            <w:r>
              <w:rPr>
                <w:rFonts w:ascii="Calibri" w:eastAsia="Calibri" w:hAnsi="Calibri" w:cs="Calibri"/>
                <w:sz w:val="20"/>
                <w:szCs w:val="20"/>
              </w:rPr>
              <w:t>13</w:t>
            </w:r>
          </w:p>
        </w:tc>
      </w:tr>
      <w:tr w:rsidR="009F67E7" w14:paraId="4C5EBD59" w14:textId="4EFA6B0B" w:rsidTr="00E94F88">
        <w:trPr>
          <w:trHeight w:val="124"/>
        </w:trPr>
        <w:tc>
          <w:tcPr>
            <w:tcW w:w="2405" w:type="dxa"/>
            <w:vMerge w:val="restart"/>
            <w:tcBorders>
              <w:top w:val="single" w:sz="4" w:space="0" w:color="000000"/>
              <w:left w:val="single" w:sz="4" w:space="0" w:color="000000"/>
              <w:right w:val="single" w:sz="4" w:space="0" w:color="000000"/>
            </w:tcBorders>
          </w:tcPr>
          <w:p w14:paraId="1CAFF92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Roles and responsibilities</w:t>
            </w:r>
          </w:p>
          <w:p w14:paraId="25F5CDD8" w14:textId="77777777" w:rsidR="009F67E7" w:rsidRDefault="009F67E7" w:rsidP="009F67E7">
            <w:pPr>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61E6A34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tcPr>
          <w:p w14:paraId="68136D8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tcPr>
          <w:p w14:paraId="77E96FEA" w14:textId="01C79EE8" w:rsidR="009F67E7" w:rsidRDefault="002F73F1" w:rsidP="009F67E7">
            <w:pPr>
              <w:rPr>
                <w:rFonts w:ascii="Calibri" w:eastAsia="Calibri" w:hAnsi="Calibri" w:cs="Calibri"/>
                <w:sz w:val="20"/>
                <w:szCs w:val="20"/>
              </w:rPr>
            </w:pPr>
            <w:r>
              <w:rPr>
                <w:rFonts w:ascii="Calibri" w:eastAsia="Calibri" w:hAnsi="Calibri" w:cs="Calibri"/>
                <w:sz w:val="20"/>
                <w:szCs w:val="20"/>
              </w:rPr>
              <w:t>1, 15</w:t>
            </w:r>
          </w:p>
        </w:tc>
      </w:tr>
      <w:tr w:rsidR="009F67E7" w14:paraId="554D2C13" w14:textId="51776BED" w:rsidTr="00E94F88">
        <w:trPr>
          <w:trHeight w:val="122"/>
        </w:trPr>
        <w:tc>
          <w:tcPr>
            <w:tcW w:w="2405" w:type="dxa"/>
            <w:vMerge/>
            <w:tcBorders>
              <w:top w:val="single" w:sz="4" w:space="0" w:color="000000"/>
              <w:left w:val="single" w:sz="4" w:space="0" w:color="000000"/>
              <w:right w:val="single" w:sz="4" w:space="0" w:color="000000"/>
            </w:tcBorders>
          </w:tcPr>
          <w:p w14:paraId="6992D43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40E4873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tcPr>
          <w:p w14:paraId="1A233FA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 and contact information for the trial sponsor</w:t>
            </w:r>
          </w:p>
        </w:tc>
        <w:tc>
          <w:tcPr>
            <w:tcW w:w="1260" w:type="dxa"/>
            <w:tcBorders>
              <w:left w:val="single" w:sz="4" w:space="0" w:color="000000"/>
              <w:right w:val="single" w:sz="4" w:space="0" w:color="000000"/>
            </w:tcBorders>
          </w:tcPr>
          <w:p w14:paraId="6D74501E" w14:textId="7CF02711" w:rsidR="009F67E7" w:rsidRDefault="00A16B3F" w:rsidP="009F67E7">
            <w:pPr>
              <w:rPr>
                <w:rFonts w:ascii="Calibri" w:eastAsia="Calibri" w:hAnsi="Calibri" w:cs="Calibri"/>
                <w:sz w:val="20"/>
                <w:szCs w:val="20"/>
              </w:rPr>
            </w:pPr>
            <w:r>
              <w:rPr>
                <w:rFonts w:ascii="Calibri" w:eastAsia="Calibri" w:hAnsi="Calibri" w:cs="Calibri"/>
                <w:sz w:val="20"/>
                <w:szCs w:val="20"/>
              </w:rPr>
              <w:t>15</w:t>
            </w:r>
          </w:p>
        </w:tc>
      </w:tr>
      <w:tr w:rsidR="009F67E7" w14:paraId="1BF5FD18" w14:textId="223273C1" w:rsidTr="00E94F88">
        <w:trPr>
          <w:trHeight w:val="122"/>
        </w:trPr>
        <w:tc>
          <w:tcPr>
            <w:tcW w:w="2405" w:type="dxa"/>
            <w:vMerge/>
            <w:tcBorders>
              <w:top w:val="single" w:sz="4" w:space="0" w:color="000000"/>
              <w:left w:val="single" w:sz="4" w:space="0" w:color="000000"/>
              <w:right w:val="single" w:sz="4" w:space="0" w:color="000000"/>
            </w:tcBorders>
          </w:tcPr>
          <w:p w14:paraId="0CA0C945"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0F5612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tcPr>
          <w:p w14:paraId="7420735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 of trial sponsor and funders in design, conduct, analysis, and reporting of trial; including any authority over these activities</w:t>
            </w:r>
          </w:p>
        </w:tc>
        <w:tc>
          <w:tcPr>
            <w:tcW w:w="1260" w:type="dxa"/>
            <w:tcBorders>
              <w:left w:val="single" w:sz="4" w:space="0" w:color="000000"/>
              <w:right w:val="single" w:sz="4" w:space="0" w:color="000000"/>
            </w:tcBorders>
          </w:tcPr>
          <w:p w14:paraId="048F797A" w14:textId="39D2195E" w:rsidR="009F67E7" w:rsidRDefault="002F73F1" w:rsidP="009F67E7">
            <w:pPr>
              <w:rPr>
                <w:rFonts w:ascii="Calibri" w:eastAsia="Calibri" w:hAnsi="Calibri" w:cs="Calibri"/>
                <w:sz w:val="20"/>
                <w:szCs w:val="20"/>
              </w:rPr>
            </w:pPr>
            <w:r>
              <w:rPr>
                <w:rFonts w:ascii="Calibri" w:eastAsia="Calibri" w:hAnsi="Calibri" w:cs="Calibri"/>
                <w:sz w:val="20"/>
                <w:szCs w:val="20"/>
              </w:rPr>
              <w:t>1</w:t>
            </w:r>
            <w:r w:rsidR="00A16B3F">
              <w:rPr>
                <w:rFonts w:ascii="Calibri" w:eastAsia="Calibri" w:hAnsi="Calibri" w:cs="Calibri"/>
                <w:sz w:val="20"/>
                <w:szCs w:val="20"/>
              </w:rPr>
              <w:t>5</w:t>
            </w:r>
          </w:p>
        </w:tc>
      </w:tr>
      <w:tr w:rsidR="009F67E7" w14:paraId="1850E42E" w14:textId="0F33DFF1" w:rsidTr="00E94F88">
        <w:trPr>
          <w:trHeight w:val="122"/>
        </w:trPr>
        <w:tc>
          <w:tcPr>
            <w:tcW w:w="2405" w:type="dxa"/>
            <w:vMerge/>
            <w:tcBorders>
              <w:top w:val="single" w:sz="4" w:space="0" w:color="000000"/>
              <w:left w:val="single" w:sz="4" w:space="0" w:color="000000"/>
              <w:right w:val="single" w:sz="4" w:space="0" w:color="000000"/>
            </w:tcBorders>
          </w:tcPr>
          <w:p w14:paraId="46FB3A97"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2F03878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tcPr>
          <w:p w14:paraId="3573034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tcPr>
          <w:p w14:paraId="5422D0E1" w14:textId="26D86A85" w:rsidR="009F67E7" w:rsidRDefault="002F73F1" w:rsidP="009F67E7">
            <w:pPr>
              <w:rPr>
                <w:rFonts w:ascii="Calibri" w:eastAsia="Calibri" w:hAnsi="Calibri" w:cs="Calibri"/>
                <w:sz w:val="20"/>
                <w:szCs w:val="20"/>
              </w:rPr>
            </w:pPr>
            <w:r>
              <w:rPr>
                <w:rFonts w:ascii="Calibri" w:eastAsia="Calibri" w:hAnsi="Calibri" w:cs="Calibri"/>
                <w:sz w:val="20"/>
                <w:szCs w:val="20"/>
              </w:rPr>
              <w:t>1</w:t>
            </w:r>
            <w:r w:rsidR="00974B97">
              <w:rPr>
                <w:rFonts w:ascii="Calibri" w:eastAsia="Calibri" w:hAnsi="Calibri" w:cs="Calibri"/>
                <w:sz w:val="20"/>
                <w:szCs w:val="20"/>
              </w:rPr>
              <w:t>5</w:t>
            </w:r>
          </w:p>
        </w:tc>
      </w:tr>
      <w:tr w:rsidR="009F67E7" w14:paraId="45BBBD8F" w14:textId="56B427A5" w:rsidTr="00E94F88">
        <w:trPr>
          <w:trHeight w:val="276"/>
        </w:trPr>
        <w:tc>
          <w:tcPr>
            <w:tcW w:w="11695" w:type="dxa"/>
            <w:gridSpan w:val="3"/>
            <w:shd w:val="clear" w:color="auto" w:fill="B4C6E7"/>
            <w:vAlign w:val="bottom"/>
          </w:tcPr>
          <w:p w14:paraId="724E6D15"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Open science</w:t>
            </w:r>
          </w:p>
        </w:tc>
        <w:tc>
          <w:tcPr>
            <w:tcW w:w="1260" w:type="dxa"/>
            <w:shd w:val="clear" w:color="auto" w:fill="B4C6E7"/>
          </w:tcPr>
          <w:p w14:paraId="5861D1F6" w14:textId="77777777" w:rsidR="009F67E7" w:rsidRDefault="009F67E7" w:rsidP="009F67E7">
            <w:pPr>
              <w:rPr>
                <w:rFonts w:ascii="Calibri" w:eastAsia="Calibri" w:hAnsi="Calibri" w:cs="Calibri"/>
                <w:b/>
                <w:sz w:val="20"/>
                <w:szCs w:val="20"/>
              </w:rPr>
            </w:pPr>
          </w:p>
        </w:tc>
      </w:tr>
      <w:tr w:rsidR="009F67E7" w14:paraId="6B6D20B9" w14:textId="3BC0AF39" w:rsidTr="00E94F88">
        <w:trPr>
          <w:trHeight w:val="440"/>
        </w:trPr>
        <w:tc>
          <w:tcPr>
            <w:tcW w:w="2405" w:type="dxa"/>
          </w:tcPr>
          <w:p w14:paraId="4E63E56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registration</w:t>
            </w:r>
          </w:p>
        </w:tc>
        <w:tc>
          <w:tcPr>
            <w:tcW w:w="567" w:type="dxa"/>
          </w:tcPr>
          <w:p w14:paraId="69645AB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4</w:t>
            </w:r>
          </w:p>
        </w:tc>
        <w:tc>
          <w:tcPr>
            <w:tcW w:w="8723" w:type="dxa"/>
          </w:tcPr>
          <w:p w14:paraId="49F8DE18"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Name of trial registry, identifying number (with URL), and date of registration. If not yet registered, name of intended registry</w:t>
            </w:r>
          </w:p>
        </w:tc>
        <w:tc>
          <w:tcPr>
            <w:tcW w:w="1260" w:type="dxa"/>
          </w:tcPr>
          <w:p w14:paraId="6A0EE3EA" w14:textId="44147781" w:rsidR="009F67E7" w:rsidRDefault="002F73F1" w:rsidP="009F67E7">
            <w:pPr>
              <w:rPr>
                <w:rFonts w:ascii="Calibri" w:eastAsia="Calibri" w:hAnsi="Calibri" w:cs="Calibri"/>
                <w:color w:val="000000"/>
                <w:sz w:val="20"/>
                <w:szCs w:val="20"/>
              </w:rPr>
            </w:pPr>
            <w:r>
              <w:rPr>
                <w:rFonts w:ascii="Calibri" w:eastAsia="Calibri" w:hAnsi="Calibri" w:cs="Calibri"/>
                <w:color w:val="000000"/>
                <w:sz w:val="20"/>
                <w:szCs w:val="20"/>
              </w:rPr>
              <w:t>2</w:t>
            </w:r>
          </w:p>
        </w:tc>
      </w:tr>
      <w:tr w:rsidR="009F67E7" w14:paraId="3B69018E" w14:textId="584A696A" w:rsidTr="00E94F88">
        <w:trPr>
          <w:trHeight w:val="227"/>
        </w:trPr>
        <w:tc>
          <w:tcPr>
            <w:tcW w:w="2405" w:type="dxa"/>
          </w:tcPr>
          <w:p w14:paraId="548D498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tcPr>
          <w:p w14:paraId="4B4A7E4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5</w:t>
            </w:r>
          </w:p>
        </w:tc>
        <w:tc>
          <w:tcPr>
            <w:tcW w:w="8723" w:type="dxa"/>
          </w:tcPr>
          <w:p w14:paraId="03DC745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Where the trial protocol and statistical analysis plan can be accessed</w:t>
            </w:r>
          </w:p>
        </w:tc>
        <w:tc>
          <w:tcPr>
            <w:tcW w:w="1260" w:type="dxa"/>
          </w:tcPr>
          <w:p w14:paraId="39BAE671" w14:textId="62C57974" w:rsidR="009F67E7" w:rsidRDefault="00505059" w:rsidP="009F67E7">
            <w:pPr>
              <w:rPr>
                <w:rFonts w:ascii="Calibri" w:eastAsia="Calibri" w:hAnsi="Calibri" w:cs="Calibri"/>
                <w:color w:val="000000"/>
                <w:sz w:val="20"/>
                <w:szCs w:val="20"/>
              </w:rPr>
            </w:pPr>
            <w:r>
              <w:rPr>
                <w:rFonts w:ascii="Calibri" w:eastAsia="Calibri" w:hAnsi="Calibri" w:cs="Calibri"/>
                <w:color w:val="000000"/>
                <w:sz w:val="20"/>
                <w:szCs w:val="20"/>
              </w:rPr>
              <w:t>1</w:t>
            </w:r>
            <w:r w:rsidR="00974B97">
              <w:rPr>
                <w:rFonts w:ascii="Calibri" w:eastAsia="Calibri" w:hAnsi="Calibri" w:cs="Calibri"/>
                <w:color w:val="000000"/>
                <w:sz w:val="20"/>
                <w:szCs w:val="20"/>
              </w:rPr>
              <w:t>4, 15</w:t>
            </w:r>
          </w:p>
        </w:tc>
      </w:tr>
      <w:tr w:rsidR="009F67E7" w14:paraId="3FB976A0" w14:textId="52275C35" w:rsidTr="00E94F88">
        <w:trPr>
          <w:trHeight w:val="205"/>
        </w:trPr>
        <w:tc>
          <w:tcPr>
            <w:tcW w:w="2405" w:type="dxa"/>
          </w:tcPr>
          <w:p w14:paraId="466D826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sharing</w:t>
            </w:r>
          </w:p>
        </w:tc>
        <w:tc>
          <w:tcPr>
            <w:tcW w:w="567" w:type="dxa"/>
          </w:tcPr>
          <w:p w14:paraId="7230466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6</w:t>
            </w:r>
          </w:p>
        </w:tc>
        <w:tc>
          <w:tcPr>
            <w:tcW w:w="8723" w:type="dxa"/>
          </w:tcPr>
          <w:p w14:paraId="410A35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tcPr>
          <w:p w14:paraId="4B095151" w14:textId="561F46EB" w:rsidR="009F67E7" w:rsidRDefault="00505059" w:rsidP="009F67E7">
            <w:pPr>
              <w:rPr>
                <w:rFonts w:ascii="Calibri" w:eastAsia="Calibri" w:hAnsi="Calibri" w:cs="Calibri"/>
                <w:sz w:val="20"/>
                <w:szCs w:val="20"/>
              </w:rPr>
            </w:pPr>
            <w:r>
              <w:rPr>
                <w:rFonts w:ascii="Calibri" w:eastAsia="Calibri" w:hAnsi="Calibri" w:cs="Calibri"/>
                <w:sz w:val="20"/>
                <w:szCs w:val="20"/>
              </w:rPr>
              <w:t>14</w:t>
            </w:r>
            <w:r w:rsidR="00974B97">
              <w:rPr>
                <w:rFonts w:ascii="Calibri" w:eastAsia="Calibri" w:hAnsi="Calibri" w:cs="Calibri"/>
                <w:sz w:val="20"/>
                <w:szCs w:val="20"/>
              </w:rPr>
              <w:t>, 15</w:t>
            </w:r>
          </w:p>
        </w:tc>
      </w:tr>
      <w:tr w:rsidR="009F67E7" w14:paraId="2DEFAB03" w14:textId="3F817820" w:rsidTr="00E94F88">
        <w:trPr>
          <w:trHeight w:val="405"/>
        </w:trPr>
        <w:tc>
          <w:tcPr>
            <w:tcW w:w="2405" w:type="dxa"/>
            <w:vMerge w:val="restart"/>
          </w:tcPr>
          <w:p w14:paraId="4908B6F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tcPr>
          <w:p w14:paraId="6E60B9BC"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7a</w:t>
            </w:r>
          </w:p>
        </w:tc>
        <w:tc>
          <w:tcPr>
            <w:tcW w:w="8723" w:type="dxa"/>
          </w:tcPr>
          <w:p w14:paraId="0FC2597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tcPr>
          <w:p w14:paraId="64EA4C73" w14:textId="20CD7123" w:rsidR="009F67E7" w:rsidRDefault="00505059" w:rsidP="009F67E7">
            <w:pPr>
              <w:rPr>
                <w:rFonts w:ascii="Calibri" w:eastAsia="Calibri" w:hAnsi="Calibri" w:cs="Calibri"/>
                <w:sz w:val="20"/>
                <w:szCs w:val="20"/>
              </w:rPr>
            </w:pPr>
            <w:r>
              <w:rPr>
                <w:rFonts w:ascii="Calibri" w:eastAsia="Calibri" w:hAnsi="Calibri" w:cs="Calibri"/>
                <w:sz w:val="20"/>
                <w:szCs w:val="20"/>
              </w:rPr>
              <w:t>1</w:t>
            </w:r>
            <w:r w:rsidR="00F81EDF">
              <w:rPr>
                <w:rFonts w:ascii="Calibri" w:eastAsia="Calibri" w:hAnsi="Calibri" w:cs="Calibri"/>
                <w:sz w:val="20"/>
                <w:szCs w:val="20"/>
              </w:rPr>
              <w:t>5</w:t>
            </w:r>
          </w:p>
        </w:tc>
      </w:tr>
      <w:tr w:rsidR="009F67E7" w14:paraId="362C4184" w14:textId="0B83B60A" w:rsidTr="00E94F88">
        <w:trPr>
          <w:trHeight w:val="405"/>
        </w:trPr>
        <w:tc>
          <w:tcPr>
            <w:tcW w:w="2405" w:type="dxa"/>
            <w:vMerge/>
          </w:tcPr>
          <w:p w14:paraId="5E805812"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CBF9D67"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sz w:val="20"/>
                <w:szCs w:val="20"/>
              </w:rPr>
              <w:t>7b</w:t>
            </w:r>
          </w:p>
        </w:tc>
        <w:tc>
          <w:tcPr>
            <w:tcW w:w="8723" w:type="dxa"/>
          </w:tcPr>
          <w:p w14:paraId="5E0663B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tcPr>
          <w:p w14:paraId="56EB6470" w14:textId="222B168C" w:rsidR="009F67E7" w:rsidRDefault="00505059" w:rsidP="009F67E7">
            <w:pPr>
              <w:rPr>
                <w:rFonts w:ascii="Calibri" w:eastAsia="Calibri" w:hAnsi="Calibri" w:cs="Calibri"/>
                <w:sz w:val="20"/>
                <w:szCs w:val="20"/>
              </w:rPr>
            </w:pPr>
            <w:r>
              <w:rPr>
                <w:rFonts w:ascii="Calibri" w:eastAsia="Calibri" w:hAnsi="Calibri" w:cs="Calibri"/>
                <w:sz w:val="20"/>
                <w:szCs w:val="20"/>
              </w:rPr>
              <w:t>1</w:t>
            </w:r>
            <w:r w:rsidR="00974B97">
              <w:rPr>
                <w:rFonts w:ascii="Calibri" w:eastAsia="Calibri" w:hAnsi="Calibri" w:cs="Calibri"/>
                <w:sz w:val="20"/>
                <w:szCs w:val="20"/>
              </w:rPr>
              <w:t>5</w:t>
            </w:r>
          </w:p>
        </w:tc>
      </w:tr>
      <w:tr w:rsidR="009F67E7" w14:paraId="5773A02E" w14:textId="1F790F7B" w:rsidTr="00E94F88">
        <w:trPr>
          <w:trHeight w:val="205"/>
        </w:trPr>
        <w:tc>
          <w:tcPr>
            <w:tcW w:w="2405" w:type="dxa"/>
          </w:tcPr>
          <w:p w14:paraId="5ADA3D3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Dissemination policy</w:t>
            </w:r>
          </w:p>
          <w:p w14:paraId="016B6623" w14:textId="77777777" w:rsidR="009F67E7" w:rsidRDefault="009F67E7" w:rsidP="009F67E7">
            <w:pPr>
              <w:rPr>
                <w:rFonts w:ascii="Calibri" w:eastAsia="Calibri" w:hAnsi="Calibri" w:cs="Calibri"/>
                <w:sz w:val="20"/>
                <w:szCs w:val="20"/>
              </w:rPr>
            </w:pPr>
          </w:p>
        </w:tc>
        <w:tc>
          <w:tcPr>
            <w:tcW w:w="567" w:type="dxa"/>
          </w:tcPr>
          <w:p w14:paraId="103A098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8</w:t>
            </w:r>
          </w:p>
        </w:tc>
        <w:tc>
          <w:tcPr>
            <w:tcW w:w="8723" w:type="dxa"/>
          </w:tcPr>
          <w:p w14:paraId="1D8D794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14:paraId="02539FA7" w14:textId="07A2FE39" w:rsidR="009F67E7" w:rsidRDefault="00505059" w:rsidP="009F67E7">
            <w:pPr>
              <w:rPr>
                <w:rFonts w:ascii="Calibri" w:eastAsia="Calibri" w:hAnsi="Calibri" w:cs="Calibri"/>
                <w:color w:val="000000"/>
                <w:sz w:val="20"/>
                <w:szCs w:val="20"/>
              </w:rPr>
            </w:pPr>
            <w:r>
              <w:rPr>
                <w:rFonts w:ascii="Calibri" w:eastAsia="Calibri" w:hAnsi="Calibri" w:cs="Calibri"/>
                <w:color w:val="000000"/>
                <w:sz w:val="20"/>
                <w:szCs w:val="20"/>
              </w:rPr>
              <w:t>1</w:t>
            </w:r>
            <w:r w:rsidR="00974B97">
              <w:rPr>
                <w:rFonts w:ascii="Calibri" w:eastAsia="Calibri" w:hAnsi="Calibri" w:cs="Calibri"/>
                <w:color w:val="000000"/>
                <w:sz w:val="20"/>
                <w:szCs w:val="20"/>
              </w:rPr>
              <w:t>3</w:t>
            </w:r>
          </w:p>
        </w:tc>
      </w:tr>
      <w:tr w:rsidR="009F67E7" w14:paraId="4823D515" w14:textId="5D208576" w:rsidTr="00E94F88">
        <w:trPr>
          <w:trHeight w:val="276"/>
        </w:trPr>
        <w:tc>
          <w:tcPr>
            <w:tcW w:w="11695" w:type="dxa"/>
            <w:gridSpan w:val="3"/>
            <w:shd w:val="clear" w:color="auto" w:fill="B4C6E7"/>
          </w:tcPr>
          <w:p w14:paraId="09D4EA0E"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Introduction</w:t>
            </w:r>
          </w:p>
        </w:tc>
        <w:tc>
          <w:tcPr>
            <w:tcW w:w="1260" w:type="dxa"/>
            <w:shd w:val="clear" w:color="auto" w:fill="B4C6E7"/>
          </w:tcPr>
          <w:p w14:paraId="43ACD7C3" w14:textId="77777777" w:rsidR="009F67E7" w:rsidRDefault="009F67E7" w:rsidP="009F67E7">
            <w:pPr>
              <w:rPr>
                <w:rFonts w:ascii="Calibri" w:eastAsia="Calibri" w:hAnsi="Calibri" w:cs="Calibri"/>
                <w:b/>
                <w:sz w:val="20"/>
                <w:szCs w:val="20"/>
              </w:rPr>
            </w:pPr>
          </w:p>
        </w:tc>
      </w:tr>
      <w:tr w:rsidR="009F67E7" w14:paraId="4855135D" w14:textId="58DE20CA" w:rsidTr="00E94F88">
        <w:trPr>
          <w:trHeight w:val="594"/>
        </w:trPr>
        <w:tc>
          <w:tcPr>
            <w:tcW w:w="2405" w:type="dxa"/>
            <w:vMerge w:val="restart"/>
          </w:tcPr>
          <w:p w14:paraId="21B250B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Background and rationale</w:t>
            </w:r>
          </w:p>
        </w:tc>
        <w:tc>
          <w:tcPr>
            <w:tcW w:w="567" w:type="dxa"/>
          </w:tcPr>
          <w:p w14:paraId="50D008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9a</w:t>
            </w:r>
          </w:p>
        </w:tc>
        <w:tc>
          <w:tcPr>
            <w:tcW w:w="8723" w:type="dxa"/>
          </w:tcPr>
          <w:p w14:paraId="57E0060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tcPr>
          <w:p w14:paraId="5C9CD420" w14:textId="296FB64B" w:rsidR="009F67E7" w:rsidRDefault="00505059" w:rsidP="009F67E7">
            <w:pPr>
              <w:rPr>
                <w:rFonts w:ascii="Calibri" w:eastAsia="Calibri" w:hAnsi="Calibri" w:cs="Calibri"/>
                <w:sz w:val="20"/>
                <w:szCs w:val="20"/>
              </w:rPr>
            </w:pPr>
            <w:r>
              <w:rPr>
                <w:rFonts w:ascii="Calibri" w:eastAsia="Calibri" w:hAnsi="Calibri" w:cs="Calibri"/>
                <w:sz w:val="20"/>
                <w:szCs w:val="20"/>
              </w:rPr>
              <w:t>3, 4</w:t>
            </w:r>
          </w:p>
        </w:tc>
      </w:tr>
      <w:tr w:rsidR="009F67E7" w14:paraId="0A7B5C68" w14:textId="0782BB4D" w:rsidTr="00E94F88">
        <w:trPr>
          <w:trHeight w:val="276"/>
        </w:trPr>
        <w:tc>
          <w:tcPr>
            <w:tcW w:w="2405" w:type="dxa"/>
            <w:vMerge/>
          </w:tcPr>
          <w:p w14:paraId="02D4AD2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340481BF"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color w:val="000000"/>
                <w:sz w:val="20"/>
                <w:szCs w:val="20"/>
              </w:rPr>
              <w:t>9b</w:t>
            </w:r>
          </w:p>
        </w:tc>
        <w:tc>
          <w:tcPr>
            <w:tcW w:w="8723" w:type="dxa"/>
          </w:tcPr>
          <w:p w14:paraId="2BF25388" w14:textId="31BE8BE8" w:rsidR="009F67E7" w:rsidRDefault="009F67E7" w:rsidP="009F67E7">
            <w:pPr>
              <w:rPr>
                <w:rFonts w:ascii="Calibri" w:eastAsia="Calibri" w:hAnsi="Calibri" w:cs="Calibri"/>
                <w:color w:val="000000"/>
                <w:sz w:val="20"/>
                <w:szCs w:val="20"/>
              </w:rPr>
            </w:pPr>
            <w:r>
              <w:rPr>
                <w:rFonts w:ascii="Calibri" w:eastAsia="Calibri" w:hAnsi="Calibri" w:cs="Calibri"/>
                <w:color w:val="000000"/>
                <w:sz w:val="20"/>
                <w:szCs w:val="20"/>
              </w:rPr>
              <w:t>Explanation for choice of comparator</w:t>
            </w:r>
          </w:p>
        </w:tc>
        <w:tc>
          <w:tcPr>
            <w:tcW w:w="1260" w:type="dxa"/>
          </w:tcPr>
          <w:p w14:paraId="3D582D20" w14:textId="03E868E3" w:rsidR="009F67E7" w:rsidRDefault="00505059" w:rsidP="009F67E7">
            <w:pPr>
              <w:rPr>
                <w:rFonts w:ascii="Calibri" w:eastAsia="Calibri" w:hAnsi="Calibri" w:cs="Calibri"/>
                <w:color w:val="000000"/>
                <w:sz w:val="20"/>
                <w:szCs w:val="20"/>
              </w:rPr>
            </w:pPr>
            <w:r>
              <w:rPr>
                <w:rFonts w:ascii="Calibri" w:eastAsia="Calibri" w:hAnsi="Calibri" w:cs="Calibri"/>
                <w:color w:val="000000"/>
                <w:sz w:val="20"/>
                <w:szCs w:val="20"/>
              </w:rPr>
              <w:t>3, 4</w:t>
            </w:r>
          </w:p>
        </w:tc>
      </w:tr>
      <w:tr w:rsidR="009F67E7" w14:paraId="1DF53E5A" w14:textId="7AC7E848" w:rsidTr="00E94F88">
        <w:trPr>
          <w:trHeight w:val="276"/>
        </w:trPr>
        <w:tc>
          <w:tcPr>
            <w:tcW w:w="2405" w:type="dxa"/>
          </w:tcPr>
          <w:p w14:paraId="3994A6A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Objectives</w:t>
            </w:r>
          </w:p>
        </w:tc>
        <w:tc>
          <w:tcPr>
            <w:tcW w:w="567" w:type="dxa"/>
          </w:tcPr>
          <w:p w14:paraId="16C9EFD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10</w:t>
            </w:r>
          </w:p>
        </w:tc>
        <w:tc>
          <w:tcPr>
            <w:tcW w:w="8723" w:type="dxa"/>
          </w:tcPr>
          <w:p w14:paraId="5C03EF0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tcPr>
          <w:p w14:paraId="6227132E" w14:textId="060C7BAC" w:rsidR="009F67E7" w:rsidRDefault="00505059" w:rsidP="009F67E7">
            <w:pPr>
              <w:rPr>
                <w:rFonts w:ascii="Calibri" w:eastAsia="Calibri" w:hAnsi="Calibri" w:cs="Calibri"/>
                <w:sz w:val="20"/>
                <w:szCs w:val="20"/>
              </w:rPr>
            </w:pPr>
            <w:r>
              <w:rPr>
                <w:rFonts w:ascii="Calibri" w:eastAsia="Calibri" w:hAnsi="Calibri" w:cs="Calibri"/>
                <w:sz w:val="20"/>
                <w:szCs w:val="20"/>
              </w:rPr>
              <w:t>4</w:t>
            </w:r>
          </w:p>
        </w:tc>
      </w:tr>
      <w:tr w:rsidR="009F67E7" w14:paraId="301B445A" w14:textId="1017C3D3" w:rsidTr="00E94F88">
        <w:trPr>
          <w:trHeight w:val="276"/>
        </w:trPr>
        <w:tc>
          <w:tcPr>
            <w:tcW w:w="11695" w:type="dxa"/>
            <w:gridSpan w:val="3"/>
            <w:shd w:val="clear" w:color="auto" w:fill="B4C6E7"/>
          </w:tcPr>
          <w:p w14:paraId="6465CAA0" w14:textId="77777777" w:rsidR="009F67E7" w:rsidRDefault="009F67E7" w:rsidP="009F67E7">
            <w:pPr>
              <w:rPr>
                <w:rFonts w:ascii="Calibri" w:eastAsia="Calibri" w:hAnsi="Calibri" w:cs="Calibri"/>
                <w:sz w:val="20"/>
                <w:szCs w:val="20"/>
              </w:rPr>
            </w:pPr>
            <w:r>
              <w:rPr>
                <w:rFonts w:ascii="Calibri" w:eastAsia="Calibri" w:hAnsi="Calibri" w:cs="Calibri"/>
                <w:b/>
                <w:sz w:val="20"/>
                <w:szCs w:val="20"/>
              </w:rPr>
              <w:t>Methods: Patient and public involvement, trial design</w:t>
            </w:r>
          </w:p>
        </w:tc>
        <w:tc>
          <w:tcPr>
            <w:tcW w:w="1260" w:type="dxa"/>
            <w:shd w:val="clear" w:color="auto" w:fill="B4C6E7"/>
          </w:tcPr>
          <w:p w14:paraId="7AC02FA5" w14:textId="77777777" w:rsidR="009F67E7" w:rsidRDefault="009F67E7" w:rsidP="009F67E7">
            <w:pPr>
              <w:rPr>
                <w:rFonts w:ascii="Calibri" w:eastAsia="Calibri" w:hAnsi="Calibri" w:cs="Calibri"/>
                <w:b/>
                <w:sz w:val="20"/>
                <w:szCs w:val="20"/>
              </w:rPr>
            </w:pPr>
          </w:p>
        </w:tc>
      </w:tr>
      <w:tr w:rsidR="009F67E7" w14:paraId="34434533" w14:textId="39F0BD69" w:rsidTr="00E94F88">
        <w:trPr>
          <w:trHeight w:val="699"/>
        </w:trPr>
        <w:tc>
          <w:tcPr>
            <w:tcW w:w="2405" w:type="dxa"/>
          </w:tcPr>
          <w:p w14:paraId="2119FD9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Patient and public involvement</w:t>
            </w:r>
          </w:p>
        </w:tc>
        <w:tc>
          <w:tcPr>
            <w:tcW w:w="567" w:type="dxa"/>
          </w:tcPr>
          <w:p w14:paraId="7D21B1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11</w:t>
            </w:r>
          </w:p>
        </w:tc>
        <w:tc>
          <w:tcPr>
            <w:tcW w:w="8723" w:type="dxa"/>
          </w:tcPr>
          <w:p w14:paraId="10AF685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tcPr>
          <w:p w14:paraId="639F3158" w14:textId="57076E70" w:rsidR="009F67E7" w:rsidRDefault="00976001" w:rsidP="009F67E7">
            <w:pPr>
              <w:rPr>
                <w:rFonts w:ascii="Calibri" w:eastAsia="Calibri" w:hAnsi="Calibri" w:cs="Calibri"/>
                <w:sz w:val="20"/>
                <w:szCs w:val="20"/>
              </w:rPr>
            </w:pPr>
            <w:r>
              <w:rPr>
                <w:rFonts w:ascii="Calibri" w:eastAsia="Calibri" w:hAnsi="Calibri" w:cs="Calibri"/>
                <w:sz w:val="20"/>
                <w:szCs w:val="20"/>
              </w:rPr>
              <w:t>5</w:t>
            </w:r>
          </w:p>
        </w:tc>
      </w:tr>
      <w:tr w:rsidR="009F67E7" w14:paraId="163B75F3" w14:textId="6D34F2C1" w:rsidTr="00E94F88">
        <w:trPr>
          <w:trHeight w:val="547"/>
        </w:trPr>
        <w:tc>
          <w:tcPr>
            <w:tcW w:w="2405" w:type="dxa"/>
          </w:tcPr>
          <w:p w14:paraId="13C27CB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design</w:t>
            </w:r>
          </w:p>
        </w:tc>
        <w:tc>
          <w:tcPr>
            <w:tcW w:w="567" w:type="dxa"/>
          </w:tcPr>
          <w:p w14:paraId="27371B0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12</w:t>
            </w:r>
          </w:p>
        </w:tc>
        <w:tc>
          <w:tcPr>
            <w:tcW w:w="8723" w:type="dxa"/>
          </w:tcPr>
          <w:p w14:paraId="081484E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Description of trial design including type of trial (</w:t>
            </w:r>
            <w:r>
              <w:rPr>
                <w:rFonts w:ascii="Calibri" w:eastAsia="Calibri" w:hAnsi="Calibri" w:cs="Calibri"/>
                <w:color w:val="000000"/>
                <w:sz w:val="20"/>
                <w:szCs w:val="20"/>
              </w:rPr>
              <w:t>e.g.,</w:t>
            </w:r>
            <w:r>
              <w:rPr>
                <w:rFonts w:ascii="Calibri" w:eastAsia="Calibri" w:hAnsi="Calibri" w:cs="Calibri"/>
                <w:sz w:val="20"/>
                <w:szCs w:val="20"/>
              </w:rPr>
              <w:t xml:space="preserve"> parallel group, crossover), allocation ratio, and framework (</w:t>
            </w:r>
            <w:r>
              <w:rPr>
                <w:rFonts w:ascii="Calibri" w:eastAsia="Calibri" w:hAnsi="Calibri" w:cs="Calibri"/>
                <w:color w:val="000000"/>
                <w:sz w:val="20"/>
                <w:szCs w:val="20"/>
              </w:rPr>
              <w:t>e.g.,</w:t>
            </w:r>
            <w:r>
              <w:rPr>
                <w:rFonts w:ascii="Calibri" w:eastAsia="Calibri" w:hAnsi="Calibri" w:cs="Calibri"/>
                <w:sz w:val="20"/>
                <w:szCs w:val="20"/>
              </w:rPr>
              <w:t xml:space="preserve"> superiority, equivalence, </w:t>
            </w:r>
            <w:r>
              <w:rPr>
                <w:rFonts w:ascii="Calibri" w:eastAsia="Calibri" w:hAnsi="Calibri" w:cs="Calibri"/>
                <w:color w:val="000000"/>
                <w:sz w:val="20"/>
                <w:szCs w:val="20"/>
              </w:rPr>
              <w:t>non-inferiority</w:t>
            </w:r>
            <w:r>
              <w:rPr>
                <w:rFonts w:ascii="Calibri" w:eastAsia="Calibri" w:hAnsi="Calibri" w:cs="Calibri"/>
                <w:sz w:val="20"/>
                <w:szCs w:val="20"/>
              </w:rPr>
              <w:t>, exploratory)</w:t>
            </w:r>
          </w:p>
        </w:tc>
        <w:tc>
          <w:tcPr>
            <w:tcW w:w="1260" w:type="dxa"/>
          </w:tcPr>
          <w:p w14:paraId="2351C4A2" w14:textId="3AC9BEEE" w:rsidR="009F67E7" w:rsidRDefault="00976001" w:rsidP="009F67E7">
            <w:pPr>
              <w:rPr>
                <w:rFonts w:ascii="Calibri" w:eastAsia="Calibri" w:hAnsi="Calibri" w:cs="Calibri"/>
                <w:sz w:val="20"/>
                <w:szCs w:val="20"/>
              </w:rPr>
            </w:pPr>
            <w:r>
              <w:rPr>
                <w:rFonts w:ascii="Calibri" w:eastAsia="Calibri" w:hAnsi="Calibri" w:cs="Calibri"/>
                <w:sz w:val="20"/>
                <w:szCs w:val="20"/>
              </w:rPr>
              <w:t>5</w:t>
            </w:r>
          </w:p>
        </w:tc>
      </w:tr>
      <w:tr w:rsidR="009F67E7" w14:paraId="6E30A352" w14:textId="12F151B2" w:rsidTr="00E94F88">
        <w:trPr>
          <w:trHeight w:val="276"/>
        </w:trPr>
        <w:tc>
          <w:tcPr>
            <w:tcW w:w="11695" w:type="dxa"/>
            <w:gridSpan w:val="3"/>
            <w:shd w:val="clear" w:color="auto" w:fill="B4C6E7"/>
          </w:tcPr>
          <w:p w14:paraId="0228B19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lastRenderedPageBreak/>
              <w:t>Methods: Participants, interventions, and outcomes</w:t>
            </w:r>
          </w:p>
        </w:tc>
        <w:tc>
          <w:tcPr>
            <w:tcW w:w="1260" w:type="dxa"/>
            <w:shd w:val="clear" w:color="auto" w:fill="B4C6E7"/>
          </w:tcPr>
          <w:p w14:paraId="4ED7E125" w14:textId="77777777" w:rsidR="009F67E7" w:rsidRDefault="009F67E7" w:rsidP="009F67E7">
            <w:pPr>
              <w:rPr>
                <w:rFonts w:ascii="Calibri" w:eastAsia="Calibri" w:hAnsi="Calibri" w:cs="Calibri"/>
                <w:b/>
                <w:sz w:val="20"/>
                <w:szCs w:val="20"/>
              </w:rPr>
            </w:pPr>
          </w:p>
        </w:tc>
      </w:tr>
      <w:tr w:rsidR="009F67E7" w14:paraId="42B5A985" w14:textId="4AE52D38" w:rsidTr="00E94F88">
        <w:trPr>
          <w:trHeight w:val="516"/>
        </w:trPr>
        <w:tc>
          <w:tcPr>
            <w:tcW w:w="2405" w:type="dxa"/>
          </w:tcPr>
          <w:p w14:paraId="5AF681F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setting</w:t>
            </w:r>
          </w:p>
        </w:tc>
        <w:tc>
          <w:tcPr>
            <w:tcW w:w="567" w:type="dxa"/>
          </w:tcPr>
          <w:p w14:paraId="3DE4D7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13</w:t>
            </w:r>
          </w:p>
        </w:tc>
        <w:tc>
          <w:tcPr>
            <w:tcW w:w="8723" w:type="dxa"/>
          </w:tcPr>
          <w:p w14:paraId="0F26130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Settings (e.g., community, hospital) and locations (e.g., countries, sites) where the trial will be conducted </w:t>
            </w:r>
          </w:p>
        </w:tc>
        <w:tc>
          <w:tcPr>
            <w:tcW w:w="1260" w:type="dxa"/>
          </w:tcPr>
          <w:p w14:paraId="5504A2F2" w14:textId="5324AB08" w:rsidR="009F67E7" w:rsidRDefault="00976001" w:rsidP="009F67E7">
            <w:pPr>
              <w:rPr>
                <w:rFonts w:ascii="Calibri" w:eastAsia="Calibri" w:hAnsi="Calibri" w:cs="Calibri"/>
                <w:sz w:val="20"/>
                <w:szCs w:val="20"/>
              </w:rPr>
            </w:pPr>
            <w:r>
              <w:rPr>
                <w:rFonts w:ascii="Calibri" w:eastAsia="Calibri" w:hAnsi="Calibri" w:cs="Calibri"/>
                <w:sz w:val="20"/>
                <w:szCs w:val="20"/>
              </w:rPr>
              <w:t>5</w:t>
            </w:r>
          </w:p>
        </w:tc>
      </w:tr>
      <w:tr w:rsidR="009F67E7" w14:paraId="73BA1BF6" w14:textId="2DEC0371" w:rsidTr="00E94F88">
        <w:trPr>
          <w:trHeight w:val="267"/>
        </w:trPr>
        <w:tc>
          <w:tcPr>
            <w:tcW w:w="2405" w:type="dxa"/>
            <w:vMerge w:val="restart"/>
          </w:tcPr>
          <w:p w14:paraId="4E353E5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Eligibility criteria</w:t>
            </w:r>
          </w:p>
        </w:tc>
        <w:tc>
          <w:tcPr>
            <w:tcW w:w="567" w:type="dxa"/>
          </w:tcPr>
          <w:p w14:paraId="6BA46B9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14a</w:t>
            </w:r>
          </w:p>
        </w:tc>
        <w:tc>
          <w:tcPr>
            <w:tcW w:w="8723" w:type="dxa"/>
          </w:tcPr>
          <w:p w14:paraId="1DC0423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Eligibility criteria for participants </w:t>
            </w:r>
          </w:p>
        </w:tc>
        <w:tc>
          <w:tcPr>
            <w:tcW w:w="1260" w:type="dxa"/>
          </w:tcPr>
          <w:p w14:paraId="524CE49C" w14:textId="40C244C6" w:rsidR="009F67E7" w:rsidRDefault="00976001" w:rsidP="009F67E7">
            <w:pPr>
              <w:rPr>
                <w:rFonts w:ascii="Calibri" w:eastAsia="Calibri" w:hAnsi="Calibri" w:cs="Calibri"/>
                <w:sz w:val="20"/>
                <w:szCs w:val="20"/>
              </w:rPr>
            </w:pPr>
            <w:r>
              <w:rPr>
                <w:rFonts w:ascii="Calibri" w:eastAsia="Calibri" w:hAnsi="Calibri" w:cs="Calibri"/>
                <w:sz w:val="20"/>
                <w:szCs w:val="20"/>
              </w:rPr>
              <w:t>5</w:t>
            </w:r>
          </w:p>
        </w:tc>
      </w:tr>
      <w:tr w:rsidR="009F67E7" w14:paraId="38106B99" w14:textId="6AEB175A" w:rsidTr="00E94F88">
        <w:trPr>
          <w:trHeight w:val="276"/>
        </w:trPr>
        <w:tc>
          <w:tcPr>
            <w:tcW w:w="2405" w:type="dxa"/>
            <w:vMerge/>
          </w:tcPr>
          <w:p w14:paraId="45CFAB9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AF6D08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14b</w:t>
            </w:r>
          </w:p>
        </w:tc>
        <w:tc>
          <w:tcPr>
            <w:tcW w:w="8723" w:type="dxa"/>
          </w:tcPr>
          <w:p w14:paraId="79AB34A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applicable, eligibility criteria for sites and for individuals who will deliver the interventions (e.g., surgeons, physiotherapists)</w:t>
            </w:r>
          </w:p>
        </w:tc>
        <w:tc>
          <w:tcPr>
            <w:tcW w:w="1260" w:type="dxa"/>
          </w:tcPr>
          <w:p w14:paraId="57EBBA00" w14:textId="306F0FE8" w:rsidR="009F67E7" w:rsidRDefault="00976001" w:rsidP="009F67E7">
            <w:pPr>
              <w:rPr>
                <w:rFonts w:ascii="Calibri" w:eastAsia="Calibri" w:hAnsi="Calibri" w:cs="Calibri"/>
                <w:sz w:val="20"/>
                <w:szCs w:val="20"/>
              </w:rPr>
            </w:pPr>
            <w:r>
              <w:rPr>
                <w:rFonts w:ascii="Calibri" w:eastAsia="Calibri" w:hAnsi="Calibri" w:cs="Calibri"/>
                <w:sz w:val="20"/>
                <w:szCs w:val="20"/>
              </w:rPr>
              <w:t>Not applicable</w:t>
            </w:r>
            <w:r w:rsidR="00974B97">
              <w:rPr>
                <w:rFonts w:ascii="Calibri" w:eastAsia="Calibri" w:hAnsi="Calibri" w:cs="Calibri"/>
                <w:sz w:val="20"/>
                <w:szCs w:val="20"/>
              </w:rPr>
              <w:t>: there will be no specific eligibility criteria for sites or individuals who will deliver the intervention</w:t>
            </w:r>
          </w:p>
        </w:tc>
      </w:tr>
      <w:tr w:rsidR="009F67E7" w14:paraId="7EE46BE4" w14:textId="094B77D5" w:rsidTr="00E94F88">
        <w:trPr>
          <w:trHeight w:val="207"/>
        </w:trPr>
        <w:tc>
          <w:tcPr>
            <w:tcW w:w="2405" w:type="dxa"/>
            <w:vMerge w:val="restart"/>
          </w:tcPr>
          <w:p w14:paraId="68FCA093" w14:textId="760A2403"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w:t>
            </w:r>
          </w:p>
        </w:tc>
        <w:tc>
          <w:tcPr>
            <w:tcW w:w="567" w:type="dxa"/>
          </w:tcPr>
          <w:p w14:paraId="3EA918F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15a</w:t>
            </w:r>
          </w:p>
        </w:tc>
        <w:tc>
          <w:tcPr>
            <w:tcW w:w="8723" w:type="dxa"/>
          </w:tcPr>
          <w:p w14:paraId="7830B032" w14:textId="7E147408"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2F40D416" w14:textId="4A3FBC90" w:rsidR="009F67E7" w:rsidRDefault="0041463A" w:rsidP="009F67E7">
            <w:pPr>
              <w:rPr>
                <w:rFonts w:ascii="Calibri" w:eastAsia="Calibri" w:hAnsi="Calibri" w:cs="Calibri"/>
                <w:sz w:val="20"/>
                <w:szCs w:val="20"/>
              </w:rPr>
            </w:pPr>
            <w:r>
              <w:rPr>
                <w:rFonts w:ascii="Calibri" w:eastAsia="Calibri" w:hAnsi="Calibri" w:cs="Calibri"/>
                <w:sz w:val="20"/>
                <w:szCs w:val="20"/>
              </w:rPr>
              <w:t>5, 7</w:t>
            </w:r>
          </w:p>
        </w:tc>
      </w:tr>
      <w:tr w:rsidR="009F67E7" w14:paraId="061D8290" w14:textId="65152230" w:rsidTr="00E94F88">
        <w:trPr>
          <w:trHeight w:val="523"/>
        </w:trPr>
        <w:tc>
          <w:tcPr>
            <w:tcW w:w="2405" w:type="dxa"/>
            <w:vMerge/>
          </w:tcPr>
          <w:p w14:paraId="1C0C023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3BEB41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15b</w:t>
            </w:r>
          </w:p>
        </w:tc>
        <w:tc>
          <w:tcPr>
            <w:tcW w:w="8723" w:type="dxa"/>
          </w:tcPr>
          <w:p w14:paraId="16103066" w14:textId="71B45B4D"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76CD6F3D" w14:textId="0A31C997" w:rsidR="009F67E7" w:rsidRDefault="0041463A" w:rsidP="009F67E7">
            <w:pPr>
              <w:rPr>
                <w:rFonts w:ascii="Calibri" w:eastAsia="Calibri" w:hAnsi="Calibri" w:cs="Calibri"/>
                <w:sz w:val="20"/>
                <w:szCs w:val="20"/>
              </w:rPr>
            </w:pPr>
            <w:r>
              <w:rPr>
                <w:rFonts w:ascii="Calibri" w:eastAsia="Calibri" w:hAnsi="Calibri" w:cs="Calibri"/>
                <w:sz w:val="20"/>
                <w:szCs w:val="20"/>
              </w:rPr>
              <w:t>6</w:t>
            </w:r>
          </w:p>
        </w:tc>
      </w:tr>
      <w:tr w:rsidR="009F67E7" w14:paraId="26BBF837" w14:textId="42317544" w:rsidTr="00E94F88">
        <w:trPr>
          <w:trHeight w:val="416"/>
        </w:trPr>
        <w:tc>
          <w:tcPr>
            <w:tcW w:w="2405" w:type="dxa"/>
            <w:vMerge/>
          </w:tcPr>
          <w:p w14:paraId="3526890F"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264C78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15c</w:t>
            </w:r>
          </w:p>
        </w:tc>
        <w:tc>
          <w:tcPr>
            <w:tcW w:w="8723" w:type="dxa"/>
          </w:tcPr>
          <w:p w14:paraId="0F46B5DF" w14:textId="2F1F97AE" w:rsidR="009F67E7" w:rsidRDefault="009F67E7" w:rsidP="009F67E7">
            <w:pPr>
              <w:rPr>
                <w:rFonts w:ascii="Calibri" w:eastAsia="Calibri" w:hAnsi="Calibri" w:cs="Calibri"/>
                <w:sz w:val="20"/>
                <w:szCs w:val="20"/>
              </w:rPr>
            </w:pPr>
            <w:r>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tcPr>
          <w:p w14:paraId="7E6C8026" w14:textId="440C792E" w:rsidR="009F67E7" w:rsidRDefault="0041463A" w:rsidP="009F67E7">
            <w:pPr>
              <w:rPr>
                <w:rFonts w:ascii="Calibri" w:eastAsia="Calibri" w:hAnsi="Calibri" w:cs="Calibri"/>
                <w:sz w:val="20"/>
                <w:szCs w:val="20"/>
              </w:rPr>
            </w:pPr>
            <w:r>
              <w:rPr>
                <w:rFonts w:ascii="Calibri" w:eastAsia="Calibri" w:hAnsi="Calibri" w:cs="Calibri"/>
                <w:sz w:val="20"/>
                <w:szCs w:val="20"/>
              </w:rPr>
              <w:t>7, 8</w:t>
            </w:r>
          </w:p>
        </w:tc>
      </w:tr>
      <w:tr w:rsidR="009F67E7" w14:paraId="4816AE84" w14:textId="237D38D4" w:rsidTr="00E94F88">
        <w:trPr>
          <w:trHeight w:val="211"/>
        </w:trPr>
        <w:tc>
          <w:tcPr>
            <w:tcW w:w="2405" w:type="dxa"/>
            <w:vMerge/>
          </w:tcPr>
          <w:p w14:paraId="142E256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95DCEF0"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15d</w:t>
            </w:r>
          </w:p>
        </w:tc>
        <w:tc>
          <w:tcPr>
            <w:tcW w:w="8723" w:type="dxa"/>
          </w:tcPr>
          <w:p w14:paraId="2ED8A3F5" w14:textId="35CFA444" w:rsidR="009F67E7" w:rsidRDefault="009F67E7" w:rsidP="009F67E7">
            <w:pPr>
              <w:rPr>
                <w:rFonts w:ascii="Calibri" w:eastAsia="Calibri" w:hAnsi="Calibri" w:cs="Calibri"/>
                <w:sz w:val="20"/>
                <w:szCs w:val="20"/>
              </w:rPr>
            </w:pPr>
            <w:r>
              <w:rPr>
                <w:rFonts w:ascii="Calibri" w:eastAsia="Calibri" w:hAnsi="Calibri" w:cs="Calibri"/>
                <w:sz w:val="20"/>
                <w:szCs w:val="20"/>
              </w:rPr>
              <w:t>Concomitant care that is permitted or prohibited during the trial</w:t>
            </w:r>
          </w:p>
        </w:tc>
        <w:tc>
          <w:tcPr>
            <w:tcW w:w="1260" w:type="dxa"/>
          </w:tcPr>
          <w:p w14:paraId="15F9DCC8" w14:textId="4DD637F9" w:rsidR="009F67E7" w:rsidRDefault="0041463A" w:rsidP="009F67E7">
            <w:pPr>
              <w:rPr>
                <w:rFonts w:ascii="Calibri" w:eastAsia="Calibri" w:hAnsi="Calibri" w:cs="Calibri"/>
                <w:sz w:val="20"/>
                <w:szCs w:val="20"/>
              </w:rPr>
            </w:pPr>
            <w:r>
              <w:rPr>
                <w:rFonts w:ascii="Calibri" w:eastAsia="Calibri" w:hAnsi="Calibri" w:cs="Calibri"/>
                <w:sz w:val="20"/>
                <w:szCs w:val="20"/>
              </w:rPr>
              <w:t>7, 8</w:t>
            </w:r>
          </w:p>
        </w:tc>
      </w:tr>
      <w:tr w:rsidR="009F67E7" w14:paraId="0BF90379" w14:textId="2D97AE3D" w:rsidTr="00E94F88">
        <w:trPr>
          <w:trHeight w:val="531"/>
        </w:trPr>
        <w:tc>
          <w:tcPr>
            <w:tcW w:w="2405" w:type="dxa"/>
          </w:tcPr>
          <w:p w14:paraId="2931E6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Outcomes</w:t>
            </w:r>
          </w:p>
        </w:tc>
        <w:tc>
          <w:tcPr>
            <w:tcW w:w="567" w:type="dxa"/>
          </w:tcPr>
          <w:p w14:paraId="7A721E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16</w:t>
            </w:r>
          </w:p>
        </w:tc>
        <w:tc>
          <w:tcPr>
            <w:tcW w:w="8723" w:type="dxa"/>
          </w:tcPr>
          <w:p w14:paraId="0705FE4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w:t>
            </w:r>
            <w:r>
              <w:rPr>
                <w:rFonts w:ascii="Calibri" w:eastAsia="Calibri" w:hAnsi="Calibri" w:cs="Calibri"/>
                <w:color w:val="000000"/>
                <w:sz w:val="20"/>
                <w:szCs w:val="20"/>
              </w:rPr>
              <w:t>rimary and secondary outcomes, including the specific measurement variable (e</w:t>
            </w:r>
            <w:r>
              <w:rPr>
                <w:rFonts w:ascii="Calibri" w:eastAsia="Calibri" w:hAnsi="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14:paraId="2F041BE0" w14:textId="155A7675" w:rsidR="009F67E7" w:rsidRDefault="0041463A" w:rsidP="009F67E7">
            <w:pPr>
              <w:rPr>
                <w:rFonts w:ascii="Calibri" w:eastAsia="Calibri" w:hAnsi="Calibri" w:cs="Calibri"/>
                <w:sz w:val="20"/>
                <w:szCs w:val="20"/>
              </w:rPr>
            </w:pPr>
            <w:r>
              <w:rPr>
                <w:rFonts w:ascii="Calibri" w:eastAsia="Calibri" w:hAnsi="Calibri" w:cs="Calibri"/>
                <w:sz w:val="20"/>
                <w:szCs w:val="20"/>
              </w:rPr>
              <w:t>8, 9</w:t>
            </w:r>
          </w:p>
        </w:tc>
      </w:tr>
      <w:tr w:rsidR="009F67E7" w14:paraId="01B1DA37" w14:textId="4BAE1F50" w:rsidTr="00E94F88">
        <w:trPr>
          <w:trHeight w:val="531"/>
        </w:trPr>
        <w:tc>
          <w:tcPr>
            <w:tcW w:w="2405" w:type="dxa"/>
          </w:tcPr>
          <w:p w14:paraId="6B07015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Harms</w:t>
            </w:r>
          </w:p>
        </w:tc>
        <w:tc>
          <w:tcPr>
            <w:tcW w:w="567" w:type="dxa"/>
          </w:tcPr>
          <w:p w14:paraId="06CB2B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17</w:t>
            </w:r>
          </w:p>
        </w:tc>
        <w:tc>
          <w:tcPr>
            <w:tcW w:w="8723" w:type="dxa"/>
          </w:tcPr>
          <w:p w14:paraId="3B608A9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harms are defined and will be assessed (e.g., systematically, non-systematically)</w:t>
            </w:r>
          </w:p>
        </w:tc>
        <w:tc>
          <w:tcPr>
            <w:tcW w:w="1260" w:type="dxa"/>
          </w:tcPr>
          <w:p w14:paraId="71F43014" w14:textId="4C5B49FF" w:rsidR="009F67E7" w:rsidRDefault="0041463A" w:rsidP="009F67E7">
            <w:pPr>
              <w:rPr>
                <w:rFonts w:ascii="Calibri" w:eastAsia="Calibri" w:hAnsi="Calibri" w:cs="Calibri"/>
                <w:sz w:val="20"/>
                <w:szCs w:val="20"/>
              </w:rPr>
            </w:pPr>
            <w:r>
              <w:rPr>
                <w:rFonts w:ascii="Calibri" w:eastAsia="Calibri" w:hAnsi="Calibri" w:cs="Calibri"/>
                <w:sz w:val="20"/>
                <w:szCs w:val="20"/>
              </w:rPr>
              <w:t>Not applicable: there is no anticipated harm</w:t>
            </w:r>
          </w:p>
        </w:tc>
      </w:tr>
      <w:tr w:rsidR="009F67E7" w14:paraId="5CE60442" w14:textId="3FE55E4F" w:rsidTr="00E94F88">
        <w:trPr>
          <w:trHeight w:val="531"/>
        </w:trPr>
        <w:tc>
          <w:tcPr>
            <w:tcW w:w="2405" w:type="dxa"/>
          </w:tcPr>
          <w:p w14:paraId="1F0D202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Participant timeline</w:t>
            </w:r>
          </w:p>
        </w:tc>
        <w:tc>
          <w:tcPr>
            <w:tcW w:w="567" w:type="dxa"/>
          </w:tcPr>
          <w:p w14:paraId="559796D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18</w:t>
            </w:r>
          </w:p>
        </w:tc>
        <w:tc>
          <w:tcPr>
            <w:tcW w:w="8723" w:type="dxa"/>
          </w:tcPr>
          <w:p w14:paraId="3383A88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5D5FDE08" w14:textId="77CF5A7A" w:rsidR="009F67E7" w:rsidRDefault="005318E1" w:rsidP="009F67E7">
            <w:pPr>
              <w:rPr>
                <w:rFonts w:ascii="Calibri" w:eastAsia="Calibri" w:hAnsi="Calibri" w:cs="Calibri"/>
                <w:sz w:val="20"/>
                <w:szCs w:val="20"/>
              </w:rPr>
            </w:pPr>
            <w:r>
              <w:rPr>
                <w:rFonts w:ascii="Calibri" w:eastAsia="Calibri" w:hAnsi="Calibri" w:cs="Calibri"/>
                <w:sz w:val="20"/>
                <w:szCs w:val="20"/>
              </w:rPr>
              <w:t>10</w:t>
            </w:r>
          </w:p>
        </w:tc>
      </w:tr>
      <w:tr w:rsidR="009F67E7" w14:paraId="57689489" w14:textId="41D5B0DF" w:rsidTr="00E94F88">
        <w:trPr>
          <w:trHeight w:val="548"/>
        </w:trPr>
        <w:tc>
          <w:tcPr>
            <w:tcW w:w="2405" w:type="dxa"/>
          </w:tcPr>
          <w:p w14:paraId="7F3E4C6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Sample size</w:t>
            </w:r>
          </w:p>
        </w:tc>
        <w:tc>
          <w:tcPr>
            <w:tcW w:w="567" w:type="dxa"/>
          </w:tcPr>
          <w:p w14:paraId="140662B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19</w:t>
            </w:r>
          </w:p>
        </w:tc>
        <w:tc>
          <w:tcPr>
            <w:tcW w:w="8723" w:type="dxa"/>
          </w:tcPr>
          <w:p w14:paraId="5404CE3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How sample size was determined, including all assumptions supporting the sample size </w:t>
            </w:r>
            <w:r>
              <w:rPr>
                <w:rFonts w:ascii="Calibri" w:eastAsia="Calibri" w:hAnsi="Calibri" w:cs="Calibri"/>
                <w:color w:val="000000"/>
                <w:sz w:val="20"/>
                <w:szCs w:val="20"/>
              </w:rPr>
              <w:t>calculation</w:t>
            </w:r>
          </w:p>
        </w:tc>
        <w:tc>
          <w:tcPr>
            <w:tcW w:w="1260" w:type="dxa"/>
          </w:tcPr>
          <w:p w14:paraId="3DEF3E4B" w14:textId="68CEFAAC" w:rsidR="009F67E7" w:rsidRDefault="005318E1" w:rsidP="009F67E7">
            <w:pPr>
              <w:rPr>
                <w:rFonts w:ascii="Calibri" w:eastAsia="Calibri" w:hAnsi="Calibri" w:cs="Calibri"/>
                <w:sz w:val="20"/>
                <w:szCs w:val="20"/>
              </w:rPr>
            </w:pPr>
            <w:r>
              <w:rPr>
                <w:rFonts w:ascii="Calibri" w:eastAsia="Calibri" w:hAnsi="Calibri" w:cs="Calibri"/>
                <w:sz w:val="20"/>
                <w:szCs w:val="20"/>
              </w:rPr>
              <w:t>6</w:t>
            </w:r>
          </w:p>
        </w:tc>
      </w:tr>
      <w:tr w:rsidR="009F67E7" w14:paraId="3C0CD129" w14:textId="1E359093" w:rsidTr="00E94F88">
        <w:trPr>
          <w:trHeight w:val="272"/>
        </w:trPr>
        <w:tc>
          <w:tcPr>
            <w:tcW w:w="2405" w:type="dxa"/>
          </w:tcPr>
          <w:p w14:paraId="6217233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Recruitment</w:t>
            </w:r>
          </w:p>
        </w:tc>
        <w:tc>
          <w:tcPr>
            <w:tcW w:w="567" w:type="dxa"/>
          </w:tcPr>
          <w:p w14:paraId="2CAEA77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20</w:t>
            </w:r>
          </w:p>
        </w:tc>
        <w:tc>
          <w:tcPr>
            <w:tcW w:w="8723" w:type="dxa"/>
          </w:tcPr>
          <w:p w14:paraId="435C03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tcPr>
          <w:p w14:paraId="07F81C44" w14:textId="6773782A" w:rsidR="009F67E7" w:rsidRDefault="005318E1" w:rsidP="009F67E7">
            <w:pPr>
              <w:rPr>
                <w:rFonts w:ascii="Calibri" w:eastAsia="Calibri" w:hAnsi="Calibri" w:cs="Calibri"/>
                <w:sz w:val="20"/>
                <w:szCs w:val="20"/>
              </w:rPr>
            </w:pPr>
            <w:r>
              <w:rPr>
                <w:rFonts w:ascii="Calibri" w:eastAsia="Calibri" w:hAnsi="Calibri" w:cs="Calibri"/>
                <w:sz w:val="20"/>
                <w:szCs w:val="20"/>
              </w:rPr>
              <w:t>6</w:t>
            </w:r>
          </w:p>
        </w:tc>
      </w:tr>
      <w:tr w:rsidR="009F67E7" w14:paraId="4BA7F96C" w14:textId="54610D68" w:rsidTr="00E94F88">
        <w:trPr>
          <w:trHeight w:val="276"/>
        </w:trPr>
        <w:tc>
          <w:tcPr>
            <w:tcW w:w="11695" w:type="dxa"/>
            <w:gridSpan w:val="3"/>
            <w:shd w:val="clear" w:color="auto" w:fill="B4C6E7"/>
          </w:tcPr>
          <w:p w14:paraId="52C0DB4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 xml:space="preserve">Methods: Assignment of interventions </w:t>
            </w:r>
          </w:p>
        </w:tc>
        <w:tc>
          <w:tcPr>
            <w:tcW w:w="1260" w:type="dxa"/>
            <w:shd w:val="clear" w:color="auto" w:fill="B4C6E7"/>
          </w:tcPr>
          <w:p w14:paraId="2A4C2B2B" w14:textId="77777777" w:rsidR="009F67E7" w:rsidRDefault="009F67E7" w:rsidP="009F67E7">
            <w:pPr>
              <w:rPr>
                <w:rFonts w:ascii="Calibri" w:eastAsia="Calibri" w:hAnsi="Calibri" w:cs="Calibri"/>
                <w:b/>
                <w:sz w:val="20"/>
                <w:szCs w:val="20"/>
              </w:rPr>
            </w:pPr>
          </w:p>
        </w:tc>
      </w:tr>
      <w:tr w:rsidR="009F67E7" w14:paraId="64FAC2B5" w14:textId="4720E909" w:rsidTr="00E94F88">
        <w:trPr>
          <w:trHeight w:val="276"/>
        </w:trPr>
        <w:tc>
          <w:tcPr>
            <w:tcW w:w="2405" w:type="dxa"/>
          </w:tcPr>
          <w:p w14:paraId="06186F8B" w14:textId="79DD8750" w:rsidR="009F67E7" w:rsidRDefault="009F67E7" w:rsidP="009F67E7">
            <w:pPr>
              <w:rPr>
                <w:rFonts w:ascii="Calibri" w:eastAsia="Calibri" w:hAnsi="Calibri" w:cs="Calibri"/>
                <w:sz w:val="20"/>
                <w:szCs w:val="20"/>
              </w:rPr>
            </w:pPr>
            <w:r>
              <w:rPr>
                <w:rFonts w:ascii="Calibri" w:eastAsia="Calibri" w:hAnsi="Calibri" w:cs="Calibri"/>
                <w:sz w:val="20"/>
                <w:szCs w:val="20"/>
              </w:rPr>
              <w:t>Randomization:</w:t>
            </w:r>
          </w:p>
        </w:tc>
        <w:tc>
          <w:tcPr>
            <w:tcW w:w="567" w:type="dxa"/>
          </w:tcPr>
          <w:p w14:paraId="727BC9A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 </w:t>
            </w:r>
          </w:p>
        </w:tc>
        <w:tc>
          <w:tcPr>
            <w:tcW w:w="8723" w:type="dxa"/>
          </w:tcPr>
          <w:p w14:paraId="11F4520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w:t>
            </w:r>
          </w:p>
        </w:tc>
        <w:tc>
          <w:tcPr>
            <w:tcW w:w="1260" w:type="dxa"/>
          </w:tcPr>
          <w:p w14:paraId="5498E4FF" w14:textId="77777777" w:rsidR="009F67E7" w:rsidRDefault="009F67E7" w:rsidP="009F67E7">
            <w:pPr>
              <w:rPr>
                <w:rFonts w:ascii="Calibri" w:eastAsia="Calibri" w:hAnsi="Calibri" w:cs="Calibri"/>
                <w:sz w:val="20"/>
                <w:szCs w:val="20"/>
              </w:rPr>
            </w:pPr>
          </w:p>
        </w:tc>
      </w:tr>
      <w:tr w:rsidR="009F67E7" w14:paraId="64DFACCC" w14:textId="0895E59A" w:rsidTr="00E94F88">
        <w:trPr>
          <w:trHeight w:val="274"/>
        </w:trPr>
        <w:tc>
          <w:tcPr>
            <w:tcW w:w="2405" w:type="dxa"/>
            <w:vMerge w:val="restart"/>
          </w:tcPr>
          <w:p w14:paraId="030C8B80" w14:textId="6787F869" w:rsidR="009F67E7" w:rsidRDefault="009F67E7" w:rsidP="009F67E7">
            <w:pPr>
              <w:ind w:left="64"/>
              <w:jc w:val="both"/>
              <w:rPr>
                <w:rFonts w:ascii="Calibri" w:eastAsia="Calibri" w:hAnsi="Calibri" w:cs="Calibri"/>
                <w:sz w:val="20"/>
                <w:szCs w:val="20"/>
              </w:rPr>
            </w:pPr>
            <w:r>
              <w:rPr>
                <w:rFonts w:ascii="Calibri" w:eastAsia="Calibri" w:hAnsi="Calibri" w:cs="Calibri"/>
                <w:sz w:val="20"/>
                <w:szCs w:val="20"/>
              </w:rPr>
              <w:t xml:space="preserve"> Sequence generation</w:t>
            </w:r>
          </w:p>
          <w:p w14:paraId="135056A4"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lastRenderedPageBreak/>
              <w:t xml:space="preserve"> </w:t>
            </w:r>
          </w:p>
        </w:tc>
        <w:tc>
          <w:tcPr>
            <w:tcW w:w="567" w:type="dxa"/>
            <w:tcBorders>
              <w:bottom w:val="single" w:sz="4" w:space="0" w:color="000000"/>
            </w:tcBorders>
          </w:tcPr>
          <w:p w14:paraId="0C187A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lastRenderedPageBreak/>
              <w:t>21a</w:t>
            </w:r>
          </w:p>
        </w:tc>
        <w:tc>
          <w:tcPr>
            <w:tcW w:w="8723" w:type="dxa"/>
            <w:tcBorders>
              <w:bottom w:val="single" w:sz="4" w:space="0" w:color="000000"/>
            </w:tcBorders>
          </w:tcPr>
          <w:p w14:paraId="221A454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tcPr>
          <w:p w14:paraId="79960C0D" w14:textId="53D5E1BC" w:rsidR="009F67E7" w:rsidRDefault="005318E1" w:rsidP="009F67E7">
            <w:pPr>
              <w:rPr>
                <w:rFonts w:ascii="Calibri" w:eastAsia="Calibri" w:hAnsi="Calibri" w:cs="Calibri"/>
                <w:sz w:val="20"/>
                <w:szCs w:val="20"/>
              </w:rPr>
            </w:pPr>
            <w:r>
              <w:rPr>
                <w:rFonts w:ascii="Calibri" w:eastAsia="Calibri" w:hAnsi="Calibri" w:cs="Calibri"/>
                <w:sz w:val="20"/>
                <w:szCs w:val="20"/>
              </w:rPr>
              <w:t>7</w:t>
            </w:r>
          </w:p>
        </w:tc>
      </w:tr>
      <w:tr w:rsidR="009F67E7" w14:paraId="20A72CAD" w14:textId="0C593707" w:rsidTr="00E94F88">
        <w:trPr>
          <w:trHeight w:val="274"/>
        </w:trPr>
        <w:tc>
          <w:tcPr>
            <w:tcW w:w="2405" w:type="dxa"/>
            <w:vMerge/>
          </w:tcPr>
          <w:p w14:paraId="73F4F44F" w14:textId="77777777" w:rsidR="009F67E7" w:rsidRDefault="009F67E7" w:rsidP="009F67E7">
            <w:pPr>
              <w:widowControl w:val="0"/>
              <w:pBdr>
                <w:top w:val="nil"/>
                <w:left w:val="nil"/>
                <w:bottom w:val="nil"/>
                <w:right w:val="nil"/>
                <w:between w:val="nil"/>
              </w:pBdr>
              <w:spacing w:line="276" w:lineRule="auto"/>
              <w:ind w:left="64"/>
              <w:rPr>
                <w:rFonts w:ascii="Calibri" w:eastAsia="Calibri" w:hAnsi="Calibri" w:cs="Calibri"/>
                <w:sz w:val="20"/>
                <w:szCs w:val="20"/>
              </w:rPr>
            </w:pPr>
          </w:p>
        </w:tc>
        <w:tc>
          <w:tcPr>
            <w:tcW w:w="567" w:type="dxa"/>
          </w:tcPr>
          <w:p w14:paraId="174D71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21b</w:t>
            </w:r>
          </w:p>
        </w:tc>
        <w:tc>
          <w:tcPr>
            <w:tcW w:w="8723" w:type="dxa"/>
          </w:tcPr>
          <w:p w14:paraId="110C51B4" w14:textId="429CF442"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Type of randomization (simple or restricted) and details of any </w:t>
            </w:r>
            <w:r>
              <w:rPr>
                <w:rFonts w:ascii="Calibri" w:eastAsia="Calibri" w:hAnsi="Calibri" w:cs="Calibri"/>
                <w:color w:val="000000"/>
                <w:sz w:val="20"/>
                <w:szCs w:val="20"/>
              </w:rPr>
              <w:t xml:space="preserve">factors for stratification. </w:t>
            </w:r>
            <w:r>
              <w:rPr>
                <w:rFonts w:ascii="Calibri" w:eastAsia="Calibri" w:hAnsi="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14:paraId="55A0B506" w14:textId="4F41DA83" w:rsidR="009F67E7" w:rsidRDefault="005318E1" w:rsidP="009F67E7">
            <w:pPr>
              <w:rPr>
                <w:rFonts w:ascii="Calibri" w:eastAsia="Calibri" w:hAnsi="Calibri" w:cs="Calibri"/>
                <w:sz w:val="20"/>
                <w:szCs w:val="20"/>
              </w:rPr>
            </w:pPr>
            <w:r>
              <w:rPr>
                <w:rFonts w:ascii="Calibri" w:eastAsia="Calibri" w:hAnsi="Calibri" w:cs="Calibri"/>
                <w:sz w:val="20"/>
                <w:szCs w:val="20"/>
              </w:rPr>
              <w:t>7</w:t>
            </w:r>
          </w:p>
        </w:tc>
      </w:tr>
      <w:tr w:rsidR="009F67E7" w14:paraId="7E9BE88E" w14:textId="114D8AD6" w:rsidTr="00E94F88">
        <w:trPr>
          <w:trHeight w:val="274"/>
        </w:trPr>
        <w:tc>
          <w:tcPr>
            <w:tcW w:w="2405" w:type="dxa"/>
          </w:tcPr>
          <w:p w14:paraId="017C8605"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4869AADC" w14:textId="212E0BB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tcPr>
          <w:p w14:paraId="18CC94BD"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22</w:t>
            </w:r>
          </w:p>
        </w:tc>
        <w:tc>
          <w:tcPr>
            <w:tcW w:w="8723" w:type="dxa"/>
          </w:tcPr>
          <w:p w14:paraId="7B72CF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Mechanism used to implement the random allocation sequence (e.g., central computer/telephone; sequentially numbered, </w:t>
            </w:r>
            <w:r>
              <w:rPr>
                <w:rFonts w:ascii="Calibri" w:eastAsia="Calibri" w:hAnsi="Calibri" w:cs="Calibri"/>
                <w:color w:val="000000"/>
                <w:sz w:val="20"/>
                <w:szCs w:val="20"/>
              </w:rPr>
              <w:t xml:space="preserve">opaque, </w:t>
            </w:r>
            <w:r>
              <w:rPr>
                <w:rFonts w:ascii="Calibri" w:eastAsia="Calibri" w:hAnsi="Calibri" w:cs="Calibri"/>
                <w:sz w:val="20"/>
                <w:szCs w:val="20"/>
              </w:rPr>
              <w:t xml:space="preserve">sealed containers), describing any steps to conceal the sequence </w:t>
            </w:r>
            <w:r>
              <w:rPr>
                <w:rFonts w:ascii="Calibri" w:eastAsia="Calibri" w:hAnsi="Calibri" w:cs="Calibri"/>
                <w:color w:val="000000"/>
                <w:sz w:val="20"/>
                <w:szCs w:val="20"/>
              </w:rPr>
              <w:t>until</w:t>
            </w:r>
            <w:r>
              <w:rPr>
                <w:rFonts w:ascii="Calibri" w:eastAsia="Calibri" w:hAnsi="Calibri" w:cs="Calibri"/>
                <w:sz w:val="20"/>
                <w:szCs w:val="20"/>
              </w:rPr>
              <w:t xml:space="preserve"> interventions</w:t>
            </w:r>
            <w:r>
              <w:rPr>
                <w:rFonts w:ascii="Calibri" w:eastAsia="Calibri" w:hAnsi="Calibri" w:cs="Calibri"/>
                <w:color w:val="000000"/>
                <w:sz w:val="20"/>
                <w:szCs w:val="20"/>
              </w:rPr>
              <w:t xml:space="preserve"> are assigned</w:t>
            </w:r>
          </w:p>
        </w:tc>
        <w:tc>
          <w:tcPr>
            <w:tcW w:w="1260" w:type="dxa"/>
          </w:tcPr>
          <w:p w14:paraId="66D3FD8B" w14:textId="2C68BF0A" w:rsidR="009F67E7" w:rsidRDefault="005318E1" w:rsidP="009F67E7">
            <w:pPr>
              <w:rPr>
                <w:rFonts w:ascii="Calibri" w:eastAsia="Calibri" w:hAnsi="Calibri" w:cs="Calibri"/>
                <w:sz w:val="20"/>
                <w:szCs w:val="20"/>
              </w:rPr>
            </w:pPr>
            <w:r>
              <w:rPr>
                <w:rFonts w:ascii="Calibri" w:eastAsia="Calibri" w:hAnsi="Calibri" w:cs="Calibri"/>
                <w:sz w:val="20"/>
                <w:szCs w:val="20"/>
              </w:rPr>
              <w:t>7</w:t>
            </w:r>
          </w:p>
        </w:tc>
      </w:tr>
      <w:tr w:rsidR="009F67E7" w14:paraId="012B4059" w14:textId="6DB2BA79" w:rsidTr="00E94F88">
        <w:trPr>
          <w:trHeight w:val="148"/>
        </w:trPr>
        <w:tc>
          <w:tcPr>
            <w:tcW w:w="2405" w:type="dxa"/>
          </w:tcPr>
          <w:p w14:paraId="3E358932" w14:textId="6B4977A4"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Implementation</w:t>
            </w:r>
          </w:p>
          <w:p w14:paraId="26DD1583" w14:textId="77777777" w:rsidR="009F67E7" w:rsidRDefault="009F67E7" w:rsidP="009F67E7">
            <w:pPr>
              <w:ind w:left="64"/>
              <w:rPr>
                <w:rFonts w:ascii="Calibri" w:eastAsia="Calibri" w:hAnsi="Calibri" w:cs="Calibri"/>
                <w:sz w:val="20"/>
                <w:szCs w:val="20"/>
              </w:rPr>
            </w:pPr>
          </w:p>
        </w:tc>
        <w:tc>
          <w:tcPr>
            <w:tcW w:w="567" w:type="dxa"/>
          </w:tcPr>
          <w:p w14:paraId="0A8F0DF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23</w:t>
            </w:r>
          </w:p>
        </w:tc>
        <w:tc>
          <w:tcPr>
            <w:tcW w:w="8723" w:type="dxa"/>
          </w:tcPr>
          <w:p w14:paraId="2D17B298" w14:textId="1FDE4872" w:rsidR="009F67E7" w:rsidRDefault="009F67E7" w:rsidP="009F67E7">
            <w:pPr>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tcPr>
          <w:p w14:paraId="7CA8B342" w14:textId="4975A83E" w:rsidR="009F67E7" w:rsidRDefault="005318E1" w:rsidP="009F67E7">
            <w:pPr>
              <w:rPr>
                <w:rFonts w:ascii="Calibri" w:eastAsia="Calibri" w:hAnsi="Calibri" w:cs="Calibri"/>
                <w:sz w:val="20"/>
                <w:szCs w:val="20"/>
              </w:rPr>
            </w:pPr>
            <w:r>
              <w:rPr>
                <w:rFonts w:ascii="Calibri" w:eastAsia="Calibri" w:hAnsi="Calibri" w:cs="Calibri"/>
                <w:sz w:val="20"/>
                <w:szCs w:val="20"/>
              </w:rPr>
              <w:t>7</w:t>
            </w:r>
          </w:p>
        </w:tc>
      </w:tr>
      <w:tr w:rsidR="009F67E7" w14:paraId="75FDC96E" w14:textId="6EF1DC31" w:rsidTr="00E94F88">
        <w:trPr>
          <w:trHeight w:val="300"/>
        </w:trPr>
        <w:tc>
          <w:tcPr>
            <w:tcW w:w="2405" w:type="dxa"/>
            <w:vMerge w:val="restart"/>
          </w:tcPr>
          <w:p w14:paraId="7350429D" w14:textId="5E22843A" w:rsidR="009F67E7" w:rsidRDefault="009F67E7" w:rsidP="009F67E7">
            <w:pPr>
              <w:rPr>
                <w:rFonts w:ascii="Calibri" w:eastAsia="Calibri" w:hAnsi="Calibri" w:cs="Calibri"/>
                <w:b/>
                <w:sz w:val="20"/>
                <w:szCs w:val="20"/>
              </w:rPr>
            </w:pPr>
            <w:r>
              <w:rPr>
                <w:rFonts w:ascii="Calibri" w:eastAsia="Calibri" w:hAnsi="Calibri" w:cs="Calibri"/>
                <w:sz w:val="20"/>
                <w:szCs w:val="20"/>
              </w:rPr>
              <w:t xml:space="preserve">Blinding </w:t>
            </w:r>
          </w:p>
          <w:p w14:paraId="69186849" w14:textId="77777777" w:rsidR="009F67E7" w:rsidRDefault="009F67E7" w:rsidP="009F67E7">
            <w:pPr>
              <w:rPr>
                <w:rFonts w:ascii="Calibri" w:eastAsia="Calibri" w:hAnsi="Calibri" w:cs="Calibri"/>
                <w:sz w:val="20"/>
                <w:szCs w:val="20"/>
              </w:rPr>
            </w:pPr>
          </w:p>
        </w:tc>
        <w:tc>
          <w:tcPr>
            <w:tcW w:w="567" w:type="dxa"/>
          </w:tcPr>
          <w:p w14:paraId="6865A96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24a</w:t>
            </w:r>
          </w:p>
        </w:tc>
        <w:tc>
          <w:tcPr>
            <w:tcW w:w="8723" w:type="dxa"/>
          </w:tcPr>
          <w:p w14:paraId="1F21FD4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tcPr>
          <w:p w14:paraId="4F992F52" w14:textId="41C4228C" w:rsidR="009F67E7" w:rsidRDefault="005318E1" w:rsidP="009F67E7">
            <w:pPr>
              <w:rPr>
                <w:rFonts w:ascii="Calibri" w:eastAsia="Calibri" w:hAnsi="Calibri" w:cs="Calibri"/>
                <w:sz w:val="20"/>
                <w:szCs w:val="20"/>
              </w:rPr>
            </w:pPr>
            <w:r>
              <w:rPr>
                <w:rFonts w:ascii="Calibri" w:eastAsia="Calibri" w:hAnsi="Calibri" w:cs="Calibri"/>
                <w:sz w:val="20"/>
                <w:szCs w:val="20"/>
              </w:rPr>
              <w:t>7</w:t>
            </w:r>
          </w:p>
        </w:tc>
      </w:tr>
      <w:tr w:rsidR="009F67E7" w14:paraId="536C42CD" w14:textId="42B94FCE" w:rsidTr="00E94F88">
        <w:trPr>
          <w:trHeight w:val="300"/>
        </w:trPr>
        <w:tc>
          <w:tcPr>
            <w:tcW w:w="2405" w:type="dxa"/>
            <w:vMerge/>
          </w:tcPr>
          <w:p w14:paraId="242575DA"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C26ED7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24b</w:t>
            </w:r>
          </w:p>
        </w:tc>
        <w:tc>
          <w:tcPr>
            <w:tcW w:w="8723" w:type="dxa"/>
          </w:tcPr>
          <w:p w14:paraId="0C70835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tcPr>
          <w:p w14:paraId="5A3764B5" w14:textId="0AE6A7B3" w:rsidR="009F67E7" w:rsidRDefault="005318E1" w:rsidP="009F67E7">
            <w:pPr>
              <w:rPr>
                <w:rFonts w:ascii="Calibri" w:eastAsia="Calibri" w:hAnsi="Calibri" w:cs="Calibri"/>
                <w:sz w:val="20"/>
                <w:szCs w:val="20"/>
              </w:rPr>
            </w:pPr>
            <w:r>
              <w:rPr>
                <w:rFonts w:ascii="Calibri" w:eastAsia="Calibri" w:hAnsi="Calibri" w:cs="Calibri"/>
                <w:sz w:val="20"/>
                <w:szCs w:val="20"/>
              </w:rPr>
              <w:t>Not applicable: due to the nature of the study, blinding will not be possible</w:t>
            </w:r>
          </w:p>
        </w:tc>
      </w:tr>
      <w:tr w:rsidR="009F67E7" w14:paraId="6CA39C55" w14:textId="1A1F498D" w:rsidTr="00E94F88">
        <w:trPr>
          <w:trHeight w:val="463"/>
        </w:trPr>
        <w:tc>
          <w:tcPr>
            <w:tcW w:w="2405" w:type="dxa"/>
            <w:vMerge/>
          </w:tcPr>
          <w:p w14:paraId="7B4B9F44"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F29EA04"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24c</w:t>
            </w:r>
          </w:p>
        </w:tc>
        <w:tc>
          <w:tcPr>
            <w:tcW w:w="8723" w:type="dxa"/>
          </w:tcPr>
          <w:p w14:paraId="26036E1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tcPr>
          <w:p w14:paraId="3D5558E0" w14:textId="3E264B53" w:rsidR="009F67E7" w:rsidRDefault="005318E1" w:rsidP="009F67E7">
            <w:pPr>
              <w:rPr>
                <w:rFonts w:ascii="Calibri" w:eastAsia="Calibri" w:hAnsi="Calibri" w:cs="Calibri"/>
                <w:sz w:val="20"/>
                <w:szCs w:val="20"/>
              </w:rPr>
            </w:pPr>
            <w:r>
              <w:rPr>
                <w:rFonts w:ascii="Calibri" w:eastAsia="Calibri" w:hAnsi="Calibri" w:cs="Calibri"/>
                <w:sz w:val="20"/>
                <w:szCs w:val="20"/>
              </w:rPr>
              <w:t>Not applicable: due to the nature of the study, blinding will not be possible</w:t>
            </w:r>
          </w:p>
        </w:tc>
      </w:tr>
      <w:tr w:rsidR="009F67E7" w14:paraId="3C140AAD" w14:textId="0E3F5B20" w:rsidTr="00E94F88">
        <w:trPr>
          <w:trHeight w:val="276"/>
        </w:trPr>
        <w:tc>
          <w:tcPr>
            <w:tcW w:w="11695" w:type="dxa"/>
            <w:gridSpan w:val="3"/>
            <w:shd w:val="clear" w:color="auto" w:fill="B4C6E7"/>
          </w:tcPr>
          <w:p w14:paraId="5BB14E41"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Data collection, management, and analysis</w:t>
            </w:r>
          </w:p>
        </w:tc>
        <w:tc>
          <w:tcPr>
            <w:tcW w:w="1260" w:type="dxa"/>
            <w:shd w:val="clear" w:color="auto" w:fill="B4C6E7"/>
          </w:tcPr>
          <w:p w14:paraId="2F97949F" w14:textId="77777777" w:rsidR="009F67E7" w:rsidRDefault="009F67E7" w:rsidP="009F67E7">
            <w:pPr>
              <w:rPr>
                <w:rFonts w:ascii="Calibri" w:eastAsia="Calibri" w:hAnsi="Calibri" w:cs="Calibri"/>
                <w:b/>
                <w:sz w:val="20"/>
                <w:szCs w:val="20"/>
              </w:rPr>
            </w:pPr>
          </w:p>
        </w:tc>
      </w:tr>
      <w:tr w:rsidR="009F67E7" w14:paraId="12AAF050" w14:textId="652D61DD" w:rsidTr="00E94F88">
        <w:trPr>
          <w:trHeight w:val="762"/>
        </w:trPr>
        <w:tc>
          <w:tcPr>
            <w:tcW w:w="2405" w:type="dxa"/>
            <w:vMerge w:val="restart"/>
          </w:tcPr>
          <w:p w14:paraId="67EA5A6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collection methods</w:t>
            </w:r>
          </w:p>
        </w:tc>
        <w:tc>
          <w:tcPr>
            <w:tcW w:w="567" w:type="dxa"/>
          </w:tcPr>
          <w:p w14:paraId="2499F25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25a</w:t>
            </w:r>
          </w:p>
        </w:tc>
        <w:tc>
          <w:tcPr>
            <w:tcW w:w="8723" w:type="dxa"/>
          </w:tcPr>
          <w:p w14:paraId="40F1ADF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19104DC7" w14:textId="26949DB8" w:rsidR="009F67E7" w:rsidRDefault="00D16D1A" w:rsidP="009F67E7">
            <w:pPr>
              <w:rPr>
                <w:rFonts w:ascii="Calibri" w:eastAsia="Calibri" w:hAnsi="Calibri" w:cs="Calibri"/>
                <w:sz w:val="20"/>
                <w:szCs w:val="20"/>
              </w:rPr>
            </w:pPr>
            <w:r>
              <w:rPr>
                <w:rFonts w:ascii="Calibri" w:eastAsia="Calibri" w:hAnsi="Calibri" w:cs="Calibri"/>
                <w:sz w:val="20"/>
                <w:szCs w:val="20"/>
              </w:rPr>
              <w:t>6, 8, 9, 11</w:t>
            </w:r>
          </w:p>
        </w:tc>
      </w:tr>
      <w:tr w:rsidR="009F67E7" w14:paraId="3DC70F88" w14:textId="218493C0" w:rsidTr="00E94F88">
        <w:trPr>
          <w:trHeight w:val="416"/>
        </w:trPr>
        <w:tc>
          <w:tcPr>
            <w:tcW w:w="2405" w:type="dxa"/>
            <w:vMerge/>
          </w:tcPr>
          <w:p w14:paraId="42D1E6E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99434D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25b</w:t>
            </w:r>
          </w:p>
        </w:tc>
        <w:tc>
          <w:tcPr>
            <w:tcW w:w="8723" w:type="dxa"/>
          </w:tcPr>
          <w:p w14:paraId="15BAE3E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7624F906" w14:textId="15752055" w:rsidR="009F67E7" w:rsidRDefault="00D16D1A" w:rsidP="009F67E7">
            <w:pPr>
              <w:rPr>
                <w:rFonts w:ascii="Calibri" w:eastAsia="Calibri" w:hAnsi="Calibri" w:cs="Calibri"/>
                <w:sz w:val="20"/>
                <w:szCs w:val="20"/>
              </w:rPr>
            </w:pPr>
            <w:r>
              <w:rPr>
                <w:rFonts w:ascii="Calibri" w:eastAsia="Calibri" w:hAnsi="Calibri" w:cs="Calibri"/>
                <w:sz w:val="20"/>
                <w:szCs w:val="20"/>
              </w:rPr>
              <w:t>6, 8, 9, 11</w:t>
            </w:r>
          </w:p>
        </w:tc>
      </w:tr>
      <w:tr w:rsidR="009F67E7" w14:paraId="64A69930" w14:textId="037257F0" w:rsidTr="00E94F88">
        <w:trPr>
          <w:trHeight w:val="447"/>
        </w:trPr>
        <w:tc>
          <w:tcPr>
            <w:tcW w:w="2405" w:type="dxa"/>
          </w:tcPr>
          <w:p w14:paraId="18ABA7B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management</w:t>
            </w:r>
          </w:p>
        </w:tc>
        <w:tc>
          <w:tcPr>
            <w:tcW w:w="567" w:type="dxa"/>
          </w:tcPr>
          <w:p w14:paraId="0C4E63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26</w:t>
            </w:r>
          </w:p>
        </w:tc>
        <w:tc>
          <w:tcPr>
            <w:tcW w:w="8723" w:type="dxa"/>
          </w:tcPr>
          <w:p w14:paraId="3657E2D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54A4564C" w14:textId="28B7CC4E" w:rsidR="009F67E7" w:rsidRDefault="00D16D1A" w:rsidP="009F67E7">
            <w:pPr>
              <w:rPr>
                <w:rFonts w:ascii="Calibri" w:eastAsia="Calibri" w:hAnsi="Calibri" w:cs="Calibri"/>
                <w:sz w:val="20"/>
                <w:szCs w:val="20"/>
              </w:rPr>
            </w:pPr>
            <w:r>
              <w:rPr>
                <w:rFonts w:ascii="Calibri" w:eastAsia="Calibri" w:hAnsi="Calibri" w:cs="Calibri"/>
                <w:sz w:val="20"/>
                <w:szCs w:val="20"/>
              </w:rPr>
              <w:t>11</w:t>
            </w:r>
            <w:r w:rsidR="00071AB2">
              <w:rPr>
                <w:rFonts w:ascii="Calibri" w:eastAsia="Calibri" w:hAnsi="Calibri" w:cs="Calibri"/>
                <w:sz w:val="20"/>
                <w:szCs w:val="20"/>
              </w:rPr>
              <w:t>, 12</w:t>
            </w:r>
          </w:p>
        </w:tc>
      </w:tr>
      <w:tr w:rsidR="009F67E7" w14:paraId="0EF72544" w14:textId="3F8F7FB8" w:rsidTr="00E94F88">
        <w:trPr>
          <w:trHeight w:val="347"/>
        </w:trPr>
        <w:tc>
          <w:tcPr>
            <w:tcW w:w="2405" w:type="dxa"/>
            <w:vMerge w:val="restart"/>
          </w:tcPr>
          <w:p w14:paraId="664FB80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Statistical methods</w:t>
            </w:r>
          </w:p>
        </w:tc>
        <w:tc>
          <w:tcPr>
            <w:tcW w:w="567" w:type="dxa"/>
          </w:tcPr>
          <w:p w14:paraId="1B53CC7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27a</w:t>
            </w:r>
          </w:p>
        </w:tc>
        <w:tc>
          <w:tcPr>
            <w:tcW w:w="8723" w:type="dxa"/>
          </w:tcPr>
          <w:p w14:paraId="78D7EEF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tcPr>
          <w:p w14:paraId="7F239513" w14:textId="6FA495A7" w:rsidR="009F67E7" w:rsidRDefault="00D16D1A" w:rsidP="009F67E7">
            <w:pPr>
              <w:rPr>
                <w:rFonts w:ascii="Calibri" w:eastAsia="Calibri" w:hAnsi="Calibri" w:cs="Calibri"/>
                <w:sz w:val="20"/>
                <w:szCs w:val="20"/>
              </w:rPr>
            </w:pPr>
            <w:r>
              <w:rPr>
                <w:rFonts w:ascii="Calibri" w:eastAsia="Calibri" w:hAnsi="Calibri" w:cs="Calibri"/>
                <w:sz w:val="20"/>
                <w:szCs w:val="20"/>
              </w:rPr>
              <w:t>11</w:t>
            </w:r>
          </w:p>
        </w:tc>
      </w:tr>
      <w:tr w:rsidR="009F67E7" w14:paraId="4923AD0E" w14:textId="131AF4F0" w:rsidTr="00E94F88">
        <w:trPr>
          <w:trHeight w:val="424"/>
        </w:trPr>
        <w:tc>
          <w:tcPr>
            <w:tcW w:w="2405" w:type="dxa"/>
            <w:vMerge/>
          </w:tcPr>
          <w:p w14:paraId="3A5D69B6"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CAD33F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27b</w:t>
            </w:r>
          </w:p>
        </w:tc>
        <w:tc>
          <w:tcPr>
            <w:tcW w:w="8723" w:type="dxa"/>
          </w:tcPr>
          <w:p w14:paraId="0BAEBA09" w14:textId="1A536CE8"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Definition of who will be included in each analysis (e.g., all randomized participants), and in which group</w:t>
            </w:r>
          </w:p>
        </w:tc>
        <w:tc>
          <w:tcPr>
            <w:tcW w:w="1260" w:type="dxa"/>
          </w:tcPr>
          <w:p w14:paraId="0C33588F" w14:textId="5FC6513F" w:rsidR="009F67E7" w:rsidRDefault="00D16D1A" w:rsidP="009F67E7">
            <w:pPr>
              <w:rPr>
                <w:rFonts w:ascii="Calibri" w:eastAsia="Calibri" w:hAnsi="Calibri" w:cs="Calibri"/>
                <w:color w:val="000000"/>
                <w:sz w:val="20"/>
                <w:szCs w:val="20"/>
              </w:rPr>
            </w:pPr>
            <w:r>
              <w:rPr>
                <w:rFonts w:ascii="Calibri" w:eastAsia="Calibri" w:hAnsi="Calibri" w:cs="Calibri"/>
                <w:color w:val="000000"/>
                <w:sz w:val="20"/>
                <w:szCs w:val="20"/>
              </w:rPr>
              <w:t>11</w:t>
            </w:r>
          </w:p>
        </w:tc>
      </w:tr>
      <w:tr w:rsidR="009F67E7" w14:paraId="3CA8711C" w14:textId="28D9105C" w:rsidTr="00E94F88">
        <w:trPr>
          <w:trHeight w:val="306"/>
        </w:trPr>
        <w:tc>
          <w:tcPr>
            <w:tcW w:w="2405" w:type="dxa"/>
            <w:vMerge/>
          </w:tcPr>
          <w:p w14:paraId="78B2DE5B"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10934F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27c</w:t>
            </w:r>
          </w:p>
        </w:tc>
        <w:tc>
          <w:tcPr>
            <w:tcW w:w="8723" w:type="dxa"/>
          </w:tcPr>
          <w:p w14:paraId="5941640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missing data</w:t>
            </w:r>
            <w:r>
              <w:rPr>
                <w:rFonts w:ascii="Helvetica Neue" w:eastAsia="Helvetica Neue" w:hAnsi="Helvetica Neue" w:cs="Helvetica Neue"/>
                <w:color w:val="3F3F3F"/>
                <w:sz w:val="26"/>
                <w:szCs w:val="26"/>
              </w:rPr>
              <w:t xml:space="preserve"> </w:t>
            </w:r>
            <w:r>
              <w:rPr>
                <w:rFonts w:ascii="Calibri" w:eastAsia="Calibri" w:hAnsi="Calibri" w:cs="Calibri"/>
                <w:sz w:val="20"/>
                <w:szCs w:val="20"/>
              </w:rPr>
              <w:t>will be handled in the analysis</w:t>
            </w:r>
          </w:p>
        </w:tc>
        <w:tc>
          <w:tcPr>
            <w:tcW w:w="1260" w:type="dxa"/>
          </w:tcPr>
          <w:p w14:paraId="2A556BEB" w14:textId="7175AF42" w:rsidR="009F67E7" w:rsidRDefault="00D16D1A" w:rsidP="009F67E7">
            <w:pPr>
              <w:rPr>
                <w:rFonts w:ascii="Calibri" w:eastAsia="Calibri" w:hAnsi="Calibri" w:cs="Calibri"/>
                <w:sz w:val="20"/>
                <w:szCs w:val="20"/>
              </w:rPr>
            </w:pPr>
            <w:r>
              <w:rPr>
                <w:rFonts w:ascii="Calibri" w:eastAsia="Calibri" w:hAnsi="Calibri" w:cs="Calibri"/>
                <w:sz w:val="20"/>
                <w:szCs w:val="20"/>
              </w:rPr>
              <w:t>11</w:t>
            </w:r>
          </w:p>
        </w:tc>
      </w:tr>
      <w:tr w:rsidR="009F67E7" w14:paraId="72B524F3" w14:textId="2A19EFB0" w:rsidTr="00E94F88">
        <w:trPr>
          <w:trHeight w:val="306"/>
        </w:trPr>
        <w:tc>
          <w:tcPr>
            <w:tcW w:w="2405" w:type="dxa"/>
            <w:vMerge/>
          </w:tcPr>
          <w:p w14:paraId="2508266D"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4B6E2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27d</w:t>
            </w:r>
          </w:p>
        </w:tc>
        <w:tc>
          <w:tcPr>
            <w:tcW w:w="8723" w:type="dxa"/>
          </w:tcPr>
          <w:p w14:paraId="372071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tcPr>
          <w:p w14:paraId="400CFA32" w14:textId="5D637916" w:rsidR="009F67E7" w:rsidRDefault="00D16D1A" w:rsidP="009F67E7">
            <w:pPr>
              <w:rPr>
                <w:rFonts w:ascii="Calibri" w:eastAsia="Calibri" w:hAnsi="Calibri" w:cs="Calibri"/>
                <w:sz w:val="20"/>
                <w:szCs w:val="20"/>
              </w:rPr>
            </w:pPr>
            <w:r>
              <w:rPr>
                <w:rFonts w:ascii="Calibri" w:eastAsia="Calibri" w:hAnsi="Calibri" w:cs="Calibri"/>
                <w:sz w:val="20"/>
                <w:szCs w:val="20"/>
              </w:rPr>
              <w:t>11</w:t>
            </w:r>
          </w:p>
        </w:tc>
      </w:tr>
      <w:tr w:rsidR="009F67E7" w14:paraId="7AC4192E" w14:textId="4CE7200A" w:rsidTr="00E94F88">
        <w:trPr>
          <w:trHeight w:val="276"/>
        </w:trPr>
        <w:tc>
          <w:tcPr>
            <w:tcW w:w="11695" w:type="dxa"/>
            <w:gridSpan w:val="3"/>
            <w:shd w:val="clear" w:color="auto" w:fill="B4C6E7"/>
          </w:tcPr>
          <w:p w14:paraId="2A578633"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Monitoring</w:t>
            </w:r>
          </w:p>
        </w:tc>
        <w:tc>
          <w:tcPr>
            <w:tcW w:w="1260" w:type="dxa"/>
            <w:shd w:val="clear" w:color="auto" w:fill="B4C6E7"/>
          </w:tcPr>
          <w:p w14:paraId="59C4EB3C" w14:textId="77777777" w:rsidR="009F67E7" w:rsidRDefault="009F67E7" w:rsidP="009F67E7">
            <w:pPr>
              <w:rPr>
                <w:rFonts w:ascii="Calibri" w:eastAsia="Calibri" w:hAnsi="Calibri" w:cs="Calibri"/>
                <w:b/>
                <w:sz w:val="20"/>
                <w:szCs w:val="20"/>
              </w:rPr>
            </w:pPr>
          </w:p>
        </w:tc>
      </w:tr>
      <w:tr w:rsidR="009F67E7" w14:paraId="0ECBCEC3" w14:textId="72814133" w:rsidTr="00E94F88">
        <w:trPr>
          <w:trHeight w:val="722"/>
        </w:trPr>
        <w:tc>
          <w:tcPr>
            <w:tcW w:w="2405" w:type="dxa"/>
            <w:vMerge w:val="restart"/>
          </w:tcPr>
          <w:p w14:paraId="500704E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monitoring committee</w:t>
            </w:r>
          </w:p>
        </w:tc>
        <w:tc>
          <w:tcPr>
            <w:tcW w:w="567" w:type="dxa"/>
          </w:tcPr>
          <w:p w14:paraId="3854E4D2"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28a</w:t>
            </w:r>
          </w:p>
        </w:tc>
        <w:tc>
          <w:tcPr>
            <w:tcW w:w="8723" w:type="dxa"/>
          </w:tcPr>
          <w:p w14:paraId="2BDB154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Composition of data monitoring committee (DMC); summary of its role and reporting structure; statement of whether it is independent from the sponsor and funder; </w:t>
            </w:r>
            <w:r>
              <w:rPr>
                <w:rFonts w:ascii="Calibri" w:eastAsia="Calibri" w:hAnsi="Calibri" w:cs="Calibri"/>
                <w:color w:val="000000"/>
                <w:sz w:val="20"/>
                <w:szCs w:val="20"/>
              </w:rPr>
              <w:t>conflicts of interest</w:t>
            </w:r>
            <w:r>
              <w:rPr>
                <w:rFonts w:ascii="Calibri" w:eastAsia="Calibri" w:hAnsi="Calibri" w:cs="Calibri"/>
                <w:sz w:val="20"/>
                <w:szCs w:val="20"/>
              </w:rPr>
              <w:t xml:space="preserve"> and reference to where further details about its charter can be found, if not in the protocol. Alternatively, an explanation of why a DMC is not needed</w:t>
            </w:r>
          </w:p>
        </w:tc>
        <w:tc>
          <w:tcPr>
            <w:tcW w:w="1260" w:type="dxa"/>
          </w:tcPr>
          <w:p w14:paraId="63AF2AA6" w14:textId="17161E18" w:rsidR="009F67E7" w:rsidRDefault="00F81EDF" w:rsidP="009F67E7">
            <w:pPr>
              <w:rPr>
                <w:rFonts w:ascii="Calibri" w:eastAsia="Calibri" w:hAnsi="Calibri" w:cs="Calibri"/>
                <w:sz w:val="20"/>
                <w:szCs w:val="20"/>
              </w:rPr>
            </w:pPr>
            <w:r>
              <w:rPr>
                <w:rFonts w:ascii="Calibri" w:eastAsia="Calibri" w:hAnsi="Calibri" w:cs="Calibri"/>
                <w:sz w:val="20"/>
                <w:szCs w:val="20"/>
              </w:rPr>
              <w:t>12</w:t>
            </w:r>
          </w:p>
        </w:tc>
      </w:tr>
      <w:tr w:rsidR="009F67E7" w14:paraId="10CBAFC2" w14:textId="52041C83" w:rsidTr="00E94F88">
        <w:trPr>
          <w:trHeight w:val="463"/>
        </w:trPr>
        <w:tc>
          <w:tcPr>
            <w:tcW w:w="2405" w:type="dxa"/>
            <w:vMerge/>
          </w:tcPr>
          <w:p w14:paraId="3BC7C863"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A5F449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28b</w:t>
            </w:r>
          </w:p>
        </w:tc>
        <w:tc>
          <w:tcPr>
            <w:tcW w:w="8723" w:type="dxa"/>
          </w:tcPr>
          <w:p w14:paraId="33D86C9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tcPr>
          <w:p w14:paraId="02C6B140" w14:textId="50E5ABEB" w:rsidR="009F67E7" w:rsidRDefault="00F81EDF" w:rsidP="009F67E7">
            <w:pPr>
              <w:rPr>
                <w:rFonts w:ascii="Calibri" w:eastAsia="Calibri" w:hAnsi="Calibri" w:cs="Calibri"/>
                <w:sz w:val="20"/>
                <w:szCs w:val="20"/>
              </w:rPr>
            </w:pPr>
            <w:r w:rsidRPr="00F81EDF">
              <w:rPr>
                <w:rFonts w:ascii="Calibri" w:eastAsia="Calibri" w:hAnsi="Calibri" w:cs="Calibri"/>
                <w:sz w:val="20"/>
                <w:szCs w:val="20"/>
              </w:rPr>
              <w:t>N</w:t>
            </w:r>
            <w:r>
              <w:rPr>
                <w:rFonts w:ascii="Calibri" w:eastAsia="Calibri" w:hAnsi="Calibri" w:cs="Calibri"/>
                <w:sz w:val="20"/>
                <w:szCs w:val="20"/>
              </w:rPr>
              <w:t>ot applicable</w:t>
            </w:r>
            <w:r w:rsidRPr="00F81EDF">
              <w:rPr>
                <w:rFonts w:ascii="Calibri" w:eastAsia="Calibri" w:hAnsi="Calibri" w:cs="Calibri"/>
                <w:sz w:val="20"/>
                <w:szCs w:val="20"/>
              </w:rPr>
              <w:t>: there are no anticipated problems that are detrimental to the participants; this is a low-risk intervention</w:t>
            </w:r>
          </w:p>
        </w:tc>
      </w:tr>
      <w:tr w:rsidR="009F67E7" w14:paraId="5504626E" w14:textId="1B8A87B2" w:rsidTr="00E94F88">
        <w:trPr>
          <w:trHeight w:val="233"/>
        </w:trPr>
        <w:tc>
          <w:tcPr>
            <w:tcW w:w="2405" w:type="dxa"/>
          </w:tcPr>
          <w:p w14:paraId="71226E7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monitoring</w:t>
            </w:r>
          </w:p>
        </w:tc>
        <w:tc>
          <w:tcPr>
            <w:tcW w:w="567" w:type="dxa"/>
          </w:tcPr>
          <w:p w14:paraId="50F45532"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29</w:t>
            </w:r>
          </w:p>
        </w:tc>
        <w:tc>
          <w:tcPr>
            <w:tcW w:w="8723" w:type="dxa"/>
          </w:tcPr>
          <w:p w14:paraId="48753F2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tcPr>
          <w:p w14:paraId="2C8467EC" w14:textId="4A9884AA" w:rsidR="009F67E7" w:rsidRDefault="00F81EDF" w:rsidP="009F67E7">
            <w:pPr>
              <w:rPr>
                <w:rFonts w:ascii="Calibri" w:eastAsia="Calibri" w:hAnsi="Calibri" w:cs="Calibri"/>
                <w:sz w:val="20"/>
                <w:szCs w:val="20"/>
              </w:rPr>
            </w:pPr>
            <w:r>
              <w:rPr>
                <w:rFonts w:ascii="Calibri" w:eastAsia="Calibri" w:hAnsi="Calibri" w:cs="Calibri"/>
                <w:sz w:val="20"/>
                <w:szCs w:val="20"/>
              </w:rPr>
              <w:t>12</w:t>
            </w:r>
          </w:p>
        </w:tc>
      </w:tr>
      <w:tr w:rsidR="009F67E7" w14:paraId="6B44D13F" w14:textId="6E939250" w:rsidTr="00E94F88">
        <w:trPr>
          <w:trHeight w:val="276"/>
        </w:trPr>
        <w:tc>
          <w:tcPr>
            <w:tcW w:w="11695" w:type="dxa"/>
            <w:gridSpan w:val="3"/>
            <w:shd w:val="clear" w:color="auto" w:fill="B4C6E7"/>
          </w:tcPr>
          <w:p w14:paraId="2440F6B2"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Ethics</w:t>
            </w:r>
          </w:p>
        </w:tc>
        <w:tc>
          <w:tcPr>
            <w:tcW w:w="1260" w:type="dxa"/>
            <w:shd w:val="clear" w:color="auto" w:fill="B4C6E7"/>
          </w:tcPr>
          <w:p w14:paraId="2E60EF24" w14:textId="77777777" w:rsidR="009F67E7" w:rsidRDefault="009F67E7" w:rsidP="009F67E7">
            <w:pPr>
              <w:rPr>
                <w:rFonts w:ascii="Calibri" w:eastAsia="Calibri" w:hAnsi="Calibri" w:cs="Calibri"/>
                <w:b/>
                <w:sz w:val="20"/>
                <w:szCs w:val="20"/>
              </w:rPr>
            </w:pPr>
          </w:p>
        </w:tc>
      </w:tr>
      <w:tr w:rsidR="009F67E7" w14:paraId="1AF0F713" w14:textId="57C2F717" w:rsidTr="00E94F88">
        <w:trPr>
          <w:trHeight w:val="274"/>
        </w:trPr>
        <w:tc>
          <w:tcPr>
            <w:tcW w:w="2405" w:type="dxa"/>
          </w:tcPr>
          <w:p w14:paraId="4A1C3BC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Research ethics approval</w:t>
            </w:r>
          </w:p>
        </w:tc>
        <w:tc>
          <w:tcPr>
            <w:tcW w:w="567" w:type="dxa"/>
          </w:tcPr>
          <w:p w14:paraId="382DE55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30</w:t>
            </w:r>
          </w:p>
        </w:tc>
        <w:tc>
          <w:tcPr>
            <w:tcW w:w="8723" w:type="dxa"/>
          </w:tcPr>
          <w:p w14:paraId="53C3D5E1"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tcPr>
          <w:p w14:paraId="6D8E2457" w14:textId="50A3D519" w:rsidR="009F67E7" w:rsidRDefault="00F81EDF" w:rsidP="009F67E7">
            <w:pPr>
              <w:rPr>
                <w:rFonts w:ascii="Calibri" w:eastAsia="Calibri" w:hAnsi="Calibri" w:cs="Calibri"/>
                <w:sz w:val="20"/>
                <w:szCs w:val="20"/>
              </w:rPr>
            </w:pPr>
            <w:r>
              <w:rPr>
                <w:rFonts w:ascii="Calibri" w:eastAsia="Calibri" w:hAnsi="Calibri" w:cs="Calibri"/>
                <w:sz w:val="20"/>
                <w:szCs w:val="20"/>
              </w:rPr>
              <w:t>14</w:t>
            </w:r>
          </w:p>
        </w:tc>
      </w:tr>
      <w:tr w:rsidR="009F67E7" w14:paraId="1AD65FAB" w14:textId="01150888" w:rsidTr="00E94F88">
        <w:trPr>
          <w:trHeight w:val="427"/>
        </w:trPr>
        <w:tc>
          <w:tcPr>
            <w:tcW w:w="2405" w:type="dxa"/>
          </w:tcPr>
          <w:p w14:paraId="294361A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amendments</w:t>
            </w:r>
          </w:p>
        </w:tc>
        <w:tc>
          <w:tcPr>
            <w:tcW w:w="567" w:type="dxa"/>
          </w:tcPr>
          <w:p w14:paraId="1907188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31</w:t>
            </w:r>
          </w:p>
        </w:tc>
        <w:tc>
          <w:tcPr>
            <w:tcW w:w="8723" w:type="dxa"/>
          </w:tcPr>
          <w:p w14:paraId="404464A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tcPr>
          <w:p w14:paraId="1EF504AD" w14:textId="1CD9E633" w:rsidR="009F67E7" w:rsidRDefault="00F81EDF" w:rsidP="009F67E7">
            <w:pPr>
              <w:rPr>
                <w:rFonts w:ascii="Calibri" w:eastAsia="Calibri" w:hAnsi="Calibri" w:cs="Calibri"/>
                <w:sz w:val="20"/>
                <w:szCs w:val="20"/>
              </w:rPr>
            </w:pPr>
            <w:r>
              <w:rPr>
                <w:rFonts w:ascii="Calibri" w:eastAsia="Calibri" w:hAnsi="Calibri" w:cs="Calibri"/>
                <w:sz w:val="20"/>
                <w:szCs w:val="20"/>
              </w:rPr>
              <w:t>12</w:t>
            </w:r>
          </w:p>
        </w:tc>
      </w:tr>
      <w:tr w:rsidR="009F67E7" w14:paraId="237A0F60" w14:textId="38C12E53" w:rsidTr="00E94F88">
        <w:trPr>
          <w:trHeight w:val="301"/>
        </w:trPr>
        <w:tc>
          <w:tcPr>
            <w:tcW w:w="2405" w:type="dxa"/>
            <w:vMerge w:val="restart"/>
          </w:tcPr>
          <w:p w14:paraId="2D20E66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Consent or assent</w:t>
            </w:r>
          </w:p>
        </w:tc>
        <w:tc>
          <w:tcPr>
            <w:tcW w:w="567" w:type="dxa"/>
          </w:tcPr>
          <w:p w14:paraId="623401F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32a</w:t>
            </w:r>
          </w:p>
        </w:tc>
        <w:tc>
          <w:tcPr>
            <w:tcW w:w="8723" w:type="dxa"/>
          </w:tcPr>
          <w:p w14:paraId="003C46F0" w14:textId="6127DECA"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tcPr>
          <w:p w14:paraId="661B0473" w14:textId="02CD3CC4" w:rsidR="009F67E7" w:rsidRDefault="00F81EDF" w:rsidP="009F67E7">
            <w:pPr>
              <w:rPr>
                <w:rFonts w:ascii="Calibri" w:eastAsia="Calibri" w:hAnsi="Calibri" w:cs="Calibri"/>
                <w:sz w:val="20"/>
                <w:szCs w:val="20"/>
              </w:rPr>
            </w:pPr>
            <w:r>
              <w:rPr>
                <w:rFonts w:ascii="Calibri" w:eastAsia="Calibri" w:hAnsi="Calibri" w:cs="Calibri"/>
                <w:sz w:val="20"/>
                <w:szCs w:val="20"/>
              </w:rPr>
              <w:t>11, 12</w:t>
            </w:r>
          </w:p>
        </w:tc>
      </w:tr>
      <w:tr w:rsidR="009F67E7" w14:paraId="1015F0BE" w14:textId="35868D4A" w:rsidTr="00E94F88">
        <w:trPr>
          <w:trHeight w:val="185"/>
        </w:trPr>
        <w:tc>
          <w:tcPr>
            <w:tcW w:w="2405" w:type="dxa"/>
            <w:vMerge/>
          </w:tcPr>
          <w:p w14:paraId="1CAC937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3A2304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32b</w:t>
            </w:r>
          </w:p>
        </w:tc>
        <w:tc>
          <w:tcPr>
            <w:tcW w:w="8723" w:type="dxa"/>
          </w:tcPr>
          <w:p w14:paraId="202394F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tcPr>
          <w:p w14:paraId="05E71DBD" w14:textId="03B63B6C" w:rsidR="009F67E7" w:rsidRDefault="00807D5B" w:rsidP="009F67E7">
            <w:pPr>
              <w:rPr>
                <w:rFonts w:ascii="Calibri" w:eastAsia="Calibri" w:hAnsi="Calibri" w:cs="Calibri"/>
                <w:sz w:val="20"/>
                <w:szCs w:val="20"/>
              </w:rPr>
            </w:pPr>
            <w:r>
              <w:rPr>
                <w:rFonts w:ascii="Calibri" w:eastAsia="Calibri" w:hAnsi="Calibri" w:cs="Calibri"/>
                <w:sz w:val="20"/>
                <w:szCs w:val="20"/>
              </w:rPr>
              <w:t>Not applicable</w:t>
            </w:r>
            <w:r w:rsidRPr="00807D5B">
              <w:rPr>
                <w:rFonts w:ascii="Calibri" w:eastAsia="Calibri" w:hAnsi="Calibri" w:cs="Calibri"/>
                <w:sz w:val="20"/>
                <w:szCs w:val="20"/>
              </w:rPr>
              <w:t>: this trial does not involve collecting biological specimens for storage.</w:t>
            </w:r>
          </w:p>
        </w:tc>
      </w:tr>
      <w:tr w:rsidR="009F67E7" w14:paraId="6E4E8610" w14:textId="0E6C8493" w:rsidTr="00E94F88">
        <w:trPr>
          <w:trHeight w:val="480"/>
        </w:trPr>
        <w:tc>
          <w:tcPr>
            <w:tcW w:w="2405" w:type="dxa"/>
          </w:tcPr>
          <w:p w14:paraId="34C160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Confidentiality</w:t>
            </w:r>
          </w:p>
        </w:tc>
        <w:tc>
          <w:tcPr>
            <w:tcW w:w="567" w:type="dxa"/>
          </w:tcPr>
          <w:p w14:paraId="79B0048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33</w:t>
            </w:r>
          </w:p>
        </w:tc>
        <w:tc>
          <w:tcPr>
            <w:tcW w:w="8723" w:type="dxa"/>
          </w:tcPr>
          <w:p w14:paraId="70AB14EC" w14:textId="77777777" w:rsidR="009F67E7" w:rsidRDefault="009F67E7" w:rsidP="009F67E7">
            <w:pPr>
              <w:rPr>
                <w:rFonts w:ascii="Calibri" w:eastAsia="Calibri" w:hAnsi="Calibri" w:cs="Calibri"/>
                <w:sz w:val="20"/>
                <w:szCs w:val="20"/>
              </w:rPr>
            </w:pPr>
            <w:proofErr w:type="gramStart"/>
            <w:r>
              <w:rPr>
                <w:rFonts w:ascii="Calibri" w:eastAsia="Calibri" w:hAnsi="Calibri" w:cs="Calibri"/>
                <w:sz w:val="20"/>
                <w:szCs w:val="20"/>
              </w:rPr>
              <w:t>How</w:t>
            </w:r>
            <w:proofErr w:type="gramEnd"/>
            <w:r>
              <w:rPr>
                <w:rFonts w:ascii="Calibri" w:eastAsia="Calibri" w:hAnsi="Calibri" w:cs="Calibri"/>
                <w:sz w:val="20"/>
                <w:szCs w:val="20"/>
              </w:rPr>
              <w:t xml:space="preserve"> personal information about potential and enrolled participants will be collected, shared, and maintained </w:t>
            </w:r>
            <w:proofErr w:type="gramStart"/>
            <w:r>
              <w:rPr>
                <w:rFonts w:ascii="Calibri" w:eastAsia="Calibri" w:hAnsi="Calibri" w:cs="Calibri"/>
                <w:sz w:val="20"/>
                <w:szCs w:val="20"/>
              </w:rPr>
              <w:t>in order to</w:t>
            </w:r>
            <w:proofErr w:type="gramEnd"/>
            <w:r>
              <w:rPr>
                <w:rFonts w:ascii="Calibri" w:eastAsia="Calibri" w:hAnsi="Calibri" w:cs="Calibri"/>
                <w:sz w:val="20"/>
                <w:szCs w:val="20"/>
              </w:rPr>
              <w:t xml:space="preserve"> protect confidentiality before, during, and after the trial</w:t>
            </w:r>
          </w:p>
        </w:tc>
        <w:tc>
          <w:tcPr>
            <w:tcW w:w="1260" w:type="dxa"/>
          </w:tcPr>
          <w:p w14:paraId="7426B59E" w14:textId="14E72455" w:rsidR="009F67E7" w:rsidRDefault="00807D5B" w:rsidP="009F67E7">
            <w:pPr>
              <w:rPr>
                <w:rFonts w:ascii="Calibri" w:eastAsia="Calibri" w:hAnsi="Calibri" w:cs="Calibri"/>
                <w:sz w:val="20"/>
                <w:szCs w:val="20"/>
              </w:rPr>
            </w:pPr>
            <w:r>
              <w:rPr>
                <w:rFonts w:ascii="Calibri" w:eastAsia="Calibri" w:hAnsi="Calibri" w:cs="Calibri"/>
                <w:sz w:val="20"/>
                <w:szCs w:val="20"/>
              </w:rPr>
              <w:t>11, 12</w:t>
            </w:r>
          </w:p>
        </w:tc>
      </w:tr>
      <w:tr w:rsidR="009F67E7" w14:paraId="5787D876" w14:textId="0C1273C6" w:rsidTr="00E94F88">
        <w:trPr>
          <w:trHeight w:val="361"/>
        </w:trPr>
        <w:tc>
          <w:tcPr>
            <w:tcW w:w="2405" w:type="dxa"/>
          </w:tcPr>
          <w:p w14:paraId="5579F60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Ancillary and post-trial care</w:t>
            </w:r>
          </w:p>
        </w:tc>
        <w:tc>
          <w:tcPr>
            <w:tcW w:w="567" w:type="dxa"/>
          </w:tcPr>
          <w:p w14:paraId="42E0E2E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34</w:t>
            </w:r>
          </w:p>
        </w:tc>
        <w:tc>
          <w:tcPr>
            <w:tcW w:w="8723" w:type="dxa"/>
          </w:tcPr>
          <w:p w14:paraId="486EA39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tcPr>
          <w:p w14:paraId="3AF032B2" w14:textId="24890BE8" w:rsidR="009F67E7" w:rsidRDefault="00807D5B" w:rsidP="009F67E7">
            <w:pPr>
              <w:rPr>
                <w:rFonts w:ascii="Calibri" w:eastAsia="Calibri" w:hAnsi="Calibri" w:cs="Calibri"/>
                <w:sz w:val="20"/>
                <w:szCs w:val="20"/>
              </w:rPr>
            </w:pPr>
            <w:r>
              <w:rPr>
                <w:rFonts w:ascii="Calibri" w:eastAsia="Calibri" w:hAnsi="Calibri" w:cs="Calibri"/>
                <w:sz w:val="20"/>
                <w:szCs w:val="20"/>
              </w:rPr>
              <w:t>Not applicable</w:t>
            </w:r>
            <w:r w:rsidRPr="00807D5B">
              <w:rPr>
                <w:rFonts w:ascii="Calibri" w:eastAsia="Calibri" w:hAnsi="Calibri" w:cs="Calibri"/>
                <w:sz w:val="20"/>
                <w:szCs w:val="20"/>
              </w:rPr>
              <w:t xml:space="preserve">: there is no </w:t>
            </w:r>
            <w:r w:rsidRPr="00807D5B">
              <w:rPr>
                <w:rFonts w:ascii="Calibri" w:eastAsia="Calibri" w:hAnsi="Calibri" w:cs="Calibri"/>
                <w:sz w:val="20"/>
                <w:szCs w:val="20"/>
              </w:rPr>
              <w:lastRenderedPageBreak/>
              <w:t>anticipated harm and compensation for trial participation. There is no anticipated provision for post-trial care</w:t>
            </w:r>
          </w:p>
        </w:tc>
      </w:tr>
    </w:tbl>
    <w:p w14:paraId="30AB0EAB" w14:textId="6366BBB5" w:rsidR="00702F65" w:rsidRDefault="00702F65" w:rsidP="006A5AEC">
      <w:pPr>
        <w:rPr>
          <w:rFonts w:ascii="Calibri" w:eastAsia="Calibri" w:hAnsi="Calibri" w:cs="Calibri"/>
        </w:rPr>
      </w:pPr>
    </w:p>
    <w:p w14:paraId="54C08E11" w14:textId="2F591B9E"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xml:space="preserve">*We strongly recommend reading this checklist in conjunction with the SPIRIT 2025 Explanation and Elaboration </w:t>
      </w:r>
      <w:r w:rsidR="006C66B2">
        <w:rPr>
          <w:rFonts w:asciiTheme="majorHAnsi" w:hAnsiTheme="majorHAnsi" w:cstheme="majorHAnsi"/>
          <w:sz w:val="20"/>
        </w:rPr>
        <w:t>and</w:t>
      </w:r>
      <w:r w:rsidR="006C66B2" w:rsidRPr="006C66B2">
        <w:rPr>
          <w:rFonts w:asciiTheme="majorHAnsi" w:hAnsiTheme="majorHAnsi" w:cstheme="majorHAnsi"/>
          <w:sz w:val="20"/>
        </w:rPr>
        <w:t xml:space="preserve"> </w:t>
      </w:r>
      <w:r w:rsidR="006C66B2" w:rsidRPr="00AA7974">
        <w:rPr>
          <w:rFonts w:asciiTheme="majorHAnsi" w:hAnsiTheme="majorHAnsi" w:cstheme="majorHAnsi"/>
          <w:sz w:val="20"/>
        </w:rPr>
        <w:t xml:space="preserve">the SPIRIT 2025 </w:t>
      </w:r>
      <w:r w:rsidR="006C66B2">
        <w:rPr>
          <w:rFonts w:asciiTheme="majorHAnsi" w:hAnsiTheme="majorHAnsi" w:cstheme="majorHAnsi"/>
          <w:sz w:val="20"/>
        </w:rPr>
        <w:t>Expanded Checklist</w:t>
      </w:r>
      <w:r w:rsidR="006C66B2" w:rsidRPr="00AA7974">
        <w:rPr>
          <w:rFonts w:asciiTheme="majorHAnsi" w:hAnsiTheme="majorHAnsi" w:cstheme="majorHAnsi"/>
          <w:sz w:val="20"/>
        </w:rPr>
        <w:t xml:space="preserve"> </w:t>
      </w:r>
      <w:r w:rsidRPr="00AA7974">
        <w:rPr>
          <w:rFonts w:asciiTheme="majorHAnsi" w:hAnsiTheme="majorHAnsi" w:cstheme="majorHAnsi"/>
          <w:sz w:val="20"/>
        </w:rPr>
        <w:t xml:space="preserve">for important clarifications on all the items. We also recommend reading relevant SPIRIT extensions. See </w:t>
      </w:r>
      <w:hyperlink r:id="rId8" w:history="1">
        <w:r w:rsidRPr="00AA7974">
          <w:rPr>
            <w:rStyle w:val="Hipervnculo"/>
            <w:rFonts w:asciiTheme="majorHAnsi" w:eastAsia="Arial" w:hAnsiTheme="majorHAnsi" w:cstheme="majorHAnsi"/>
            <w:sz w:val="20"/>
          </w:rPr>
          <w:t>www.consort-spirit.org</w:t>
        </w:r>
      </w:hyperlink>
    </w:p>
    <w:p w14:paraId="7A16F352" w14:textId="77777777" w:rsidR="00AA7974" w:rsidRPr="00AA7974" w:rsidRDefault="00AA7974" w:rsidP="00AA7974">
      <w:pPr>
        <w:rPr>
          <w:rFonts w:asciiTheme="majorHAnsi" w:hAnsiTheme="majorHAnsi" w:cstheme="majorHAnsi"/>
          <w:sz w:val="20"/>
          <w:szCs w:val="20"/>
        </w:rPr>
      </w:pPr>
    </w:p>
    <w:p w14:paraId="5D818620"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xml:space="preserve">Citation: Chan A-W, </w:t>
      </w:r>
      <w:proofErr w:type="spellStart"/>
      <w:r w:rsidRPr="00AA7974">
        <w:rPr>
          <w:rFonts w:asciiTheme="majorHAnsi" w:hAnsiTheme="majorHAnsi" w:cstheme="majorHAnsi"/>
          <w:sz w:val="20"/>
        </w:rPr>
        <w:t>Boutron</w:t>
      </w:r>
      <w:proofErr w:type="spellEnd"/>
      <w:r w:rsidRPr="00AA7974">
        <w:rPr>
          <w:rFonts w:asciiTheme="majorHAnsi" w:hAnsiTheme="majorHAnsi" w:cstheme="majorHAnsi"/>
          <w:sz w:val="20"/>
        </w:rPr>
        <w:t xml:space="preserve"> I, Hopewell S, Moher D, Schulz KF, et al. SPIRIT 2025 statement: updated guideline for protocols of randomised trials. BMJ 2025;</w:t>
      </w:r>
      <w:proofErr w:type="gramStart"/>
      <w:r w:rsidRPr="00AA7974">
        <w:rPr>
          <w:rFonts w:asciiTheme="majorHAnsi" w:hAnsiTheme="majorHAnsi" w:cstheme="majorHAnsi"/>
          <w:sz w:val="20"/>
        </w:rPr>
        <w:t>389:e</w:t>
      </w:r>
      <w:proofErr w:type="gramEnd"/>
      <w:r w:rsidRPr="00AA7974">
        <w:rPr>
          <w:rFonts w:asciiTheme="majorHAnsi" w:hAnsiTheme="majorHAnsi" w:cstheme="majorHAnsi"/>
          <w:sz w:val="20"/>
        </w:rPr>
        <w:t>081477.</w:t>
      </w:r>
      <w:r w:rsidRPr="00AA7974">
        <w:rPr>
          <w:rFonts w:asciiTheme="majorHAnsi" w:hAnsiTheme="majorHAnsi" w:cstheme="majorHAnsi"/>
        </w:rPr>
        <w:t xml:space="preserve"> </w:t>
      </w:r>
      <w:hyperlink r:id="rId9" w:history="1">
        <w:r w:rsidRPr="00AA7974">
          <w:rPr>
            <w:rStyle w:val="Hipervnculo"/>
            <w:rFonts w:asciiTheme="majorHAnsi" w:hAnsiTheme="majorHAnsi" w:cstheme="majorHAnsi"/>
            <w:sz w:val="20"/>
          </w:rPr>
          <w:t>https://dx.doi.org/10.1136/bmj-2024-081477</w:t>
        </w:r>
      </w:hyperlink>
    </w:p>
    <w:p w14:paraId="4D0364D9"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p>
    <w:p w14:paraId="1640AFE7"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2025 Chan A-W et al. This is an Open Access article distributed under the terms of the Creative Commons Attribution License (</w:t>
      </w:r>
      <w:hyperlink r:id="rId10" w:history="1">
        <w:r w:rsidRPr="00AA7974">
          <w:rPr>
            <w:rStyle w:val="Hipervnculo"/>
            <w:rFonts w:asciiTheme="majorHAnsi" w:eastAsia="Arial" w:hAnsiTheme="majorHAnsi" w:cstheme="majorHAnsi"/>
            <w:sz w:val="20"/>
          </w:rPr>
          <w:t>https://creativecommons.org/licenses/by/4.0/</w:t>
        </w:r>
      </w:hyperlink>
      <w:r w:rsidRPr="00AA7974">
        <w:rPr>
          <w:rFonts w:asciiTheme="majorHAnsi" w:hAnsiTheme="majorHAnsi" w:cstheme="majorHAnsi"/>
          <w:sz w:val="20"/>
        </w:rPr>
        <w:t>), which permits unrestricted use, distribution, and reproduction in any medium, provided the original work is properly cited.</w:t>
      </w:r>
    </w:p>
    <w:p w14:paraId="4AA8E6F1" w14:textId="77777777" w:rsidR="00AA7974" w:rsidRDefault="00AA7974" w:rsidP="00AA7974"/>
    <w:p w14:paraId="773C0609" w14:textId="77777777" w:rsidR="00AA7974" w:rsidRPr="00DD051C" w:rsidRDefault="00AA7974" w:rsidP="006A5AEC">
      <w:pPr>
        <w:rPr>
          <w:rFonts w:ascii="Calibri" w:eastAsia="Calibri" w:hAnsi="Calibri" w:cs="Calibri"/>
        </w:rPr>
      </w:pPr>
    </w:p>
    <w:sectPr w:rsidR="00AA7974" w:rsidRPr="00DD051C" w:rsidSect="00FB4A76">
      <w:headerReference w:type="default" r:id="rId11"/>
      <w:footerReference w:type="default" r:id="rId12"/>
      <w:pgSz w:w="15840" w:h="12240" w:orient="landscape"/>
      <w:pgMar w:top="1134" w:right="1168" w:bottom="1021" w:left="1440" w:header="720" w:footer="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81D9F" w14:textId="77777777" w:rsidR="00CE7FFC" w:rsidRDefault="00CE7FFC">
      <w:r>
        <w:separator/>
      </w:r>
    </w:p>
  </w:endnote>
  <w:endnote w:type="continuationSeparator" w:id="0">
    <w:p w14:paraId="58F99DAB" w14:textId="77777777" w:rsidR="00CE7FFC" w:rsidRDefault="00CE7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911DF" w14:textId="0BE623BB" w:rsidR="00702F65" w:rsidRDefault="00834CD7">
    <w:pPr>
      <w:pBdr>
        <w:top w:val="nil"/>
        <w:left w:val="nil"/>
        <w:bottom w:val="nil"/>
        <w:right w:val="nil"/>
        <w:between w:val="nil"/>
      </w:pBdr>
      <w:tabs>
        <w:tab w:val="center" w:pos="4320"/>
        <w:tab w:val="right" w:pos="8640"/>
      </w:tabs>
      <w:jc w:val="center"/>
      <w:rPr>
        <w:rFonts w:ascii="Calibri" w:eastAsia="Calibri" w:hAnsi="Calibri" w:cs="Calibri"/>
        <w:color w:val="000000"/>
      </w:rPr>
    </w:pPr>
    <w:r>
      <w:rPr>
        <w:rFonts w:ascii="Calibri" w:eastAsia="Calibri" w:hAnsi="Calibri" w:cs="Calibri"/>
        <w:color w:val="000000"/>
      </w:rPr>
      <w:t xml:space="preserve">Page </w:t>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A826DA">
      <w:rPr>
        <w:rFonts w:ascii="Calibri" w:eastAsia="Calibri" w:hAnsi="Calibri" w:cs="Calibri"/>
        <w:noProof/>
        <w:color w:val="000000"/>
      </w:rPr>
      <w:t>2</w:t>
    </w:r>
    <w:r>
      <w:rPr>
        <w:rFonts w:ascii="Calibri" w:eastAsia="Calibri" w:hAnsi="Calibri" w:cs="Calibri"/>
        <w:color w:val="000000"/>
      </w:rPr>
      <w:fldChar w:fldCharType="end"/>
    </w:r>
    <w:r>
      <w:rPr>
        <w:rFonts w:ascii="Calibri" w:eastAsia="Calibri" w:hAnsi="Calibri" w:cs="Calibri"/>
        <w:color w:val="000000"/>
      </w:rPr>
      <w:t xml:space="preserve"> of </w:t>
    </w:r>
    <w:r>
      <w:rPr>
        <w:rFonts w:ascii="Calibri" w:eastAsia="Calibri" w:hAnsi="Calibri" w:cs="Calibri"/>
        <w:color w:val="000000"/>
      </w:rPr>
      <w:fldChar w:fldCharType="begin"/>
    </w:r>
    <w:r>
      <w:rPr>
        <w:rFonts w:ascii="Calibri" w:eastAsia="Calibri" w:hAnsi="Calibri" w:cs="Calibri"/>
        <w:color w:val="000000"/>
      </w:rPr>
      <w:instrText>NUMPAGES</w:instrText>
    </w:r>
    <w:r>
      <w:rPr>
        <w:rFonts w:ascii="Calibri" w:eastAsia="Calibri" w:hAnsi="Calibri" w:cs="Calibri"/>
        <w:color w:val="000000"/>
      </w:rPr>
      <w:fldChar w:fldCharType="separate"/>
    </w:r>
    <w:r w:rsidR="00A826DA">
      <w:rPr>
        <w:rFonts w:ascii="Calibri" w:eastAsia="Calibri" w:hAnsi="Calibri" w:cs="Calibri"/>
        <w:noProof/>
        <w:color w:val="000000"/>
      </w:rPr>
      <w:t>3</w:t>
    </w:r>
    <w:r>
      <w:rPr>
        <w:rFonts w:ascii="Calibri" w:eastAsia="Calibri" w:hAnsi="Calibri" w:cs="Calibri"/>
        <w:color w:val="000000"/>
      </w:rPr>
      <w:fldChar w:fldCharType="end"/>
    </w:r>
  </w:p>
  <w:p w14:paraId="4A1F6410" w14:textId="77777777" w:rsidR="00702F65" w:rsidRDefault="00834CD7">
    <w:pPr>
      <w:pBdr>
        <w:top w:val="nil"/>
        <w:left w:val="nil"/>
        <w:bottom w:val="nil"/>
        <w:right w:val="nil"/>
        <w:between w:val="nil"/>
      </w:pBdr>
      <w:tabs>
        <w:tab w:val="center" w:pos="4320"/>
        <w:tab w:val="right" w:pos="8640"/>
        <w:tab w:val="right" w:pos="9356"/>
      </w:tabs>
      <w:ind w:right="-710"/>
      <w:rPr>
        <w:color w:val="000000"/>
        <w:sz w:val="20"/>
        <w:szCs w:val="20"/>
      </w:rPr>
    </w:pPr>
    <w:r>
      <w:rPr>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9E1A1" w14:textId="77777777" w:rsidR="00CE7FFC" w:rsidRDefault="00CE7FFC">
      <w:r>
        <w:separator/>
      </w:r>
    </w:p>
  </w:footnote>
  <w:footnote w:type="continuationSeparator" w:id="0">
    <w:p w14:paraId="08909AA8" w14:textId="77777777" w:rsidR="00CE7FFC" w:rsidRDefault="00CE7F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EA21" w14:textId="77777777" w:rsidR="00702F65" w:rsidRDefault="00702F65">
    <w:pPr>
      <w:pBdr>
        <w:top w:val="nil"/>
        <w:left w:val="nil"/>
        <w:bottom w:val="nil"/>
        <w:right w:val="nil"/>
        <w:between w:val="nil"/>
      </w:pBdr>
      <w:tabs>
        <w:tab w:val="center" w:pos="4320"/>
        <w:tab w:val="right" w:pos="8640"/>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4834"/>
    <w:multiLevelType w:val="multilevel"/>
    <w:tmpl w:val="8D8E0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5A1296"/>
    <w:multiLevelType w:val="multilevel"/>
    <w:tmpl w:val="4F7A8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6D49D2"/>
    <w:multiLevelType w:val="multilevel"/>
    <w:tmpl w:val="9EEC4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97457332">
    <w:abstractNumId w:val="2"/>
  </w:num>
  <w:num w:numId="2" w16cid:durableId="1079595293">
    <w:abstractNumId w:val="0"/>
  </w:num>
  <w:num w:numId="3" w16cid:durableId="833838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71AB2"/>
    <w:rsid w:val="000748F4"/>
    <w:rsid w:val="000863CC"/>
    <w:rsid w:val="000A67D6"/>
    <w:rsid w:val="000B133A"/>
    <w:rsid w:val="000C57FA"/>
    <w:rsid w:val="000C6C5B"/>
    <w:rsid w:val="001046FD"/>
    <w:rsid w:val="00123910"/>
    <w:rsid w:val="00165F77"/>
    <w:rsid w:val="0016602B"/>
    <w:rsid w:val="0018139A"/>
    <w:rsid w:val="001A321E"/>
    <w:rsid w:val="001B6CEE"/>
    <w:rsid w:val="001C3D72"/>
    <w:rsid w:val="001D3422"/>
    <w:rsid w:val="001D5A27"/>
    <w:rsid w:val="002162F0"/>
    <w:rsid w:val="00217195"/>
    <w:rsid w:val="002D34D0"/>
    <w:rsid w:val="002F73F1"/>
    <w:rsid w:val="00301B0C"/>
    <w:rsid w:val="00305F2C"/>
    <w:rsid w:val="00307632"/>
    <w:rsid w:val="00307850"/>
    <w:rsid w:val="0031325B"/>
    <w:rsid w:val="00321DA5"/>
    <w:rsid w:val="00356D9F"/>
    <w:rsid w:val="00364BE0"/>
    <w:rsid w:val="00373234"/>
    <w:rsid w:val="00383414"/>
    <w:rsid w:val="003C0959"/>
    <w:rsid w:val="003C2518"/>
    <w:rsid w:val="003F4875"/>
    <w:rsid w:val="0040780B"/>
    <w:rsid w:val="0041463A"/>
    <w:rsid w:val="00471FA0"/>
    <w:rsid w:val="00495902"/>
    <w:rsid w:val="00497D30"/>
    <w:rsid w:val="004D526C"/>
    <w:rsid w:val="00503C08"/>
    <w:rsid w:val="00505059"/>
    <w:rsid w:val="005137AD"/>
    <w:rsid w:val="0051715B"/>
    <w:rsid w:val="005318E1"/>
    <w:rsid w:val="00531AAB"/>
    <w:rsid w:val="0055708A"/>
    <w:rsid w:val="005A7081"/>
    <w:rsid w:val="005B562C"/>
    <w:rsid w:val="005C6DC1"/>
    <w:rsid w:val="005F4A53"/>
    <w:rsid w:val="006453E0"/>
    <w:rsid w:val="00646AF7"/>
    <w:rsid w:val="00687ABF"/>
    <w:rsid w:val="00693F42"/>
    <w:rsid w:val="006A5AEC"/>
    <w:rsid w:val="006C2950"/>
    <w:rsid w:val="006C66B2"/>
    <w:rsid w:val="006D0DA4"/>
    <w:rsid w:val="00702F65"/>
    <w:rsid w:val="007301B7"/>
    <w:rsid w:val="00750743"/>
    <w:rsid w:val="00767EA8"/>
    <w:rsid w:val="00773168"/>
    <w:rsid w:val="007941AE"/>
    <w:rsid w:val="007B2CD7"/>
    <w:rsid w:val="007C5D5E"/>
    <w:rsid w:val="00807D5B"/>
    <w:rsid w:val="0081074A"/>
    <w:rsid w:val="00815D12"/>
    <w:rsid w:val="00834CD7"/>
    <w:rsid w:val="008D6C5C"/>
    <w:rsid w:val="008E5C3A"/>
    <w:rsid w:val="008E6DF2"/>
    <w:rsid w:val="008E73A3"/>
    <w:rsid w:val="008F48BC"/>
    <w:rsid w:val="00903FDA"/>
    <w:rsid w:val="009347D0"/>
    <w:rsid w:val="00974B97"/>
    <w:rsid w:val="00976001"/>
    <w:rsid w:val="00995F28"/>
    <w:rsid w:val="009B6976"/>
    <w:rsid w:val="009E01AC"/>
    <w:rsid w:val="009F1024"/>
    <w:rsid w:val="009F67E7"/>
    <w:rsid w:val="00A16B3F"/>
    <w:rsid w:val="00A22E1C"/>
    <w:rsid w:val="00A5591F"/>
    <w:rsid w:val="00A729D1"/>
    <w:rsid w:val="00A73BE7"/>
    <w:rsid w:val="00A826DA"/>
    <w:rsid w:val="00AA0079"/>
    <w:rsid w:val="00AA0E24"/>
    <w:rsid w:val="00AA17D7"/>
    <w:rsid w:val="00AA6B0F"/>
    <w:rsid w:val="00AA7974"/>
    <w:rsid w:val="00AD7495"/>
    <w:rsid w:val="00B164CF"/>
    <w:rsid w:val="00B4380E"/>
    <w:rsid w:val="00B6061B"/>
    <w:rsid w:val="00B614E3"/>
    <w:rsid w:val="00B754A5"/>
    <w:rsid w:val="00BA0176"/>
    <w:rsid w:val="00BA099A"/>
    <w:rsid w:val="00BB7ADC"/>
    <w:rsid w:val="00BF52A7"/>
    <w:rsid w:val="00C0122E"/>
    <w:rsid w:val="00C510F0"/>
    <w:rsid w:val="00C65022"/>
    <w:rsid w:val="00C6601A"/>
    <w:rsid w:val="00C67928"/>
    <w:rsid w:val="00C7013C"/>
    <w:rsid w:val="00CE7FFC"/>
    <w:rsid w:val="00D017AA"/>
    <w:rsid w:val="00D16D1A"/>
    <w:rsid w:val="00D46DB4"/>
    <w:rsid w:val="00D5186C"/>
    <w:rsid w:val="00D56875"/>
    <w:rsid w:val="00DB2CA8"/>
    <w:rsid w:val="00DD051C"/>
    <w:rsid w:val="00E03B67"/>
    <w:rsid w:val="00E3521F"/>
    <w:rsid w:val="00E419AC"/>
    <w:rsid w:val="00E75DCF"/>
    <w:rsid w:val="00E82690"/>
    <w:rsid w:val="00E94F88"/>
    <w:rsid w:val="00EA0A90"/>
    <w:rsid w:val="00EA484E"/>
    <w:rsid w:val="00EA70D8"/>
    <w:rsid w:val="00EC0E77"/>
    <w:rsid w:val="00EE279C"/>
    <w:rsid w:val="00F156E4"/>
    <w:rsid w:val="00F23792"/>
    <w:rsid w:val="00F53EE1"/>
    <w:rsid w:val="00F75C46"/>
    <w:rsid w:val="00F81EDF"/>
    <w:rsid w:val="00F87CE6"/>
    <w:rsid w:val="00FB4A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BE2A1D"/>
  <w15:docId w15:val="{1B5E48D2-6C6B-954B-8F07-40FA625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Ttulo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Ttulo3">
    <w:name w:val="heading 3"/>
    <w:basedOn w:val="Normal"/>
    <w:next w:val="Normal"/>
    <w:uiPriority w:val="9"/>
    <w:semiHidden/>
    <w:unhideWhenUsed/>
    <w:qFormat/>
    <w:pPr>
      <w:jc w:val="center"/>
      <w:outlineLvl w:val="2"/>
    </w:pPr>
    <w:rPr>
      <w:rFonts w:ascii="Tahoma" w:eastAsia="Tahoma" w:hAnsi="Tahoma" w:cs="Tahoma"/>
      <w:b/>
      <w:smallCaps/>
      <w:color w:val="FFFFFF"/>
      <w:sz w:val="18"/>
      <w:szCs w:val="18"/>
    </w:rPr>
  </w:style>
  <w:style w:type="paragraph" w:styleId="Ttulo4">
    <w:name w:val="heading 4"/>
    <w:basedOn w:val="Normal"/>
    <w:next w:val="Normal"/>
    <w:uiPriority w:val="9"/>
    <w:semiHidden/>
    <w:unhideWhenUsed/>
    <w:qFormat/>
    <w:pPr>
      <w:keepNext/>
      <w:keepLines/>
      <w:spacing w:before="240" w:after="40"/>
      <w:outlineLvl w:val="3"/>
    </w:pPr>
    <w:rPr>
      <w:rFonts w:ascii="Arial" w:eastAsia="Arial" w:hAnsi="Arial" w:cs="Arial"/>
      <w:b/>
    </w:rPr>
  </w:style>
  <w:style w:type="paragraph" w:styleId="Ttulo5">
    <w:name w:val="heading 5"/>
    <w:basedOn w:val="Normal"/>
    <w:next w:val="Normal"/>
    <w:uiPriority w:val="9"/>
    <w:semiHidden/>
    <w:unhideWhenUsed/>
    <w:qFormat/>
    <w:pPr>
      <w:keepNext/>
      <w:keepLines/>
      <w:spacing w:before="220" w:after="40"/>
      <w:outlineLvl w:val="4"/>
    </w:pPr>
    <w:rPr>
      <w:rFonts w:ascii="Arial" w:eastAsia="Arial" w:hAnsi="Arial" w:cs="Arial"/>
      <w:b/>
      <w:sz w:val="22"/>
      <w:szCs w:val="22"/>
    </w:rPr>
  </w:style>
  <w:style w:type="paragraph" w:styleId="Ttulo6">
    <w:name w:val="heading 6"/>
    <w:basedOn w:val="Normal"/>
    <w:next w:val="Normal"/>
    <w:uiPriority w:val="9"/>
    <w:semiHidden/>
    <w:unhideWhenUsed/>
    <w:qFormat/>
    <w:pPr>
      <w:keepNext/>
      <w:keepLines/>
      <w:spacing w:before="200" w:after="40"/>
      <w:outlineLvl w:val="5"/>
    </w:pPr>
    <w:rPr>
      <w:rFonts w:ascii="Arial" w:eastAsia="Arial" w:hAnsi="Arial" w:cs="Arial"/>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jc w:val="center"/>
    </w:pPr>
    <w:rPr>
      <w:rFonts w:ascii="Arial" w:eastAsia="Arial" w:hAnsi="Arial" w:cs="Arial"/>
      <w:b/>
      <w:sz w:val="28"/>
      <w:szCs w:val="28"/>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anormal"/>
    <w:tblPr>
      <w:tblStyleRowBandSize w:val="1"/>
      <w:tblStyleColBandSize w:val="1"/>
      <w:tblCellMar>
        <w:top w:w="15" w:type="dxa"/>
        <w:left w:w="15" w:type="dxa"/>
        <w:bottom w:w="15" w:type="dxa"/>
        <w:right w:w="15" w:type="dxa"/>
      </w:tblCellMar>
    </w:tblPr>
  </w:style>
  <w:style w:type="table" w:customStyle="1" w:styleId="a0">
    <w:basedOn w:val="Tablanormal"/>
    <w:tblPr>
      <w:tblStyleRowBandSize w:val="1"/>
      <w:tblStyleColBandSize w:val="1"/>
      <w:tblCellMar>
        <w:left w:w="115" w:type="dxa"/>
        <w:right w:w="115" w:type="dxa"/>
      </w:tblCellMar>
    </w:tblPr>
  </w:style>
  <w:style w:type="paragraph" w:styleId="Textocomentario">
    <w:name w:val="annotation text"/>
    <w:basedOn w:val="Normal"/>
    <w:link w:val="TextocomentarioCar"/>
    <w:uiPriority w:val="99"/>
    <w:unhideWhenUsed/>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character" w:styleId="Nmerodelnea">
    <w:name w:val="line number"/>
    <w:basedOn w:val="Fuentedeprrafopredeter"/>
    <w:uiPriority w:val="99"/>
    <w:semiHidden/>
    <w:unhideWhenUsed/>
    <w:rsid w:val="007C5D5E"/>
  </w:style>
  <w:style w:type="paragraph" w:customStyle="1" w:styleId="EndNoteBibliographyTitle">
    <w:name w:val="EndNote Bibliography Title"/>
    <w:basedOn w:val="Normal"/>
    <w:link w:val="EndNoteBibliographyTitleTegn"/>
    <w:rsid w:val="001C3D72"/>
    <w:pPr>
      <w:jc w:val="center"/>
    </w:pPr>
    <w:rPr>
      <w:noProof/>
      <w:lang w:val="en-US"/>
    </w:rPr>
  </w:style>
  <w:style w:type="character" w:customStyle="1" w:styleId="EndNoteBibliographyTitleTegn">
    <w:name w:val="EndNote Bibliography Title Tegn"/>
    <w:basedOn w:val="Fuentedeprrafopredeter"/>
    <w:link w:val="EndNoteBibliographyTitle"/>
    <w:rsid w:val="001C3D72"/>
    <w:rPr>
      <w:noProof/>
      <w:lang w:val="en-US"/>
    </w:rPr>
  </w:style>
  <w:style w:type="paragraph" w:customStyle="1" w:styleId="EndNoteBibliography">
    <w:name w:val="EndNote Bibliography"/>
    <w:basedOn w:val="Normal"/>
    <w:link w:val="EndNoteBibliographyTegn"/>
    <w:rsid w:val="001C3D72"/>
    <w:rPr>
      <w:noProof/>
      <w:lang w:val="en-US"/>
    </w:rPr>
  </w:style>
  <w:style w:type="character" w:customStyle="1" w:styleId="EndNoteBibliographyTegn">
    <w:name w:val="EndNote Bibliography Tegn"/>
    <w:basedOn w:val="Fuentedeprrafopredeter"/>
    <w:link w:val="EndNoteBibliography"/>
    <w:rsid w:val="001C3D72"/>
    <w:rPr>
      <w:noProof/>
      <w:lang w:val="en-US"/>
    </w:rPr>
  </w:style>
  <w:style w:type="character" w:styleId="Hipervnculo">
    <w:name w:val="Hyperlink"/>
    <w:basedOn w:val="Fuentedeprrafopredeter"/>
    <w:uiPriority w:val="99"/>
    <w:unhideWhenUsed/>
    <w:rsid w:val="001C3D72"/>
    <w:rPr>
      <w:color w:val="0000FF" w:themeColor="hyperlink"/>
      <w:u w:val="single"/>
    </w:rPr>
  </w:style>
  <w:style w:type="character" w:styleId="Mencinsinresolver">
    <w:name w:val="Unresolved Mention"/>
    <w:basedOn w:val="Fuentedeprrafopredeter"/>
    <w:uiPriority w:val="99"/>
    <w:semiHidden/>
    <w:unhideWhenUsed/>
    <w:rsid w:val="001C3D72"/>
    <w:rPr>
      <w:color w:val="605E5C"/>
      <w:shd w:val="clear" w:color="auto" w:fill="E1DFDD"/>
    </w:rPr>
  </w:style>
  <w:style w:type="paragraph" w:styleId="Asuntodelcomentario">
    <w:name w:val="annotation subject"/>
    <w:basedOn w:val="Textocomentario"/>
    <w:next w:val="Textocomentario"/>
    <w:link w:val="AsuntodelcomentarioCar"/>
    <w:uiPriority w:val="99"/>
    <w:semiHidden/>
    <w:unhideWhenUsed/>
    <w:rsid w:val="00165F77"/>
    <w:rPr>
      <w:b/>
      <w:bCs/>
    </w:rPr>
  </w:style>
  <w:style w:type="character" w:customStyle="1" w:styleId="AsuntodelcomentarioCar">
    <w:name w:val="Asunto del comentario Car"/>
    <w:basedOn w:val="TextocomentarioCar"/>
    <w:link w:val="Asuntodelcomentario"/>
    <w:uiPriority w:val="99"/>
    <w:semiHidden/>
    <w:rsid w:val="00165F77"/>
    <w:rPr>
      <w:b/>
      <w:bCs/>
      <w:sz w:val="20"/>
      <w:szCs w:val="20"/>
    </w:rPr>
  </w:style>
  <w:style w:type="character" w:styleId="Hipervnculovisitado">
    <w:name w:val="FollowedHyperlink"/>
    <w:basedOn w:val="Fuentedeprrafopredeter"/>
    <w:uiPriority w:val="99"/>
    <w:semiHidden/>
    <w:unhideWhenUsed/>
    <w:rsid w:val="001B6CEE"/>
    <w:rPr>
      <w:color w:val="800080" w:themeColor="followedHyperlink"/>
      <w:u w:val="single"/>
    </w:rPr>
  </w:style>
  <w:style w:type="paragraph" w:styleId="Revisin">
    <w:name w:val="Revision"/>
    <w:hidden/>
    <w:uiPriority w:val="99"/>
    <w:semiHidden/>
    <w:rsid w:val="001046FD"/>
  </w:style>
  <w:style w:type="paragraph" w:styleId="Encabezado">
    <w:name w:val="header"/>
    <w:basedOn w:val="Normal"/>
    <w:link w:val="EncabezadoCar"/>
    <w:uiPriority w:val="99"/>
    <w:unhideWhenUsed/>
    <w:rsid w:val="00995F28"/>
    <w:pPr>
      <w:tabs>
        <w:tab w:val="center" w:pos="4680"/>
        <w:tab w:val="right" w:pos="9360"/>
      </w:tabs>
    </w:pPr>
  </w:style>
  <w:style w:type="character" w:customStyle="1" w:styleId="EncabezadoCar">
    <w:name w:val="Encabezado Car"/>
    <w:basedOn w:val="Fuentedeprrafopredeter"/>
    <w:link w:val="Encabezado"/>
    <w:uiPriority w:val="99"/>
    <w:rsid w:val="00995F28"/>
  </w:style>
  <w:style w:type="paragraph" w:styleId="Piedepgina">
    <w:name w:val="footer"/>
    <w:basedOn w:val="Normal"/>
    <w:link w:val="PiedepginaCar"/>
    <w:uiPriority w:val="99"/>
    <w:unhideWhenUsed/>
    <w:rsid w:val="00995F28"/>
    <w:pPr>
      <w:tabs>
        <w:tab w:val="center" w:pos="4680"/>
        <w:tab w:val="right" w:pos="9360"/>
      </w:tabs>
    </w:pPr>
  </w:style>
  <w:style w:type="character" w:customStyle="1" w:styleId="PiedepginaCar">
    <w:name w:val="Pie de página Car"/>
    <w:basedOn w:val="Fuentedeprrafopredeter"/>
    <w:link w:val="Piedepgina"/>
    <w:uiPriority w:val="99"/>
    <w:rsid w:val="00995F28"/>
  </w:style>
  <w:style w:type="paragraph" w:customStyle="1" w:styleId="TableNote">
    <w:name w:val="TableNote"/>
    <w:basedOn w:val="Normal"/>
    <w:rsid w:val="00AA7974"/>
    <w:pPr>
      <w:spacing w:line="300" w:lineRule="exact"/>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onsort-spirit.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reativecommons.org/licenses/by/4.0/" TargetMode="External"/><Relationship Id="rId4" Type="http://schemas.openxmlformats.org/officeDocument/2006/relationships/settings" Target="settings.xml"/><Relationship Id="rId9" Type="http://schemas.openxmlformats.org/officeDocument/2006/relationships/hyperlink" Target="https://dx.doi.org/10.1136/bmj-2024-08147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4F2A8-8147-4385-8BFA-5A1C3D4AE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5</Pages>
  <Words>1607</Words>
  <Characters>8841</Characters>
  <Application>Microsoft Office Word</Application>
  <DocSecurity>0</DocSecurity>
  <Lines>73</Lines>
  <Paragraphs>20</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10428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Stafa, Marsida</dc:creator>
  <cp:lastModifiedBy>Helena  Vall</cp:lastModifiedBy>
  <cp:revision>13</cp:revision>
  <cp:lastPrinted>2024-10-10T08:35:00Z</cp:lastPrinted>
  <dcterms:created xsi:type="dcterms:W3CDTF">2025-04-25T10:56:00Z</dcterms:created>
  <dcterms:modified xsi:type="dcterms:W3CDTF">2025-10-30T12:38:00Z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ies>
</file>