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A9FAD" w14:textId="77777777" w:rsidR="00EA0E17" w:rsidRPr="00F95D8F" w:rsidRDefault="00EA0E17" w:rsidP="00EA0E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480" w:lineRule="auto"/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Supplementary Table 1. </w:t>
      </w:r>
      <w:r w:rsidRPr="0041516D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Checklist for Artificial Intelligence in Medical Imaging (CLAIM):  2024 Update</w:t>
      </w:r>
    </w:p>
    <w:tbl>
      <w:tblPr>
        <w:tblW w:w="9445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6A0" w:firstRow="1" w:lastRow="0" w:firstColumn="1" w:lastColumn="0" w:noHBand="1" w:noVBand="1"/>
      </w:tblPr>
      <w:tblGrid>
        <w:gridCol w:w="1885"/>
        <w:gridCol w:w="540"/>
        <w:gridCol w:w="4770"/>
        <w:gridCol w:w="1350"/>
        <w:gridCol w:w="450"/>
        <w:gridCol w:w="450"/>
      </w:tblGrid>
      <w:tr w:rsidR="00EA0E17" w:rsidRPr="0041516D" w14:paraId="70C4EBC9" w14:textId="77777777" w:rsidTr="00762962">
        <w:trPr>
          <w:trHeight w:val="503"/>
        </w:trPr>
        <w:tc>
          <w:tcPr>
            <w:tcW w:w="1885" w:type="dxa"/>
            <w:shd w:val="clear" w:color="auto" w:fill="7CA7FB"/>
            <w:vAlign w:val="center"/>
          </w:tcPr>
          <w:p w14:paraId="42FC540A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color w:val="FFFFFF"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color w:val="FFFFFF"/>
                <w:kern w:val="0"/>
                <w:sz w:val="20"/>
                <w:szCs w:val="20"/>
                <w:lang w:val="en-GB"/>
                <w14:ligatures w14:val="none"/>
              </w:rPr>
              <w:t>Section / Topic</w:t>
            </w:r>
          </w:p>
        </w:tc>
        <w:tc>
          <w:tcPr>
            <w:tcW w:w="540" w:type="dxa"/>
            <w:shd w:val="clear" w:color="auto" w:fill="7CA7FB"/>
            <w:vAlign w:val="center"/>
          </w:tcPr>
          <w:p w14:paraId="6530D334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color w:val="FFFFFF"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color w:val="FFFFFF"/>
                <w:kern w:val="0"/>
                <w:sz w:val="20"/>
                <w:szCs w:val="20"/>
                <w:lang w:val="en-GB"/>
                <w14:ligatures w14:val="none"/>
              </w:rPr>
              <w:t>No.</w:t>
            </w:r>
          </w:p>
        </w:tc>
        <w:tc>
          <w:tcPr>
            <w:tcW w:w="4770" w:type="dxa"/>
            <w:shd w:val="clear" w:color="auto" w:fill="7CA7FB"/>
            <w:vAlign w:val="center"/>
          </w:tcPr>
          <w:p w14:paraId="1D236E59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color w:val="FFFFFF"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color w:val="FFFFFF"/>
                <w:kern w:val="0"/>
                <w:sz w:val="20"/>
                <w:szCs w:val="20"/>
                <w:lang w:val="en-GB"/>
                <w14:ligatures w14:val="none"/>
              </w:rPr>
              <w:t>Item</w:t>
            </w:r>
          </w:p>
        </w:tc>
        <w:tc>
          <w:tcPr>
            <w:tcW w:w="1350" w:type="dxa"/>
            <w:shd w:val="clear" w:color="auto" w:fill="7CA7FB"/>
          </w:tcPr>
          <w:p w14:paraId="734D1ADB" w14:textId="77777777" w:rsidR="00EA0E17" w:rsidRPr="0041516D" w:rsidRDefault="00EA0E17" w:rsidP="00762962">
            <w:pPr>
              <w:spacing w:before="100" w:after="0" w:line="480" w:lineRule="auto"/>
              <w:ind w:left="-105" w:right="-105"/>
              <w:jc w:val="center"/>
              <w:rPr>
                <w:rFonts w:ascii="Calibri" w:eastAsia="Calibri" w:hAnsi="Calibri" w:cs="Calibri"/>
                <w:b/>
                <w:color w:val="FFFFFF"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color w:val="FFFFFF"/>
                <w:kern w:val="0"/>
                <w:sz w:val="20"/>
                <w:szCs w:val="20"/>
                <w:lang w:val="en-GB"/>
                <w14:ligatures w14:val="none"/>
              </w:rPr>
              <w:t>Page / Line</w:t>
            </w:r>
          </w:p>
        </w:tc>
        <w:tc>
          <w:tcPr>
            <w:tcW w:w="450" w:type="dxa"/>
            <w:shd w:val="clear" w:color="auto" w:fill="7CA7FB"/>
          </w:tcPr>
          <w:p w14:paraId="700C2B2F" w14:textId="77777777" w:rsidR="00EA0E17" w:rsidRPr="0041516D" w:rsidRDefault="00EA0E17" w:rsidP="00762962">
            <w:pPr>
              <w:spacing w:before="100" w:after="0" w:line="480" w:lineRule="auto"/>
              <w:ind w:left="-105" w:right="-105"/>
              <w:jc w:val="center"/>
              <w:rPr>
                <w:rFonts w:ascii="Calibri" w:eastAsia="Calibri" w:hAnsi="Calibri" w:cs="Calibri"/>
                <w:b/>
                <w:color w:val="FFFFFF"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color w:val="FFFFFF"/>
                <w:kern w:val="0"/>
                <w:sz w:val="20"/>
                <w:szCs w:val="20"/>
                <w:lang w:val="en-GB"/>
                <w14:ligatures w14:val="none"/>
              </w:rPr>
              <w:t>No</w:t>
            </w:r>
          </w:p>
        </w:tc>
        <w:tc>
          <w:tcPr>
            <w:tcW w:w="450" w:type="dxa"/>
            <w:shd w:val="clear" w:color="auto" w:fill="7CA7FB"/>
            <w:vAlign w:val="center"/>
          </w:tcPr>
          <w:p w14:paraId="1DE18C02" w14:textId="77777777" w:rsidR="00EA0E17" w:rsidRPr="0041516D" w:rsidRDefault="00EA0E17" w:rsidP="00762962">
            <w:pPr>
              <w:spacing w:after="0" w:line="480" w:lineRule="auto"/>
              <w:ind w:left="-105" w:right="-104"/>
              <w:jc w:val="center"/>
              <w:rPr>
                <w:rFonts w:ascii="Calibri" w:eastAsia="Calibri" w:hAnsi="Calibri" w:cs="Calibri"/>
                <w:b/>
                <w:color w:val="FFFFFF"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color w:val="FFFFFF"/>
                <w:kern w:val="0"/>
                <w:sz w:val="20"/>
                <w:szCs w:val="20"/>
                <w:lang w:val="en-GB"/>
                <w14:ligatures w14:val="none"/>
              </w:rPr>
              <w:t>NA</w:t>
            </w:r>
          </w:p>
        </w:tc>
      </w:tr>
      <w:tr w:rsidR="00EA0E17" w:rsidRPr="0041516D" w14:paraId="330D3392" w14:textId="77777777" w:rsidTr="00762962">
        <w:tc>
          <w:tcPr>
            <w:tcW w:w="1885" w:type="dxa"/>
            <w:shd w:val="clear" w:color="auto" w:fill="DEEAF6"/>
            <w:vAlign w:val="center"/>
          </w:tcPr>
          <w:p w14:paraId="4D966DAA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color w:val="2E75B5"/>
                <w:kern w:val="0"/>
                <w:sz w:val="20"/>
                <w:szCs w:val="20"/>
                <w:lang w:val="en-GB"/>
                <w14:ligatures w14:val="none"/>
              </w:rPr>
              <w:t xml:space="preserve">TITLE </w:t>
            </w:r>
            <w:r w:rsidRPr="0041516D">
              <w:rPr>
                <w:rFonts w:ascii="Calibri" w:eastAsia="Calibri" w:hAnsi="Calibri" w:cs="Calibri"/>
                <w:color w:val="2E75B5"/>
                <w:kern w:val="0"/>
                <w:sz w:val="20"/>
                <w:szCs w:val="20"/>
                <w:lang w:val="en-GB"/>
                <w14:ligatures w14:val="none"/>
              </w:rPr>
              <w:t>/</w:t>
            </w:r>
            <w:r w:rsidRPr="0041516D">
              <w:rPr>
                <w:rFonts w:ascii="Calibri" w:eastAsia="Calibri" w:hAnsi="Calibri" w:cs="Calibri"/>
                <w:b/>
                <w:color w:val="2E75B5"/>
                <w:kern w:val="0"/>
                <w:sz w:val="20"/>
                <w:szCs w:val="20"/>
                <w:lang w:val="en-GB"/>
                <w14:ligatures w14:val="none"/>
              </w:rPr>
              <w:t xml:space="preserve"> ABSTRACT</w:t>
            </w:r>
          </w:p>
        </w:tc>
        <w:tc>
          <w:tcPr>
            <w:tcW w:w="540" w:type="dxa"/>
            <w:shd w:val="clear" w:color="auto" w:fill="DEEAF6"/>
            <w:vAlign w:val="center"/>
          </w:tcPr>
          <w:p w14:paraId="1EF9DEF6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770" w:type="dxa"/>
            <w:shd w:val="clear" w:color="auto" w:fill="DEEAF6"/>
            <w:vAlign w:val="center"/>
          </w:tcPr>
          <w:p w14:paraId="72EB52CA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350" w:type="dxa"/>
            <w:shd w:val="clear" w:color="auto" w:fill="DEEAF6"/>
          </w:tcPr>
          <w:p w14:paraId="48D3FDE7" w14:textId="77777777" w:rsidR="00EA0E17" w:rsidRPr="0041516D" w:rsidRDefault="00EA0E17" w:rsidP="00762962">
            <w:pPr>
              <w:spacing w:before="100" w:after="0" w:line="480" w:lineRule="auto"/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shd w:val="clear" w:color="auto" w:fill="DEEAF6"/>
          </w:tcPr>
          <w:p w14:paraId="07C05DC3" w14:textId="77777777" w:rsidR="00EA0E17" w:rsidRPr="0041516D" w:rsidRDefault="00EA0E17" w:rsidP="00762962">
            <w:pPr>
              <w:spacing w:before="100" w:after="0" w:line="480" w:lineRule="auto"/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shd w:val="clear" w:color="auto" w:fill="DEEAF6"/>
            <w:vAlign w:val="center"/>
          </w:tcPr>
          <w:p w14:paraId="79D9C951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6EA64AA2" w14:textId="77777777" w:rsidTr="00762962">
        <w:tc>
          <w:tcPr>
            <w:tcW w:w="1885" w:type="dxa"/>
          </w:tcPr>
          <w:p w14:paraId="1C80275B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40" w:type="dxa"/>
          </w:tcPr>
          <w:p w14:paraId="7B729430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4770" w:type="dxa"/>
          </w:tcPr>
          <w:p w14:paraId="75ABF63C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Identification as a study of AI methodology, specifying the category of technology used (e.g., deep learning)</w:t>
            </w:r>
          </w:p>
        </w:tc>
        <w:tc>
          <w:tcPr>
            <w:tcW w:w="1350" w:type="dxa"/>
          </w:tcPr>
          <w:p w14:paraId="6112654A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450" w:type="dxa"/>
          </w:tcPr>
          <w:p w14:paraId="19C4ADB7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</w:tcPr>
          <w:p w14:paraId="2948F330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61DAC771" w14:textId="77777777" w:rsidTr="00762962">
        <w:tc>
          <w:tcPr>
            <w:tcW w:w="1885" w:type="dxa"/>
            <w:shd w:val="clear" w:color="auto" w:fill="DEEAF6"/>
            <w:vAlign w:val="center"/>
          </w:tcPr>
          <w:p w14:paraId="7C8A0CA7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color w:val="2E75B5"/>
                <w:kern w:val="0"/>
                <w:sz w:val="20"/>
                <w:szCs w:val="20"/>
                <w:lang w:val="en-GB"/>
                <w14:ligatures w14:val="none"/>
              </w:rPr>
              <w:t>ABSTRACT</w:t>
            </w:r>
          </w:p>
        </w:tc>
        <w:tc>
          <w:tcPr>
            <w:tcW w:w="540" w:type="dxa"/>
            <w:shd w:val="clear" w:color="auto" w:fill="DEEAF6"/>
            <w:vAlign w:val="center"/>
          </w:tcPr>
          <w:p w14:paraId="571460C5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770" w:type="dxa"/>
            <w:shd w:val="clear" w:color="auto" w:fill="DEEAF6"/>
            <w:vAlign w:val="center"/>
          </w:tcPr>
          <w:p w14:paraId="43D15A61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350" w:type="dxa"/>
            <w:shd w:val="clear" w:color="auto" w:fill="DEEAF6"/>
          </w:tcPr>
          <w:p w14:paraId="51851BE5" w14:textId="77777777" w:rsidR="00EA0E17" w:rsidRPr="0041516D" w:rsidRDefault="00EA0E17" w:rsidP="00762962">
            <w:pPr>
              <w:spacing w:before="100" w:after="0" w:line="480" w:lineRule="auto"/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shd w:val="clear" w:color="auto" w:fill="DEEAF6"/>
          </w:tcPr>
          <w:p w14:paraId="7A8C062A" w14:textId="77777777" w:rsidR="00EA0E17" w:rsidRPr="0041516D" w:rsidRDefault="00EA0E17" w:rsidP="00762962">
            <w:pPr>
              <w:spacing w:before="100" w:after="0" w:line="480" w:lineRule="auto"/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shd w:val="clear" w:color="auto" w:fill="DEEAF6"/>
            <w:vAlign w:val="center"/>
          </w:tcPr>
          <w:p w14:paraId="68D581A0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5E5B8F99" w14:textId="77777777" w:rsidTr="00762962">
        <w:tc>
          <w:tcPr>
            <w:tcW w:w="1885" w:type="dxa"/>
          </w:tcPr>
          <w:p w14:paraId="21221E9B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40" w:type="dxa"/>
          </w:tcPr>
          <w:p w14:paraId="34FCF102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2</w:t>
            </w:r>
          </w:p>
        </w:tc>
        <w:tc>
          <w:tcPr>
            <w:tcW w:w="4770" w:type="dxa"/>
          </w:tcPr>
          <w:p w14:paraId="66B6A541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Summary of study design, methods, results, and conclusions</w:t>
            </w:r>
          </w:p>
        </w:tc>
        <w:tc>
          <w:tcPr>
            <w:tcW w:w="1350" w:type="dxa"/>
          </w:tcPr>
          <w:p w14:paraId="07EE8C0D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2</w:t>
            </w:r>
          </w:p>
        </w:tc>
        <w:tc>
          <w:tcPr>
            <w:tcW w:w="450" w:type="dxa"/>
          </w:tcPr>
          <w:p w14:paraId="657F959A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</w:tcPr>
          <w:p w14:paraId="6A9B2EB4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5382EE94" w14:textId="77777777" w:rsidTr="00762962">
        <w:tc>
          <w:tcPr>
            <w:tcW w:w="1885" w:type="dxa"/>
            <w:shd w:val="clear" w:color="auto" w:fill="DEEAF6"/>
          </w:tcPr>
          <w:p w14:paraId="79A0C31C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color w:val="2E75B5"/>
                <w:kern w:val="0"/>
                <w:sz w:val="20"/>
                <w:szCs w:val="20"/>
                <w:lang w:val="en-GB"/>
                <w14:ligatures w14:val="none"/>
              </w:rPr>
              <w:t>INTRODUCTION</w:t>
            </w:r>
          </w:p>
        </w:tc>
        <w:tc>
          <w:tcPr>
            <w:tcW w:w="540" w:type="dxa"/>
            <w:shd w:val="clear" w:color="auto" w:fill="DEEAF6"/>
          </w:tcPr>
          <w:p w14:paraId="276A03E8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770" w:type="dxa"/>
            <w:shd w:val="clear" w:color="auto" w:fill="DEEAF6"/>
          </w:tcPr>
          <w:p w14:paraId="2924A2FD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350" w:type="dxa"/>
            <w:shd w:val="clear" w:color="auto" w:fill="DEEAF6"/>
          </w:tcPr>
          <w:p w14:paraId="7D8D973A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shd w:val="clear" w:color="auto" w:fill="DEEAF6"/>
          </w:tcPr>
          <w:p w14:paraId="3BEF8BAC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shd w:val="clear" w:color="auto" w:fill="DEEAF6"/>
          </w:tcPr>
          <w:p w14:paraId="6FCE2C35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7BAC350D" w14:textId="77777777" w:rsidTr="00762962">
        <w:tc>
          <w:tcPr>
            <w:tcW w:w="1885" w:type="dxa"/>
            <w:vMerge w:val="restart"/>
          </w:tcPr>
          <w:p w14:paraId="6107913C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40" w:type="dxa"/>
          </w:tcPr>
          <w:p w14:paraId="7A5B9318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3</w:t>
            </w:r>
          </w:p>
        </w:tc>
        <w:tc>
          <w:tcPr>
            <w:tcW w:w="4770" w:type="dxa"/>
          </w:tcPr>
          <w:p w14:paraId="2626F9EE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Scientific and/or clinical background, including the intended use and role of the AI approach</w:t>
            </w:r>
          </w:p>
        </w:tc>
        <w:tc>
          <w:tcPr>
            <w:tcW w:w="1350" w:type="dxa"/>
          </w:tcPr>
          <w:p w14:paraId="404EDCD4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3-4</w:t>
            </w:r>
          </w:p>
        </w:tc>
        <w:tc>
          <w:tcPr>
            <w:tcW w:w="450" w:type="dxa"/>
          </w:tcPr>
          <w:p w14:paraId="2C7A81CA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</w:tcPr>
          <w:p w14:paraId="72D1F4E0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5C91C6FD" w14:textId="77777777" w:rsidTr="00762962">
        <w:tc>
          <w:tcPr>
            <w:tcW w:w="1885" w:type="dxa"/>
            <w:vMerge/>
          </w:tcPr>
          <w:p w14:paraId="187C2158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40" w:type="dxa"/>
          </w:tcPr>
          <w:p w14:paraId="6D17FCEA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4</w:t>
            </w:r>
          </w:p>
        </w:tc>
        <w:tc>
          <w:tcPr>
            <w:tcW w:w="4770" w:type="dxa"/>
          </w:tcPr>
          <w:p w14:paraId="4C4E95F1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Study aims, objectives, and hypotheses </w:t>
            </w:r>
          </w:p>
        </w:tc>
        <w:tc>
          <w:tcPr>
            <w:tcW w:w="1350" w:type="dxa"/>
          </w:tcPr>
          <w:p w14:paraId="7DDB1ED5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4</w:t>
            </w:r>
          </w:p>
        </w:tc>
        <w:tc>
          <w:tcPr>
            <w:tcW w:w="450" w:type="dxa"/>
          </w:tcPr>
          <w:p w14:paraId="5A3ABAE0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</w:tcPr>
          <w:p w14:paraId="1A2019FD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16471E62" w14:textId="77777777" w:rsidTr="00762962">
        <w:tc>
          <w:tcPr>
            <w:tcW w:w="1885" w:type="dxa"/>
            <w:shd w:val="clear" w:color="auto" w:fill="DEEAF6"/>
          </w:tcPr>
          <w:p w14:paraId="5F8BCE12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color w:val="2E75B5"/>
                <w:kern w:val="0"/>
                <w:sz w:val="20"/>
                <w:szCs w:val="20"/>
                <w:lang w:val="en-GB"/>
                <w14:ligatures w14:val="none"/>
              </w:rPr>
              <w:t>METHODS</w:t>
            </w:r>
          </w:p>
        </w:tc>
        <w:tc>
          <w:tcPr>
            <w:tcW w:w="540" w:type="dxa"/>
            <w:shd w:val="clear" w:color="auto" w:fill="DEEAF6"/>
          </w:tcPr>
          <w:p w14:paraId="116D738A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770" w:type="dxa"/>
            <w:shd w:val="clear" w:color="auto" w:fill="DEEAF6"/>
          </w:tcPr>
          <w:p w14:paraId="2EF6374C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350" w:type="dxa"/>
            <w:shd w:val="clear" w:color="auto" w:fill="DEEAF6"/>
          </w:tcPr>
          <w:p w14:paraId="36B420FF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shd w:val="clear" w:color="auto" w:fill="DEEAF6"/>
          </w:tcPr>
          <w:p w14:paraId="3762ADEE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shd w:val="clear" w:color="auto" w:fill="DEEAF6"/>
          </w:tcPr>
          <w:p w14:paraId="5FB74E63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17EA31FA" w14:textId="77777777" w:rsidTr="00762962">
        <w:tc>
          <w:tcPr>
            <w:tcW w:w="1885" w:type="dxa"/>
            <w:vMerge w:val="restart"/>
          </w:tcPr>
          <w:p w14:paraId="41655717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i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i/>
                <w:color w:val="2E75B5"/>
                <w:kern w:val="0"/>
                <w:sz w:val="20"/>
                <w:szCs w:val="20"/>
                <w:lang w:val="en-GB"/>
                <w14:ligatures w14:val="none"/>
              </w:rPr>
              <w:t>Study Design</w:t>
            </w:r>
          </w:p>
        </w:tc>
        <w:tc>
          <w:tcPr>
            <w:tcW w:w="540" w:type="dxa"/>
          </w:tcPr>
          <w:p w14:paraId="67CADDC0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5</w:t>
            </w:r>
          </w:p>
        </w:tc>
        <w:tc>
          <w:tcPr>
            <w:tcW w:w="4770" w:type="dxa"/>
          </w:tcPr>
          <w:p w14:paraId="6CAA0B21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Prospective or retrospective study</w:t>
            </w:r>
          </w:p>
        </w:tc>
        <w:tc>
          <w:tcPr>
            <w:tcW w:w="1350" w:type="dxa"/>
          </w:tcPr>
          <w:p w14:paraId="5279DEE8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14</w:t>
            </w:r>
          </w:p>
        </w:tc>
        <w:tc>
          <w:tcPr>
            <w:tcW w:w="450" w:type="dxa"/>
          </w:tcPr>
          <w:p w14:paraId="2869561B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</w:tcPr>
          <w:p w14:paraId="6C190BE5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6EB07210" w14:textId="77777777" w:rsidTr="00762962">
        <w:tc>
          <w:tcPr>
            <w:tcW w:w="1885" w:type="dxa"/>
            <w:vMerge/>
          </w:tcPr>
          <w:p w14:paraId="0E8BF8F3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i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40" w:type="dxa"/>
          </w:tcPr>
          <w:p w14:paraId="2ADA2D70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6</w:t>
            </w:r>
          </w:p>
        </w:tc>
        <w:tc>
          <w:tcPr>
            <w:tcW w:w="4770" w:type="dxa"/>
          </w:tcPr>
          <w:p w14:paraId="0F0DED25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Study goal</w:t>
            </w:r>
          </w:p>
        </w:tc>
        <w:tc>
          <w:tcPr>
            <w:tcW w:w="1350" w:type="dxa"/>
          </w:tcPr>
          <w:p w14:paraId="244F548C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18-19</w:t>
            </w:r>
          </w:p>
        </w:tc>
        <w:tc>
          <w:tcPr>
            <w:tcW w:w="450" w:type="dxa"/>
          </w:tcPr>
          <w:p w14:paraId="126B49DE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</w:tcPr>
          <w:p w14:paraId="38FD764E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3DA20DE2" w14:textId="77777777" w:rsidTr="00762962">
        <w:tc>
          <w:tcPr>
            <w:tcW w:w="1885" w:type="dxa"/>
            <w:vMerge w:val="restart"/>
          </w:tcPr>
          <w:p w14:paraId="0214C6F4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i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i/>
                <w:color w:val="2E75B5"/>
                <w:kern w:val="0"/>
                <w:sz w:val="20"/>
                <w:szCs w:val="20"/>
                <w:lang w:val="en-GB"/>
                <w14:ligatures w14:val="none"/>
              </w:rPr>
              <w:t>Data</w:t>
            </w:r>
          </w:p>
        </w:tc>
        <w:tc>
          <w:tcPr>
            <w:tcW w:w="540" w:type="dxa"/>
          </w:tcPr>
          <w:p w14:paraId="72212AC5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7</w:t>
            </w:r>
          </w:p>
        </w:tc>
        <w:tc>
          <w:tcPr>
            <w:tcW w:w="4770" w:type="dxa"/>
          </w:tcPr>
          <w:p w14:paraId="7D72C73E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Data sources</w:t>
            </w:r>
          </w:p>
        </w:tc>
        <w:tc>
          <w:tcPr>
            <w:tcW w:w="1350" w:type="dxa"/>
          </w:tcPr>
          <w:p w14:paraId="37529A13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14-15</w:t>
            </w:r>
          </w:p>
        </w:tc>
        <w:tc>
          <w:tcPr>
            <w:tcW w:w="450" w:type="dxa"/>
          </w:tcPr>
          <w:p w14:paraId="76ED8AD0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</w:tcPr>
          <w:p w14:paraId="11F34B72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539038F5" w14:textId="77777777" w:rsidTr="00762962">
        <w:tc>
          <w:tcPr>
            <w:tcW w:w="1885" w:type="dxa"/>
            <w:vMerge/>
          </w:tcPr>
          <w:p w14:paraId="0CFB7D28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i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40" w:type="dxa"/>
          </w:tcPr>
          <w:p w14:paraId="26FD2A25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8</w:t>
            </w:r>
          </w:p>
        </w:tc>
        <w:tc>
          <w:tcPr>
            <w:tcW w:w="4770" w:type="dxa"/>
          </w:tcPr>
          <w:p w14:paraId="59469346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>Inclusion and exclusion criteria</w:t>
            </w:r>
          </w:p>
        </w:tc>
        <w:tc>
          <w:tcPr>
            <w:tcW w:w="1350" w:type="dxa"/>
          </w:tcPr>
          <w:p w14:paraId="038CC95D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15</w:t>
            </w:r>
          </w:p>
        </w:tc>
        <w:tc>
          <w:tcPr>
            <w:tcW w:w="450" w:type="dxa"/>
          </w:tcPr>
          <w:p w14:paraId="4B159B99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</w:tcPr>
          <w:p w14:paraId="16FF19DF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5FA0490C" w14:textId="77777777" w:rsidTr="00762962">
        <w:tc>
          <w:tcPr>
            <w:tcW w:w="1885" w:type="dxa"/>
            <w:vMerge/>
          </w:tcPr>
          <w:p w14:paraId="5EE5EAA4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40" w:type="dxa"/>
          </w:tcPr>
          <w:p w14:paraId="3567750A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9</w:t>
            </w:r>
          </w:p>
        </w:tc>
        <w:tc>
          <w:tcPr>
            <w:tcW w:w="4770" w:type="dxa"/>
          </w:tcPr>
          <w:p w14:paraId="5D01C3D8" w14:textId="77777777" w:rsidR="00EA0E17" w:rsidRPr="0041516D" w:rsidRDefault="00EA0E17" w:rsidP="00762962">
            <w:pPr>
              <w:tabs>
                <w:tab w:val="left" w:pos="527"/>
              </w:tabs>
              <w:spacing w:after="0" w:line="48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Data pre-processing</w:t>
            </w:r>
          </w:p>
        </w:tc>
        <w:tc>
          <w:tcPr>
            <w:tcW w:w="1350" w:type="dxa"/>
          </w:tcPr>
          <w:p w14:paraId="27C30CB0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16</w:t>
            </w:r>
          </w:p>
        </w:tc>
        <w:tc>
          <w:tcPr>
            <w:tcW w:w="450" w:type="dxa"/>
          </w:tcPr>
          <w:p w14:paraId="00CA7FE7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</w:tcPr>
          <w:p w14:paraId="73996ABA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19C28BDC" w14:textId="77777777" w:rsidTr="00762962">
        <w:tc>
          <w:tcPr>
            <w:tcW w:w="1885" w:type="dxa"/>
            <w:vMerge/>
          </w:tcPr>
          <w:p w14:paraId="231F30BF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40" w:type="dxa"/>
          </w:tcPr>
          <w:p w14:paraId="7E9DCBA0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10</w:t>
            </w:r>
          </w:p>
        </w:tc>
        <w:tc>
          <w:tcPr>
            <w:tcW w:w="4770" w:type="dxa"/>
          </w:tcPr>
          <w:p w14:paraId="0699BAD4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Selection of data subsets</w:t>
            </w:r>
          </w:p>
        </w:tc>
        <w:tc>
          <w:tcPr>
            <w:tcW w:w="1350" w:type="dxa"/>
          </w:tcPr>
          <w:p w14:paraId="52A11AAD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14</w:t>
            </w:r>
          </w:p>
        </w:tc>
        <w:tc>
          <w:tcPr>
            <w:tcW w:w="450" w:type="dxa"/>
          </w:tcPr>
          <w:p w14:paraId="09893984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</w:tcPr>
          <w:p w14:paraId="7070282F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7DC94BD7" w14:textId="77777777" w:rsidTr="00762962">
        <w:tc>
          <w:tcPr>
            <w:tcW w:w="1885" w:type="dxa"/>
            <w:vMerge/>
          </w:tcPr>
          <w:p w14:paraId="577C4944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40" w:type="dxa"/>
          </w:tcPr>
          <w:p w14:paraId="5613A771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11</w:t>
            </w:r>
          </w:p>
        </w:tc>
        <w:tc>
          <w:tcPr>
            <w:tcW w:w="4770" w:type="dxa"/>
          </w:tcPr>
          <w:p w14:paraId="4B0B8FEA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De-identification methods</w:t>
            </w:r>
          </w:p>
        </w:tc>
        <w:tc>
          <w:tcPr>
            <w:tcW w:w="1350" w:type="dxa"/>
          </w:tcPr>
          <w:p w14:paraId="159CD323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15</w:t>
            </w:r>
          </w:p>
        </w:tc>
        <w:tc>
          <w:tcPr>
            <w:tcW w:w="450" w:type="dxa"/>
          </w:tcPr>
          <w:p w14:paraId="3C5C91FF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</w:tcPr>
          <w:p w14:paraId="4659CAE3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12B88BF7" w14:textId="77777777" w:rsidTr="00762962">
        <w:tc>
          <w:tcPr>
            <w:tcW w:w="1885" w:type="dxa"/>
            <w:vMerge/>
          </w:tcPr>
          <w:p w14:paraId="2E6F6E18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40" w:type="dxa"/>
          </w:tcPr>
          <w:p w14:paraId="03DF5348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12</w:t>
            </w:r>
          </w:p>
        </w:tc>
        <w:tc>
          <w:tcPr>
            <w:tcW w:w="4770" w:type="dxa"/>
          </w:tcPr>
          <w:p w14:paraId="298AAC5A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How missing data were handled</w:t>
            </w:r>
          </w:p>
        </w:tc>
        <w:tc>
          <w:tcPr>
            <w:tcW w:w="1350" w:type="dxa"/>
          </w:tcPr>
          <w:p w14:paraId="4802BF34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15</w:t>
            </w:r>
          </w:p>
        </w:tc>
        <w:tc>
          <w:tcPr>
            <w:tcW w:w="450" w:type="dxa"/>
          </w:tcPr>
          <w:p w14:paraId="2C6E04CF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</w:tcPr>
          <w:p w14:paraId="13BB47A7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03F538A2" w14:textId="77777777" w:rsidTr="00762962">
        <w:tc>
          <w:tcPr>
            <w:tcW w:w="1885" w:type="dxa"/>
            <w:vMerge/>
          </w:tcPr>
          <w:p w14:paraId="4CDE4258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i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40" w:type="dxa"/>
          </w:tcPr>
          <w:p w14:paraId="05A40BFB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13</w:t>
            </w:r>
          </w:p>
        </w:tc>
        <w:tc>
          <w:tcPr>
            <w:tcW w:w="4770" w:type="dxa"/>
          </w:tcPr>
          <w:p w14:paraId="016C3FC7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>Image acquisition protocol</w:t>
            </w:r>
          </w:p>
        </w:tc>
        <w:tc>
          <w:tcPr>
            <w:tcW w:w="1350" w:type="dxa"/>
          </w:tcPr>
          <w:p w14:paraId="30D7737C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14-15</w:t>
            </w:r>
          </w:p>
        </w:tc>
        <w:tc>
          <w:tcPr>
            <w:tcW w:w="450" w:type="dxa"/>
          </w:tcPr>
          <w:p w14:paraId="54762CBF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</w:tcPr>
          <w:p w14:paraId="549F726A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52F37250" w14:textId="77777777" w:rsidTr="00762962">
        <w:tc>
          <w:tcPr>
            <w:tcW w:w="1885" w:type="dxa"/>
            <w:vMerge w:val="restart"/>
          </w:tcPr>
          <w:p w14:paraId="718A5672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i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i/>
                <w:color w:val="2E75B5"/>
                <w:kern w:val="0"/>
                <w:sz w:val="20"/>
                <w:szCs w:val="20"/>
                <w:lang w:val="en-GB"/>
                <w14:ligatures w14:val="none"/>
              </w:rPr>
              <w:t>Reference Standard</w:t>
            </w:r>
          </w:p>
        </w:tc>
        <w:tc>
          <w:tcPr>
            <w:tcW w:w="540" w:type="dxa"/>
          </w:tcPr>
          <w:p w14:paraId="63234B13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14</w:t>
            </w:r>
          </w:p>
        </w:tc>
        <w:tc>
          <w:tcPr>
            <w:tcW w:w="4770" w:type="dxa"/>
          </w:tcPr>
          <w:p w14:paraId="5C03F4E3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Definition of method(s) used to obtain reference standard</w:t>
            </w:r>
          </w:p>
        </w:tc>
        <w:tc>
          <w:tcPr>
            <w:tcW w:w="1350" w:type="dxa"/>
          </w:tcPr>
          <w:p w14:paraId="1ED69244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15</w:t>
            </w:r>
          </w:p>
        </w:tc>
        <w:tc>
          <w:tcPr>
            <w:tcW w:w="450" w:type="dxa"/>
          </w:tcPr>
          <w:p w14:paraId="28B60077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</w:tcPr>
          <w:p w14:paraId="693C8CD3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5E57D523" w14:textId="77777777" w:rsidTr="00762962">
        <w:tc>
          <w:tcPr>
            <w:tcW w:w="1885" w:type="dxa"/>
            <w:vMerge/>
          </w:tcPr>
          <w:p w14:paraId="607543F9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40" w:type="dxa"/>
          </w:tcPr>
          <w:p w14:paraId="0DBD8A4A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15</w:t>
            </w:r>
          </w:p>
        </w:tc>
        <w:tc>
          <w:tcPr>
            <w:tcW w:w="4770" w:type="dxa"/>
          </w:tcPr>
          <w:p w14:paraId="3B6F02C3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Rationale for choosing the reference standard</w:t>
            </w:r>
          </w:p>
        </w:tc>
        <w:tc>
          <w:tcPr>
            <w:tcW w:w="1350" w:type="dxa"/>
          </w:tcPr>
          <w:p w14:paraId="2CC9D06D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15</w:t>
            </w:r>
          </w:p>
        </w:tc>
        <w:tc>
          <w:tcPr>
            <w:tcW w:w="450" w:type="dxa"/>
          </w:tcPr>
          <w:p w14:paraId="554DBA6A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</w:tcPr>
          <w:p w14:paraId="21F56607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5D551AB6" w14:textId="77777777" w:rsidTr="00762962">
        <w:tc>
          <w:tcPr>
            <w:tcW w:w="1885" w:type="dxa"/>
            <w:vMerge/>
          </w:tcPr>
          <w:p w14:paraId="6A987B33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40" w:type="dxa"/>
          </w:tcPr>
          <w:p w14:paraId="76BB4B69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16</w:t>
            </w:r>
          </w:p>
        </w:tc>
        <w:tc>
          <w:tcPr>
            <w:tcW w:w="4770" w:type="dxa"/>
          </w:tcPr>
          <w:p w14:paraId="0A48ECF7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>Source of reference standard annotations</w:t>
            </w:r>
          </w:p>
        </w:tc>
        <w:tc>
          <w:tcPr>
            <w:tcW w:w="1350" w:type="dxa"/>
          </w:tcPr>
          <w:p w14:paraId="2AB76FE9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15</w:t>
            </w:r>
          </w:p>
        </w:tc>
        <w:tc>
          <w:tcPr>
            <w:tcW w:w="450" w:type="dxa"/>
          </w:tcPr>
          <w:p w14:paraId="5A4D0F9D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</w:tcPr>
          <w:p w14:paraId="595CEF4C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152DDE83" w14:textId="77777777" w:rsidTr="00762962">
        <w:tc>
          <w:tcPr>
            <w:tcW w:w="1885" w:type="dxa"/>
            <w:vMerge/>
          </w:tcPr>
          <w:p w14:paraId="24EEABBC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40" w:type="dxa"/>
          </w:tcPr>
          <w:p w14:paraId="733F092F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17</w:t>
            </w:r>
          </w:p>
        </w:tc>
        <w:tc>
          <w:tcPr>
            <w:tcW w:w="4770" w:type="dxa"/>
          </w:tcPr>
          <w:p w14:paraId="545051A0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 xml:space="preserve">Annotation of test set </w:t>
            </w:r>
          </w:p>
        </w:tc>
        <w:tc>
          <w:tcPr>
            <w:tcW w:w="1350" w:type="dxa"/>
          </w:tcPr>
          <w:p w14:paraId="28584337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15</w:t>
            </w:r>
          </w:p>
        </w:tc>
        <w:tc>
          <w:tcPr>
            <w:tcW w:w="450" w:type="dxa"/>
          </w:tcPr>
          <w:p w14:paraId="5D175185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</w:tcPr>
          <w:p w14:paraId="629F5287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6A2CD354" w14:textId="77777777" w:rsidTr="00762962">
        <w:tc>
          <w:tcPr>
            <w:tcW w:w="1885" w:type="dxa"/>
            <w:vMerge/>
          </w:tcPr>
          <w:p w14:paraId="1BBDF66C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40" w:type="dxa"/>
          </w:tcPr>
          <w:p w14:paraId="61A354DD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18</w:t>
            </w:r>
          </w:p>
        </w:tc>
        <w:tc>
          <w:tcPr>
            <w:tcW w:w="4770" w:type="dxa"/>
          </w:tcPr>
          <w:p w14:paraId="51FB9500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>Measures of inter- and intra-rater variability of features described by the annotators</w:t>
            </w:r>
          </w:p>
        </w:tc>
        <w:tc>
          <w:tcPr>
            <w:tcW w:w="1350" w:type="dxa"/>
          </w:tcPr>
          <w:p w14:paraId="3B8FFE5C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</w:tcPr>
          <w:p w14:paraId="1E1DF5B4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</w:tcPr>
          <w:p w14:paraId="7E67AB8A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x</w:t>
            </w:r>
          </w:p>
        </w:tc>
      </w:tr>
      <w:tr w:rsidR="00EA0E17" w:rsidRPr="0041516D" w14:paraId="43F55977" w14:textId="77777777" w:rsidTr="00762962">
        <w:tc>
          <w:tcPr>
            <w:tcW w:w="1885" w:type="dxa"/>
            <w:vMerge w:val="restart"/>
          </w:tcPr>
          <w:p w14:paraId="54B423A4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i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i/>
                <w:color w:val="2E75B5"/>
                <w:kern w:val="0"/>
                <w:sz w:val="20"/>
                <w:szCs w:val="20"/>
                <w:lang w:val="en-GB"/>
                <w14:ligatures w14:val="none"/>
              </w:rPr>
              <w:t>Data Partitions</w:t>
            </w:r>
          </w:p>
        </w:tc>
        <w:tc>
          <w:tcPr>
            <w:tcW w:w="540" w:type="dxa"/>
          </w:tcPr>
          <w:p w14:paraId="1DC83A86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19</w:t>
            </w:r>
          </w:p>
        </w:tc>
        <w:tc>
          <w:tcPr>
            <w:tcW w:w="4770" w:type="dxa"/>
          </w:tcPr>
          <w:p w14:paraId="2579E865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How data were assigned to partitions</w:t>
            </w:r>
          </w:p>
        </w:tc>
        <w:tc>
          <w:tcPr>
            <w:tcW w:w="1350" w:type="dxa"/>
          </w:tcPr>
          <w:p w14:paraId="50D529A1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16</w:t>
            </w:r>
          </w:p>
        </w:tc>
        <w:tc>
          <w:tcPr>
            <w:tcW w:w="450" w:type="dxa"/>
          </w:tcPr>
          <w:p w14:paraId="1CAAF582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</w:tcPr>
          <w:p w14:paraId="659944E8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63E7AD69" w14:textId="77777777" w:rsidTr="00762962">
        <w:tc>
          <w:tcPr>
            <w:tcW w:w="1885" w:type="dxa"/>
            <w:vMerge/>
          </w:tcPr>
          <w:p w14:paraId="3675F443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40" w:type="dxa"/>
          </w:tcPr>
          <w:p w14:paraId="6628737F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20</w:t>
            </w:r>
          </w:p>
        </w:tc>
        <w:tc>
          <w:tcPr>
            <w:tcW w:w="4770" w:type="dxa"/>
          </w:tcPr>
          <w:p w14:paraId="38E3C214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Level at which partitions are disjoint</w:t>
            </w:r>
          </w:p>
        </w:tc>
        <w:tc>
          <w:tcPr>
            <w:tcW w:w="1350" w:type="dxa"/>
          </w:tcPr>
          <w:p w14:paraId="1499452C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16</w:t>
            </w:r>
          </w:p>
        </w:tc>
        <w:tc>
          <w:tcPr>
            <w:tcW w:w="450" w:type="dxa"/>
          </w:tcPr>
          <w:p w14:paraId="56FF5C89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</w:tcPr>
          <w:p w14:paraId="1D8DCC6A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032256C6" w14:textId="77777777" w:rsidTr="00762962">
        <w:tc>
          <w:tcPr>
            <w:tcW w:w="1885" w:type="dxa"/>
          </w:tcPr>
          <w:p w14:paraId="49F48A1B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i/>
                <w:iCs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i/>
                <w:iCs/>
                <w:color w:val="2E75B5"/>
                <w:kern w:val="0"/>
                <w:sz w:val="20"/>
                <w:szCs w:val="20"/>
                <w:lang w:val="en-GB"/>
                <w14:ligatures w14:val="none"/>
              </w:rPr>
              <w:t>Testing Data</w:t>
            </w:r>
          </w:p>
        </w:tc>
        <w:tc>
          <w:tcPr>
            <w:tcW w:w="540" w:type="dxa"/>
          </w:tcPr>
          <w:p w14:paraId="45631C67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21</w:t>
            </w:r>
          </w:p>
        </w:tc>
        <w:tc>
          <w:tcPr>
            <w:tcW w:w="4770" w:type="dxa"/>
          </w:tcPr>
          <w:p w14:paraId="06457928" w14:textId="77777777" w:rsidR="00EA0E17" w:rsidRPr="0041516D" w:rsidRDefault="00EA0E17" w:rsidP="00762962">
            <w:pPr>
              <w:spacing w:after="0" w:line="48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>Intended</w:t>
            </w:r>
            <w:r w:rsidRPr="0041516D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sample size</w:t>
            </w:r>
          </w:p>
        </w:tc>
        <w:tc>
          <w:tcPr>
            <w:tcW w:w="1350" w:type="dxa"/>
          </w:tcPr>
          <w:p w14:paraId="3245AFED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16</w:t>
            </w:r>
          </w:p>
        </w:tc>
        <w:tc>
          <w:tcPr>
            <w:tcW w:w="450" w:type="dxa"/>
          </w:tcPr>
          <w:p w14:paraId="367ADA02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</w:tcPr>
          <w:p w14:paraId="220A606F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5BAC56AB" w14:textId="77777777" w:rsidTr="00762962">
        <w:tc>
          <w:tcPr>
            <w:tcW w:w="188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767923D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i/>
                <w:iCs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  <w:r w:rsidRPr="00F95D8F">
              <w:rPr>
                <w:rFonts w:ascii="Calibri" w:eastAsia="Calibri" w:hAnsi="Calibri" w:cs="Calibri"/>
                <w:b/>
                <w:i/>
                <w:iCs/>
                <w:color w:val="2E75B5"/>
                <w:kern w:val="0"/>
                <w:sz w:val="20"/>
                <w:szCs w:val="20"/>
                <w:lang w:val="en-GB"/>
                <w14:ligatures w14:val="none"/>
              </w:rPr>
              <w:t>Model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B6223BA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22</w:t>
            </w:r>
          </w:p>
        </w:tc>
        <w:tc>
          <w:tcPr>
            <w:tcW w:w="47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F0160D3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F95D8F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>Detailed description of model</w:t>
            </w: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2EC58B8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16-19</w:t>
            </w: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0144B0F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5904B7A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309E12E8" w14:textId="77777777" w:rsidTr="00762962">
        <w:tc>
          <w:tcPr>
            <w:tcW w:w="188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D85C5AB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i/>
                <w:iCs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FFD3260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23</w:t>
            </w:r>
          </w:p>
        </w:tc>
        <w:tc>
          <w:tcPr>
            <w:tcW w:w="47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F824D16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F95D8F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>Software libraries, frameworks, and packages</w:t>
            </w: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4D43862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15, 19</w:t>
            </w: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C83D6F4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8DA0FD5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280EF80F" w14:textId="77777777" w:rsidTr="00762962">
        <w:tc>
          <w:tcPr>
            <w:tcW w:w="188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B480E6C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i/>
                <w:iCs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65E0B4B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24</w:t>
            </w:r>
          </w:p>
        </w:tc>
        <w:tc>
          <w:tcPr>
            <w:tcW w:w="47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0E40FB7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F95D8F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>Initialization of model parameters</w:t>
            </w: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83BC6A7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19</w:t>
            </w: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840F985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FB118BD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02A7B8D8" w14:textId="77777777" w:rsidTr="00762962">
        <w:tc>
          <w:tcPr>
            <w:tcW w:w="188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14F126B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i/>
                <w:iCs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  <w:r w:rsidRPr="00F95D8F">
              <w:rPr>
                <w:rFonts w:ascii="Calibri" w:eastAsia="Calibri" w:hAnsi="Calibri" w:cs="Calibri"/>
                <w:b/>
                <w:i/>
                <w:iCs/>
                <w:color w:val="2E75B5"/>
                <w:kern w:val="0"/>
                <w:sz w:val="20"/>
                <w:szCs w:val="20"/>
                <w:lang w:val="en-GB"/>
                <w14:ligatures w14:val="none"/>
              </w:rPr>
              <w:t>Training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1826AD7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25</w:t>
            </w:r>
          </w:p>
        </w:tc>
        <w:tc>
          <w:tcPr>
            <w:tcW w:w="47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3497705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F95D8F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>Details of training approach</w:t>
            </w: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467EE81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18-19</w:t>
            </w: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235B617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197410F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502EAD10" w14:textId="77777777" w:rsidTr="00762962">
        <w:tc>
          <w:tcPr>
            <w:tcW w:w="188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76AD928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i/>
                <w:iCs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919D78E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26</w:t>
            </w:r>
          </w:p>
        </w:tc>
        <w:tc>
          <w:tcPr>
            <w:tcW w:w="47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F6F554D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F95D8F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>Method of selecting the final model</w:t>
            </w: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D284854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19</w:t>
            </w: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D6BCB29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B5D951E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41C3313C" w14:textId="77777777" w:rsidTr="00762962">
        <w:tc>
          <w:tcPr>
            <w:tcW w:w="188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9B220BF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i/>
                <w:iCs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19F0260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27</w:t>
            </w:r>
          </w:p>
        </w:tc>
        <w:tc>
          <w:tcPr>
            <w:tcW w:w="47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C2ADF30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 w:rsidRPr="00F95D8F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>Ensembling</w:t>
            </w:r>
            <w:proofErr w:type="spellEnd"/>
            <w:r w:rsidRPr="00F95D8F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 xml:space="preserve"> techniques</w:t>
            </w: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3C104C2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EE07BE4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4FDA581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x</w:t>
            </w:r>
          </w:p>
        </w:tc>
      </w:tr>
      <w:tr w:rsidR="00EA0E17" w:rsidRPr="0041516D" w14:paraId="3E6F739C" w14:textId="77777777" w:rsidTr="00762962">
        <w:tc>
          <w:tcPr>
            <w:tcW w:w="188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844AFDF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i/>
                <w:iCs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  <w:r w:rsidRPr="00F95D8F">
              <w:rPr>
                <w:rFonts w:ascii="Calibri" w:eastAsia="Calibri" w:hAnsi="Calibri" w:cs="Calibri"/>
                <w:b/>
                <w:i/>
                <w:iCs/>
                <w:color w:val="2E75B5"/>
                <w:kern w:val="0"/>
                <w:sz w:val="20"/>
                <w:szCs w:val="20"/>
                <w:lang w:val="en-GB"/>
                <w14:ligatures w14:val="none"/>
              </w:rPr>
              <w:t>Evaluation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E1BFF7C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28</w:t>
            </w:r>
          </w:p>
        </w:tc>
        <w:tc>
          <w:tcPr>
            <w:tcW w:w="47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3253375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F95D8F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>Metrics of model performance</w:t>
            </w: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533C947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19</w:t>
            </w: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EBD5DFD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1CBB1C4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0E55DE86" w14:textId="77777777" w:rsidTr="00762962">
        <w:tc>
          <w:tcPr>
            <w:tcW w:w="188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4B3057B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i/>
                <w:iCs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2E62968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29</w:t>
            </w:r>
          </w:p>
        </w:tc>
        <w:tc>
          <w:tcPr>
            <w:tcW w:w="47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2CF5FF0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F95D8F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>Statistical measures of significance and uncertainty</w:t>
            </w: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8A035E7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20</w:t>
            </w: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540D634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3668055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0416362D" w14:textId="77777777" w:rsidTr="00762962">
        <w:tc>
          <w:tcPr>
            <w:tcW w:w="188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F468383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i/>
                <w:iCs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F300159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30</w:t>
            </w:r>
          </w:p>
        </w:tc>
        <w:tc>
          <w:tcPr>
            <w:tcW w:w="47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FB0751F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F95D8F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>Robustness or sensitivity analysis</w:t>
            </w: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F89EC2B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20</w:t>
            </w: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9361984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B7DCC5F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146B87DF" w14:textId="77777777" w:rsidTr="00762962">
        <w:tc>
          <w:tcPr>
            <w:tcW w:w="188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32911C5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i/>
                <w:iCs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99B9FF6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31</w:t>
            </w:r>
          </w:p>
        </w:tc>
        <w:tc>
          <w:tcPr>
            <w:tcW w:w="47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25481B4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F95D8F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>Methods for explainability or interpretability</w:t>
            </w: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F0087FF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19-20</w:t>
            </w: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26DFE8D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0CB5AEB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39D2E265" w14:textId="77777777" w:rsidTr="00762962">
        <w:tc>
          <w:tcPr>
            <w:tcW w:w="188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C4826B7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i/>
                <w:iCs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702225E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32</w:t>
            </w:r>
          </w:p>
        </w:tc>
        <w:tc>
          <w:tcPr>
            <w:tcW w:w="47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7ED572D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F95D8F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>Evaluation on internal data</w:t>
            </w: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73629E5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19</w:t>
            </w: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3F21A25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9E1E31F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4C15BCC3" w14:textId="77777777" w:rsidTr="00762962">
        <w:tc>
          <w:tcPr>
            <w:tcW w:w="188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A441721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i/>
                <w:iCs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138300B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33</w:t>
            </w:r>
          </w:p>
        </w:tc>
        <w:tc>
          <w:tcPr>
            <w:tcW w:w="47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397F4C7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F95D8F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>Testing on external data</w:t>
            </w: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7966DE1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10226AE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A92C829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x</w:t>
            </w:r>
          </w:p>
        </w:tc>
      </w:tr>
      <w:tr w:rsidR="00EA0E17" w:rsidRPr="0041516D" w14:paraId="7ACC4D96" w14:textId="77777777" w:rsidTr="00762962">
        <w:tc>
          <w:tcPr>
            <w:tcW w:w="188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8F765F2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i/>
                <w:iCs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60EDE57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34</w:t>
            </w:r>
          </w:p>
        </w:tc>
        <w:tc>
          <w:tcPr>
            <w:tcW w:w="47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37478F6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F95D8F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>Clinical trial registration</w:t>
            </w: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6514889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758A16F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E360E37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x</w:t>
            </w:r>
          </w:p>
        </w:tc>
      </w:tr>
      <w:tr w:rsidR="00EA0E17" w:rsidRPr="0041516D" w14:paraId="0F452818" w14:textId="77777777" w:rsidTr="00762962">
        <w:tc>
          <w:tcPr>
            <w:tcW w:w="188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AC96C35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i/>
                <w:iCs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  <w:r w:rsidRPr="00F95D8F">
              <w:rPr>
                <w:rFonts w:ascii="Calibri" w:eastAsia="Calibri" w:hAnsi="Calibri" w:cs="Calibri"/>
                <w:b/>
                <w:i/>
                <w:iCs/>
                <w:color w:val="2E75B5"/>
                <w:kern w:val="0"/>
                <w:sz w:val="20"/>
                <w:szCs w:val="20"/>
                <w:lang w:val="en-GB"/>
                <w14:ligatures w14:val="none"/>
              </w:rPr>
              <w:t>RESULTS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C48D257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7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0BA5070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6ACA3B1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8109052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E7D7D84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765FD1FD" w14:textId="77777777" w:rsidTr="00762962">
        <w:tc>
          <w:tcPr>
            <w:tcW w:w="188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B1FCCD9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i/>
                <w:iCs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  <w:r w:rsidRPr="00F95D8F">
              <w:rPr>
                <w:rFonts w:ascii="Calibri" w:eastAsia="Calibri" w:hAnsi="Calibri" w:cs="Calibri"/>
                <w:b/>
                <w:i/>
                <w:iCs/>
                <w:color w:val="2E75B5"/>
                <w:kern w:val="0"/>
                <w:sz w:val="20"/>
                <w:szCs w:val="20"/>
                <w:lang w:val="en-GB"/>
                <w14:ligatures w14:val="none"/>
              </w:rPr>
              <w:t>Data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E02A083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35</w:t>
            </w:r>
          </w:p>
        </w:tc>
        <w:tc>
          <w:tcPr>
            <w:tcW w:w="47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5D488DA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F95D8F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>Numbers of patients or examinations included and excluded</w:t>
            </w: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592BCB5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4</w:t>
            </w: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95E375C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E7E8277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44DECD91" w14:textId="77777777" w:rsidTr="00762962">
        <w:tc>
          <w:tcPr>
            <w:tcW w:w="188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507D10B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i/>
                <w:iCs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7EB6FAF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36</w:t>
            </w:r>
          </w:p>
        </w:tc>
        <w:tc>
          <w:tcPr>
            <w:tcW w:w="47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E285A81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F95D8F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>Demographic and clinical characteristics of cases in each partition</w:t>
            </w: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D24B6BE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483737C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1F23B6F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x</w:t>
            </w:r>
          </w:p>
        </w:tc>
      </w:tr>
      <w:tr w:rsidR="00EA0E17" w:rsidRPr="0041516D" w14:paraId="1B3DD981" w14:textId="77777777" w:rsidTr="00762962">
        <w:tc>
          <w:tcPr>
            <w:tcW w:w="188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2810F04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i/>
                <w:iCs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  <w:r w:rsidRPr="00F95D8F">
              <w:rPr>
                <w:rFonts w:ascii="Calibri" w:eastAsia="Calibri" w:hAnsi="Calibri" w:cs="Calibri"/>
                <w:b/>
                <w:i/>
                <w:iCs/>
                <w:color w:val="2E75B5"/>
                <w:kern w:val="0"/>
                <w:sz w:val="20"/>
                <w:szCs w:val="20"/>
                <w:lang w:val="en-GB"/>
                <w14:ligatures w14:val="none"/>
              </w:rPr>
              <w:t>Model performance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C29E70B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37</w:t>
            </w:r>
          </w:p>
        </w:tc>
        <w:tc>
          <w:tcPr>
            <w:tcW w:w="47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E915BA1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F95D8F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>Performance metrics and measures of statistical uncertainty</w:t>
            </w: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974DFAA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5-7</w:t>
            </w: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3B57518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359E89F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37D98AE0" w14:textId="77777777" w:rsidTr="00762962">
        <w:tc>
          <w:tcPr>
            <w:tcW w:w="188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ECDF71E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i/>
                <w:iCs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E8DF7CA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38</w:t>
            </w:r>
          </w:p>
        </w:tc>
        <w:tc>
          <w:tcPr>
            <w:tcW w:w="47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767DB93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F95D8F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>Estimates of diagnostic performance and their precision</w:t>
            </w: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65F4C0E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9-10</w:t>
            </w: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0F56AAA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209AA5D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1242404E" w14:textId="77777777" w:rsidTr="00762962">
        <w:tc>
          <w:tcPr>
            <w:tcW w:w="188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FB18C17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i/>
                <w:iCs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9582A98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39</w:t>
            </w:r>
          </w:p>
        </w:tc>
        <w:tc>
          <w:tcPr>
            <w:tcW w:w="47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666D3B2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F95D8F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>Failure analysis of incorrect results</w:t>
            </w: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1D442A2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7-9</w:t>
            </w: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70D1B12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CD42954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2E03737B" w14:textId="77777777" w:rsidTr="00762962">
        <w:tc>
          <w:tcPr>
            <w:tcW w:w="188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2A99A13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i/>
                <w:iCs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  <w:r w:rsidRPr="00F95D8F">
              <w:rPr>
                <w:rFonts w:ascii="Calibri" w:eastAsia="Calibri" w:hAnsi="Calibri" w:cs="Calibri"/>
                <w:b/>
                <w:i/>
                <w:iCs/>
                <w:color w:val="2E75B5"/>
                <w:kern w:val="0"/>
                <w:sz w:val="20"/>
                <w:szCs w:val="20"/>
                <w:lang w:val="en-GB"/>
                <w14:ligatures w14:val="none"/>
              </w:rPr>
              <w:t>DISCUSSION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F88850D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7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364F567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327344D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20E5D8B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C2762BB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2AA8871C" w14:textId="77777777" w:rsidTr="00762962">
        <w:tc>
          <w:tcPr>
            <w:tcW w:w="188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571FD77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i/>
                <w:iCs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1159886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40</w:t>
            </w:r>
          </w:p>
        </w:tc>
        <w:tc>
          <w:tcPr>
            <w:tcW w:w="47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488FB70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F95D8F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>Study limitations</w:t>
            </w: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622B85A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13-14</w:t>
            </w: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D07252B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629BF9C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73918E24" w14:textId="77777777" w:rsidTr="00762962">
        <w:tc>
          <w:tcPr>
            <w:tcW w:w="188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E5402EF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i/>
                <w:iCs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801426C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41</w:t>
            </w:r>
          </w:p>
        </w:tc>
        <w:tc>
          <w:tcPr>
            <w:tcW w:w="47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35DFA89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F95D8F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 xml:space="preserve">Implications for practice, including intended use and/or clinical role </w:t>
            </w: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7611051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12-14</w:t>
            </w: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1BBD641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E176BDB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70A5C7ED" w14:textId="77777777" w:rsidTr="00762962">
        <w:tc>
          <w:tcPr>
            <w:tcW w:w="188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206F643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i/>
                <w:iCs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  <w:r w:rsidRPr="00F95D8F">
              <w:rPr>
                <w:rFonts w:ascii="Calibri" w:eastAsia="Calibri" w:hAnsi="Calibri" w:cs="Calibri"/>
                <w:b/>
                <w:i/>
                <w:iCs/>
                <w:color w:val="2E75B5"/>
                <w:kern w:val="0"/>
                <w:sz w:val="20"/>
                <w:szCs w:val="20"/>
                <w:lang w:val="en-GB"/>
                <w14:ligatures w14:val="none"/>
              </w:rPr>
              <w:t>OTHER INFORMATION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022337E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7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B1E49BB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3FF666B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8090EC1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E87F3ED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536B7B2A" w14:textId="77777777" w:rsidTr="00762962">
        <w:tc>
          <w:tcPr>
            <w:tcW w:w="188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2F3C077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i/>
                <w:iCs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C2B6853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42</w:t>
            </w:r>
          </w:p>
        </w:tc>
        <w:tc>
          <w:tcPr>
            <w:tcW w:w="47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84E22DA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F95D8F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>Provide a reference to the full study protocol or to additional technical details</w:t>
            </w: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89BD1D9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CCE44B3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x</w:t>
            </w: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02E832F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5D61CC5E" w14:textId="77777777" w:rsidTr="00762962">
        <w:tc>
          <w:tcPr>
            <w:tcW w:w="188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D60D2F9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i/>
                <w:iCs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68A76B1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43</w:t>
            </w:r>
          </w:p>
        </w:tc>
        <w:tc>
          <w:tcPr>
            <w:tcW w:w="47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8F85524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F95D8F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>Statement about the availability of software, trained model, and/or data</w:t>
            </w: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9E7350D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21</w:t>
            </w: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5EAE792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FC2C08E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A0E17" w:rsidRPr="0041516D" w14:paraId="7ED37EF4" w14:textId="77777777" w:rsidTr="00762962">
        <w:tc>
          <w:tcPr>
            <w:tcW w:w="188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BEA289D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b/>
                <w:i/>
                <w:iCs/>
                <w:color w:val="2E75B5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124C92E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1516D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44</w:t>
            </w:r>
          </w:p>
        </w:tc>
        <w:tc>
          <w:tcPr>
            <w:tcW w:w="47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B46C1C0" w14:textId="77777777" w:rsidR="00EA0E17" w:rsidRPr="00F95D8F" w:rsidRDefault="00EA0E17" w:rsidP="00762962">
            <w:pPr>
              <w:spacing w:after="0" w:line="48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F95D8F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>Sources of funding and other support; role of funders</w:t>
            </w: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483CD00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21</w:t>
            </w: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F5C4235" w14:textId="77777777" w:rsidR="00EA0E17" w:rsidRPr="0041516D" w:rsidRDefault="00EA0E17" w:rsidP="00762962">
            <w:pPr>
              <w:spacing w:before="100"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164B07D" w14:textId="77777777" w:rsidR="00EA0E17" w:rsidRPr="0041516D" w:rsidRDefault="00EA0E17" w:rsidP="0076296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</w:tbl>
    <w:p w14:paraId="12BA44CA" w14:textId="77777777" w:rsidR="00EA0E17" w:rsidRDefault="00EA0E17" w:rsidP="00EA0E17">
      <w:pPr>
        <w:spacing w:after="0" w:line="480" w:lineRule="auto"/>
        <w:rPr>
          <w:rFonts w:ascii="Calibri" w:eastAsia="Calibri" w:hAnsi="Calibri" w:cs="Calibri"/>
          <w:kern w:val="0"/>
          <w:sz w:val="22"/>
          <w:szCs w:val="22"/>
          <w:lang w:val="en-GB"/>
          <w14:ligatures w14:val="none"/>
        </w:rPr>
      </w:pPr>
    </w:p>
    <w:p w14:paraId="0EEDAD50" w14:textId="77777777" w:rsidR="00EA0E17" w:rsidRDefault="00EA0E17" w:rsidP="00EA0E17">
      <w:pPr>
        <w:spacing w:after="0" w:line="480" w:lineRule="auto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</w:p>
    <w:p w14:paraId="4F1E84D1" w14:textId="77777777" w:rsidR="00EA0E17" w:rsidRDefault="00EA0E17" w:rsidP="00EA0E17">
      <w:pPr>
        <w:spacing w:after="0" w:line="480" w:lineRule="auto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GB"/>
          <w14:ligatures w14:val="none"/>
        </w:rPr>
        <w:lastRenderedPageBreak/>
        <w:t xml:space="preserve">Supplementary Figure 1. Examples of Waveforms in the Dataset. </w:t>
      </w:r>
    </w:p>
    <w:p w14:paraId="60DA2CF3" w14:textId="77777777" w:rsidR="00EA0E17" w:rsidRPr="00881EF2" w:rsidRDefault="00EA0E17" w:rsidP="00EA0E17">
      <w:pPr>
        <w:spacing w:after="0" w:line="480" w:lineRule="auto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A65777">
        <w:rPr>
          <w:rFonts w:ascii="Times New Roman" w:eastAsia="Calibri" w:hAnsi="Times New Roman" w:cs="Times New Roman"/>
          <w:kern w:val="0"/>
          <w:lang w:val="en-GB"/>
          <w14:ligatures w14:val="none"/>
        </w:rPr>
        <w:t>a.</w:t>
      </w:r>
      <w:r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Normal Volume Control Breath</w:t>
      </w:r>
    </w:p>
    <w:p w14:paraId="2CFB5D1D" w14:textId="77777777" w:rsidR="00EA0E17" w:rsidRDefault="00EA0E17" w:rsidP="00EA0E17">
      <w:pPr>
        <w:spacing w:after="0" w:line="480" w:lineRule="auto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A65777">
        <w:rPr>
          <w:rFonts w:ascii="Times New Roman" w:eastAsia="Calibri" w:hAnsi="Times New Roman" w:cs="Times New Roman"/>
          <w:noProof/>
          <w:kern w:val="0"/>
          <w14:ligatures w14:val="none"/>
        </w:rPr>
        <w:drawing>
          <wp:inline distT="0" distB="0" distL="0" distR="0" wp14:anchorId="6C16F6EC" wp14:editId="480B999F">
            <wp:extent cx="3783724" cy="2359828"/>
            <wp:effectExtent l="0" t="0" r="1270" b="254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9A1DC8D2-0A30-5A04-4CA5-09A6E5FA60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9A1DC8D2-0A30-5A04-4CA5-09A6E5FA601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0007" cy="2363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FFE85" w14:textId="77777777" w:rsidR="00EA0E17" w:rsidRDefault="00EA0E17" w:rsidP="00EA0E17">
      <w:pPr>
        <w:spacing w:after="0" w:line="480" w:lineRule="auto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GB"/>
          <w14:ligatures w14:val="none"/>
        </w:rPr>
        <w:t>b. Breath with Condensation in the Circuit</w:t>
      </w:r>
    </w:p>
    <w:p w14:paraId="46441E1D" w14:textId="77777777" w:rsidR="00EA0E17" w:rsidRDefault="00EA0E17" w:rsidP="00EA0E17">
      <w:pPr>
        <w:spacing w:after="0" w:line="480" w:lineRule="auto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A65777">
        <w:rPr>
          <w:rFonts w:ascii="Times New Roman" w:eastAsia="Calibri" w:hAnsi="Times New Roman" w:cs="Times New Roman"/>
          <w:noProof/>
          <w:kern w:val="0"/>
          <w14:ligatures w14:val="none"/>
        </w:rPr>
        <w:drawing>
          <wp:inline distT="0" distB="0" distL="0" distR="0" wp14:anchorId="0011332B" wp14:editId="2EE4BA42">
            <wp:extent cx="3842198" cy="2376202"/>
            <wp:effectExtent l="0" t="0" r="6350" b="0"/>
            <wp:docPr id="8" name="Picture 7" descr="A graph of a graph of a graph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32E5527-C846-6F31-A36F-063F1CD2F5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graph of a graph of a graph&#10;&#10;AI-generated content may be incorrect.">
                      <a:extLst>
                        <a:ext uri="{FF2B5EF4-FFF2-40B4-BE49-F238E27FC236}">
                          <a16:creationId xmlns:a16="http://schemas.microsoft.com/office/drawing/2014/main" id="{232E5527-C846-6F31-A36F-063F1CD2F5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2198" cy="2376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42AA8" w14:textId="77777777" w:rsidR="00EA0E17" w:rsidRDefault="00EA0E17" w:rsidP="00EA0E17">
      <w:pPr>
        <w:spacing w:after="0" w:line="480" w:lineRule="auto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GB"/>
          <w14:ligatures w14:val="none"/>
        </w:rPr>
        <w:t>c. Delayed Cycling Asynchrony</w:t>
      </w:r>
    </w:p>
    <w:p w14:paraId="58254CFD" w14:textId="77777777" w:rsidR="00EA0E17" w:rsidRDefault="00EA0E17" w:rsidP="00EA0E17">
      <w:pPr>
        <w:spacing w:after="0" w:line="480" w:lineRule="auto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A65777">
        <w:rPr>
          <w:rFonts w:ascii="Times New Roman" w:eastAsia="Calibri" w:hAnsi="Times New Roman" w:cs="Times New Roman"/>
          <w:noProof/>
          <w:kern w:val="0"/>
          <w14:ligatures w14:val="none"/>
        </w:rPr>
        <w:lastRenderedPageBreak/>
        <w:drawing>
          <wp:inline distT="0" distB="0" distL="0" distR="0" wp14:anchorId="17CA5451" wp14:editId="48115C7A">
            <wp:extent cx="3808232" cy="2375113"/>
            <wp:effectExtent l="0" t="0" r="1905" b="0"/>
            <wp:docPr id="6" name="Picture 5" descr="A graph of a graph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2CF1256-35E6-8C08-153F-AC78BF7C27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graph of a graph&#10;&#10;AI-generated content may be incorrect.">
                      <a:extLst>
                        <a:ext uri="{FF2B5EF4-FFF2-40B4-BE49-F238E27FC236}">
                          <a16:creationId xmlns:a16="http://schemas.microsoft.com/office/drawing/2014/main" id="{02CF1256-35E6-8C08-153F-AC78BF7C274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8232" cy="2375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77D93" w14:textId="77777777" w:rsidR="00EA0E17" w:rsidRDefault="00EA0E17" w:rsidP="00EA0E17">
      <w:pPr>
        <w:spacing w:after="0" w:line="480" w:lineRule="auto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GB"/>
          <w14:ligatures w14:val="none"/>
        </w:rPr>
        <w:t>d. Double Triggered Breath</w:t>
      </w:r>
    </w:p>
    <w:p w14:paraId="7C6926F2" w14:textId="77777777" w:rsidR="00EA0E17" w:rsidRDefault="00EA0E17" w:rsidP="00EA0E17">
      <w:pPr>
        <w:spacing w:after="0" w:line="480" w:lineRule="auto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A65777">
        <w:rPr>
          <w:rFonts w:ascii="Times New Roman" w:eastAsia="Calibri" w:hAnsi="Times New Roman" w:cs="Times New Roman"/>
          <w:noProof/>
          <w:kern w:val="0"/>
          <w14:ligatures w14:val="none"/>
        </w:rPr>
        <w:drawing>
          <wp:inline distT="0" distB="0" distL="0" distR="0" wp14:anchorId="5D157EDF" wp14:editId="1CB126F4">
            <wp:extent cx="3864787" cy="2390172"/>
            <wp:effectExtent l="0" t="0" r="0" b="0"/>
            <wp:docPr id="10" name="Picture 9" descr="A graph of a graph of a graph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E4EDA0F-FFA7-527D-0733-1EC365E40C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graph of a graph of a graph&#10;&#10;AI-generated content may be incorrect.">
                      <a:extLst>
                        <a:ext uri="{FF2B5EF4-FFF2-40B4-BE49-F238E27FC236}">
                          <a16:creationId xmlns:a16="http://schemas.microsoft.com/office/drawing/2014/main" id="{6E4EDA0F-FFA7-527D-0733-1EC365E40C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64787" cy="2390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81B1B" w14:textId="77777777" w:rsidR="00EA0E17" w:rsidRDefault="00EA0E17" w:rsidP="00EA0E17">
      <w:pPr>
        <w:spacing w:after="0" w:line="480" w:lineRule="auto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GB"/>
          <w14:ligatures w14:val="none"/>
        </w:rPr>
        <w:t>e. Cough</w:t>
      </w:r>
    </w:p>
    <w:p w14:paraId="7704CB20" w14:textId="77777777" w:rsidR="00EA0E17" w:rsidRDefault="00EA0E17" w:rsidP="00EA0E17">
      <w:pPr>
        <w:spacing w:after="0" w:line="480" w:lineRule="auto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A65777">
        <w:rPr>
          <w:rFonts w:ascii="Times New Roman" w:eastAsia="Calibri" w:hAnsi="Times New Roman" w:cs="Times New Roman"/>
          <w:noProof/>
          <w:kern w:val="0"/>
          <w14:ligatures w14:val="none"/>
        </w:rPr>
        <w:drawing>
          <wp:inline distT="0" distB="0" distL="0" distR="0" wp14:anchorId="53300E5E" wp14:editId="75A42109">
            <wp:extent cx="3808232" cy="2355196"/>
            <wp:effectExtent l="0" t="0" r="1905" b="0"/>
            <wp:docPr id="7" name="Picture 6" descr="A graph of a graph of a graph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19334E0-B7EA-C18A-0579-4A2AD06CA1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graph of a graph of a graph&#10;&#10;AI-generated content may be incorrect.">
                      <a:extLst>
                        <a:ext uri="{FF2B5EF4-FFF2-40B4-BE49-F238E27FC236}">
                          <a16:creationId xmlns:a16="http://schemas.microsoft.com/office/drawing/2014/main" id="{919334E0-B7EA-C18A-0579-4A2AD06CA1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8232" cy="235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16F2F" w14:textId="77777777" w:rsidR="00EA0E17" w:rsidRDefault="00EA0E17" w:rsidP="00EA0E17">
      <w:pPr>
        <w:spacing w:after="0" w:line="480" w:lineRule="auto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881EF2">
        <w:rPr>
          <w:rFonts w:ascii="Times New Roman" w:eastAsia="Calibri" w:hAnsi="Times New Roman" w:cs="Times New Roman"/>
          <w:kern w:val="0"/>
          <w:lang w:val="en-GB"/>
          <w14:ligatures w14:val="none"/>
        </w:rPr>
        <w:lastRenderedPageBreak/>
        <w:t>Supplementary</w:t>
      </w:r>
      <w:r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Figure 2. </w:t>
      </w:r>
      <w:r w:rsidRPr="00DC474F">
        <w:rPr>
          <w:rFonts w:ascii="Times New Roman" w:eastAsia="Calibri" w:hAnsi="Times New Roman" w:cs="Times New Roman"/>
          <w:kern w:val="0"/>
          <w:lang w:val="en-GB"/>
          <w14:ligatures w14:val="none"/>
        </w:rPr>
        <w:t>Change in median inspiratory tidal volume with increasing offset in inspiratory onset timing.</w:t>
      </w:r>
    </w:p>
    <w:p w14:paraId="0243086A" w14:textId="77777777" w:rsidR="00EA0E17" w:rsidRDefault="00EA0E17" w:rsidP="00EA0E17">
      <w:pPr>
        <w:spacing w:after="0" w:line="480" w:lineRule="auto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>
        <w:rPr>
          <w:rFonts w:ascii="Times New Roman" w:eastAsia="Calibri" w:hAnsi="Times New Roman" w:cs="Times New Roman"/>
          <w:noProof/>
          <w:kern w:val="0"/>
          <w:lang w:val="en-GB"/>
        </w:rPr>
        <w:drawing>
          <wp:inline distT="0" distB="0" distL="0" distR="0" wp14:anchorId="34943DE5" wp14:editId="36175C20">
            <wp:extent cx="5943600" cy="3592830"/>
            <wp:effectExtent l="0" t="0" r="0" b="1270"/>
            <wp:docPr id="977803962" name="Picture 1" descr="A graph of an effect of an inspiratory volu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803962" name="Picture 1" descr="A graph of an effect of an inspiratory volum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66FAC" w14:textId="77777777" w:rsidR="00EA0E17" w:rsidRPr="00881EF2" w:rsidRDefault="00EA0E17" w:rsidP="00EA0E17">
      <w:pPr>
        <w:spacing w:after="0" w:line="480" w:lineRule="auto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Supplementary Figure 2. The blue line represents the median calculated tidal volume when inspiratory onset is adjusted by the number of timesteps (each 0.02 seconds) on the x-axis. The dashed lines represent 1%, 2%, 5% and 10% decrease in median calculated tidal volume. </w:t>
      </w:r>
    </w:p>
    <w:p w14:paraId="5FED304B" w14:textId="77777777" w:rsidR="00A20F3F" w:rsidRDefault="00A20F3F"/>
    <w:sectPr w:rsidR="00A20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17"/>
    <w:rsid w:val="00224204"/>
    <w:rsid w:val="0027398F"/>
    <w:rsid w:val="002A679F"/>
    <w:rsid w:val="008361AA"/>
    <w:rsid w:val="00851D8B"/>
    <w:rsid w:val="00A20F3F"/>
    <w:rsid w:val="00DB4E62"/>
    <w:rsid w:val="00DC6B60"/>
    <w:rsid w:val="00EA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2E2DE2"/>
  <w15:chartTrackingRefBased/>
  <w15:docId w15:val="{85154D21-8DB6-8C4F-8286-65729A61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E17"/>
  </w:style>
  <w:style w:type="paragraph" w:styleId="Heading1">
    <w:name w:val="heading 1"/>
    <w:basedOn w:val="Normal"/>
    <w:next w:val="Normal"/>
    <w:link w:val="Heading1Char"/>
    <w:uiPriority w:val="9"/>
    <w:qFormat/>
    <w:rsid w:val="00EA0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E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E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E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E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E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E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E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E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Preeti Gupta</dc:creator>
  <cp:keywords/>
  <dc:description/>
  <cp:lastModifiedBy>Preeti Gupta</cp:lastModifiedBy>
  <cp:revision>1</cp:revision>
  <dcterms:created xsi:type="dcterms:W3CDTF">2025-10-28T17:09:00Z</dcterms:created>
  <dcterms:modified xsi:type="dcterms:W3CDTF">2025-10-28T17:10:00Z</dcterms:modified>
</cp:coreProperties>
</file>