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3B5D47" w14:textId="6DD8F550" w:rsidR="00DD1E90" w:rsidRPr="00B65FEC" w:rsidRDefault="00DD1E90" w:rsidP="00DD1E90">
      <w:pPr>
        <w:pStyle w:val="Heading3"/>
      </w:pPr>
      <w:r w:rsidRPr="00B65FEC">
        <w:t>Content of Online Modules</w:t>
      </w:r>
    </w:p>
    <w:tbl>
      <w:tblPr>
        <w:tblStyle w:val="TableGrid"/>
        <w:tblW w:w="0" w:type="auto"/>
        <w:tblLook w:val="04A0" w:firstRow="1" w:lastRow="0" w:firstColumn="1" w:lastColumn="0" w:noHBand="0" w:noVBand="1"/>
      </w:tblPr>
      <w:tblGrid>
        <w:gridCol w:w="988"/>
        <w:gridCol w:w="2409"/>
        <w:gridCol w:w="10490"/>
      </w:tblGrid>
      <w:tr w:rsidR="00DD1E90" w14:paraId="3FA1B337" w14:textId="77777777" w:rsidTr="000C46B4">
        <w:tc>
          <w:tcPr>
            <w:tcW w:w="988" w:type="dxa"/>
          </w:tcPr>
          <w:p w14:paraId="10763D32" w14:textId="77777777" w:rsidR="00DD1E90" w:rsidRPr="00F51A5D" w:rsidRDefault="00DD1E90" w:rsidP="000C46B4">
            <w:pPr>
              <w:rPr>
                <w:rFonts w:ascii="Calibri Light" w:hAnsi="Calibri Light" w:cs="Calibri Light"/>
                <w:sz w:val="20"/>
                <w:szCs w:val="20"/>
              </w:rPr>
            </w:pPr>
            <w:r w:rsidRPr="00F51A5D">
              <w:rPr>
                <w:rFonts w:ascii="Calibri Light" w:hAnsi="Calibri Light" w:cs="Calibri Light"/>
                <w:sz w:val="20"/>
                <w:szCs w:val="20"/>
              </w:rPr>
              <w:t>Module</w:t>
            </w:r>
          </w:p>
        </w:tc>
        <w:tc>
          <w:tcPr>
            <w:tcW w:w="2409" w:type="dxa"/>
          </w:tcPr>
          <w:p w14:paraId="231656D2" w14:textId="77777777" w:rsidR="00DD1E90" w:rsidRPr="00F51A5D" w:rsidRDefault="00DD1E90" w:rsidP="000C46B4">
            <w:pPr>
              <w:rPr>
                <w:rFonts w:ascii="Calibri Light" w:hAnsi="Calibri Light" w:cs="Calibri Light"/>
                <w:sz w:val="20"/>
                <w:szCs w:val="20"/>
              </w:rPr>
            </w:pPr>
            <w:r w:rsidRPr="00F51A5D">
              <w:rPr>
                <w:rFonts w:ascii="Calibri Light" w:hAnsi="Calibri Light" w:cs="Calibri Light"/>
                <w:sz w:val="20"/>
                <w:szCs w:val="20"/>
              </w:rPr>
              <w:t>Title</w:t>
            </w:r>
          </w:p>
        </w:tc>
        <w:tc>
          <w:tcPr>
            <w:tcW w:w="10490" w:type="dxa"/>
          </w:tcPr>
          <w:p w14:paraId="2B0D7DD9" w14:textId="77777777" w:rsidR="00DD1E90" w:rsidRPr="00F51A5D" w:rsidRDefault="00DD1E90" w:rsidP="000C46B4">
            <w:pPr>
              <w:rPr>
                <w:rFonts w:ascii="Calibri Light" w:hAnsi="Calibri Light" w:cs="Calibri Light"/>
                <w:sz w:val="20"/>
                <w:szCs w:val="20"/>
              </w:rPr>
            </w:pPr>
            <w:r w:rsidRPr="00F51A5D">
              <w:rPr>
                <w:rFonts w:ascii="Calibri Light" w:hAnsi="Calibri Light" w:cs="Calibri Light"/>
                <w:sz w:val="20"/>
                <w:szCs w:val="20"/>
              </w:rPr>
              <w:t>Coverage</w:t>
            </w:r>
          </w:p>
        </w:tc>
      </w:tr>
      <w:tr w:rsidR="00DD1E90" w14:paraId="58688AB6" w14:textId="77777777" w:rsidTr="000C46B4">
        <w:tc>
          <w:tcPr>
            <w:tcW w:w="988" w:type="dxa"/>
          </w:tcPr>
          <w:p w14:paraId="39652677" w14:textId="77777777" w:rsidR="00DD1E90" w:rsidRPr="00F51A5D" w:rsidRDefault="00DD1E90" w:rsidP="000C46B4">
            <w:pPr>
              <w:rPr>
                <w:rFonts w:ascii="Calibri Light" w:hAnsi="Calibri Light" w:cs="Calibri Light"/>
                <w:sz w:val="20"/>
                <w:szCs w:val="20"/>
              </w:rPr>
            </w:pPr>
            <w:r w:rsidRPr="00F51A5D">
              <w:rPr>
                <w:rFonts w:ascii="Calibri Light" w:hAnsi="Calibri Light" w:cs="Calibri Light"/>
                <w:sz w:val="20"/>
                <w:szCs w:val="20"/>
              </w:rPr>
              <w:t>1</w:t>
            </w:r>
          </w:p>
        </w:tc>
        <w:tc>
          <w:tcPr>
            <w:tcW w:w="2409" w:type="dxa"/>
          </w:tcPr>
          <w:p w14:paraId="788162C4" w14:textId="77777777" w:rsidR="00DD1E90" w:rsidRPr="00F51A5D" w:rsidRDefault="00DD1E90" w:rsidP="000C46B4">
            <w:pPr>
              <w:rPr>
                <w:rFonts w:ascii="Calibri Light" w:hAnsi="Calibri Light" w:cs="Calibri Light"/>
                <w:sz w:val="20"/>
                <w:szCs w:val="20"/>
              </w:rPr>
            </w:pPr>
            <w:r w:rsidRPr="00F51A5D">
              <w:rPr>
                <w:rFonts w:ascii="Calibri Light" w:hAnsi="Calibri Light" w:cs="Calibri Light"/>
                <w:sz w:val="20"/>
                <w:szCs w:val="20"/>
              </w:rPr>
              <w:t>Care Leavers and Health: The Evidence Base</w:t>
            </w:r>
          </w:p>
        </w:tc>
        <w:tc>
          <w:tcPr>
            <w:tcW w:w="10490" w:type="dxa"/>
          </w:tcPr>
          <w:p w14:paraId="16B6FA9B" w14:textId="77777777" w:rsidR="00DD1E90" w:rsidRPr="00F51A5D" w:rsidRDefault="00DD1E90" w:rsidP="000C46B4">
            <w:pPr>
              <w:pStyle w:val="Default1"/>
              <w:spacing w:line="240" w:lineRule="auto"/>
              <w:rPr>
                <w:rFonts w:ascii="Calibri Light" w:hAnsi="Calibri Light" w:cs="Calibri Light"/>
              </w:rPr>
            </w:pPr>
            <w:r w:rsidRPr="00F51A5D">
              <w:rPr>
                <w:rFonts w:ascii="Calibri Light" w:hAnsi="Calibri Light" w:cs="Calibri Light"/>
              </w:rPr>
              <w:t xml:space="preserve">Provides an overview of the range of physical and mental health problems that care leavers can face, how this differs from young people with similar socioeconomic backgrounds, and why this might be. </w:t>
            </w:r>
          </w:p>
          <w:p w14:paraId="04B8DA76" w14:textId="77777777" w:rsidR="00DD1E90" w:rsidRPr="00F51A5D" w:rsidRDefault="00DD1E90" w:rsidP="000C46B4">
            <w:pPr>
              <w:pStyle w:val="Default1"/>
              <w:spacing w:line="240" w:lineRule="auto"/>
              <w:rPr>
                <w:rFonts w:ascii="Calibri Light" w:hAnsi="Calibri Light" w:cs="Calibri Light"/>
              </w:rPr>
            </w:pPr>
            <w:r w:rsidRPr="00F51A5D">
              <w:rPr>
                <w:rFonts w:ascii="Calibri Light" w:hAnsi="Calibri Light" w:cs="Calibri Light"/>
              </w:rPr>
              <w:t>It covers what we know about the impact of their care and pre-care experiences on health, including the latest (2022) evidence of the lifetime impact on their health and wellbeing.</w:t>
            </w:r>
          </w:p>
          <w:p w14:paraId="42A1A5A7" w14:textId="77777777" w:rsidR="00DD1E90" w:rsidRPr="00F51A5D" w:rsidRDefault="00DD1E90" w:rsidP="000C46B4">
            <w:pPr>
              <w:pStyle w:val="Default1"/>
              <w:spacing w:line="240" w:lineRule="auto"/>
              <w:rPr>
                <w:rFonts w:ascii="Calibri Light" w:hAnsi="Calibri Light" w:cs="Calibri Light"/>
              </w:rPr>
            </w:pPr>
            <w:r w:rsidRPr="00F51A5D">
              <w:rPr>
                <w:rFonts w:ascii="Calibri Light" w:hAnsi="Calibri Light" w:cs="Calibri Light"/>
              </w:rPr>
              <w:t>It looks at physical, oral, sexual and mental health and includes evidence from care experienced young people themselves. It emphasises the extent to which physical and mental health are interlinked and the importance of being alert to how poor health in one area may affect another.</w:t>
            </w:r>
          </w:p>
          <w:p w14:paraId="4E5CC7C4" w14:textId="77777777" w:rsidR="00DD1E90" w:rsidRPr="00F51A5D" w:rsidRDefault="00DD1E90" w:rsidP="000C46B4">
            <w:pPr>
              <w:pStyle w:val="Default1"/>
              <w:spacing w:line="240" w:lineRule="auto"/>
              <w:rPr>
                <w:rFonts w:ascii="Calibri Light" w:hAnsi="Calibri Light" w:cs="Calibri Light"/>
              </w:rPr>
            </w:pPr>
            <w:r w:rsidRPr="00F51A5D">
              <w:rPr>
                <w:rFonts w:ascii="Calibri Light" w:hAnsi="Calibri Light" w:cs="Calibri Light"/>
              </w:rPr>
              <w:t xml:space="preserve">It introduces the concepts of trauma and Adverse Childhood Events and identifies some things that </w:t>
            </w:r>
            <w:r>
              <w:rPr>
                <w:rFonts w:ascii="Calibri Light" w:hAnsi="Calibri Light" w:cs="Calibri Light"/>
              </w:rPr>
              <w:t xml:space="preserve">PAs </w:t>
            </w:r>
            <w:r w:rsidRPr="00F51A5D">
              <w:rPr>
                <w:rFonts w:ascii="Calibri Light" w:hAnsi="Calibri Light" w:cs="Calibri Light"/>
              </w:rPr>
              <w:t>can do to help care leavers improve their health and wellbeing</w:t>
            </w:r>
          </w:p>
        </w:tc>
      </w:tr>
      <w:tr w:rsidR="00DD1E90" w14:paraId="45DF3C1A" w14:textId="77777777" w:rsidTr="000C46B4">
        <w:tc>
          <w:tcPr>
            <w:tcW w:w="988" w:type="dxa"/>
          </w:tcPr>
          <w:p w14:paraId="3D9E4029" w14:textId="77777777" w:rsidR="00DD1E90" w:rsidRPr="00F51A5D" w:rsidRDefault="00DD1E90" w:rsidP="000C46B4">
            <w:pPr>
              <w:rPr>
                <w:rFonts w:ascii="Calibri Light" w:hAnsi="Calibri Light" w:cs="Calibri Light"/>
                <w:sz w:val="20"/>
                <w:szCs w:val="20"/>
              </w:rPr>
            </w:pPr>
            <w:r w:rsidRPr="00F51A5D">
              <w:rPr>
                <w:rFonts w:ascii="Calibri Light" w:hAnsi="Calibri Light" w:cs="Calibri Light"/>
                <w:sz w:val="20"/>
                <w:szCs w:val="20"/>
              </w:rPr>
              <w:t>2</w:t>
            </w:r>
          </w:p>
        </w:tc>
        <w:tc>
          <w:tcPr>
            <w:tcW w:w="2409" w:type="dxa"/>
          </w:tcPr>
          <w:p w14:paraId="7B1028C7" w14:textId="77777777" w:rsidR="00DD1E90" w:rsidRPr="00F51A5D" w:rsidRDefault="00DD1E90" w:rsidP="000C46B4">
            <w:pPr>
              <w:rPr>
                <w:rFonts w:ascii="Calibri Light" w:hAnsi="Calibri Light" w:cs="Calibri Light"/>
                <w:sz w:val="20"/>
                <w:szCs w:val="20"/>
              </w:rPr>
            </w:pPr>
            <w:r w:rsidRPr="00F51A5D">
              <w:rPr>
                <w:rFonts w:ascii="Calibri Light" w:hAnsi="Calibri Light" w:cs="Calibri Light"/>
                <w:sz w:val="20"/>
                <w:szCs w:val="20"/>
              </w:rPr>
              <w:t>Care Leavers and Trauma</w:t>
            </w:r>
          </w:p>
        </w:tc>
        <w:tc>
          <w:tcPr>
            <w:tcW w:w="10490" w:type="dxa"/>
          </w:tcPr>
          <w:p w14:paraId="35F949DD" w14:textId="77777777" w:rsidR="00DD1E90" w:rsidRPr="00F51A5D" w:rsidRDefault="00DD1E90" w:rsidP="000C46B4">
            <w:pPr>
              <w:pStyle w:val="Default1"/>
              <w:spacing w:line="240" w:lineRule="auto"/>
              <w:rPr>
                <w:rFonts w:ascii="Calibri Light" w:hAnsi="Calibri Light" w:cs="Calibri Light"/>
              </w:rPr>
            </w:pPr>
            <w:r w:rsidRPr="00F51A5D">
              <w:rPr>
                <w:rFonts w:ascii="Calibri Light" w:hAnsi="Calibri Light" w:cs="Calibri Light"/>
              </w:rPr>
              <w:t xml:space="preserve">Focuses on trauma, its impact on children's development and the ways in which this can make life difficult for care experienced young people. </w:t>
            </w:r>
          </w:p>
          <w:p w14:paraId="37936898" w14:textId="77777777" w:rsidR="00DD1E90" w:rsidRPr="00F51A5D" w:rsidRDefault="00DD1E90" w:rsidP="000C46B4">
            <w:pPr>
              <w:pStyle w:val="Default1"/>
              <w:spacing w:line="240" w:lineRule="auto"/>
              <w:rPr>
                <w:rFonts w:ascii="Calibri Light" w:hAnsi="Calibri Light" w:cs="Calibri Light"/>
              </w:rPr>
            </w:pPr>
            <w:r w:rsidRPr="00F51A5D">
              <w:rPr>
                <w:rFonts w:ascii="Calibri Light" w:hAnsi="Calibri Light" w:cs="Calibri Light"/>
              </w:rPr>
              <w:t xml:space="preserve">It distinguishes trauma from </w:t>
            </w:r>
            <w:r>
              <w:rPr>
                <w:rFonts w:ascii="Calibri Light" w:hAnsi="Calibri Light" w:cs="Calibri Light"/>
              </w:rPr>
              <w:t xml:space="preserve">its </w:t>
            </w:r>
            <w:r w:rsidRPr="00F51A5D">
              <w:rPr>
                <w:rFonts w:ascii="Calibri Light" w:hAnsi="Calibri Light" w:cs="Calibri Light"/>
              </w:rPr>
              <w:t xml:space="preserve">impact (e.g. PTSD, anxiety,) </w:t>
            </w:r>
            <w:r>
              <w:rPr>
                <w:rFonts w:ascii="Calibri Light" w:hAnsi="Calibri Light" w:cs="Calibri Light"/>
              </w:rPr>
              <w:t xml:space="preserve">and </w:t>
            </w:r>
            <w:r w:rsidRPr="00F51A5D">
              <w:rPr>
                <w:rFonts w:ascii="Calibri Light" w:hAnsi="Calibri Light" w:cs="Calibri Light"/>
              </w:rPr>
              <w:t>goes into some detail regarding how the brain deals with trauma and how children and young people adapt, often in ways that are effective ‘at the time’ but which may not be adaptive as they grow older and find themselves in new situations. The material draws heavily on the work of the UK Trauma Council.</w:t>
            </w:r>
          </w:p>
          <w:p w14:paraId="2D2069BC" w14:textId="77777777" w:rsidR="00DD1E90" w:rsidRPr="00F51A5D" w:rsidRDefault="00DD1E90" w:rsidP="000C46B4">
            <w:pPr>
              <w:pStyle w:val="Default1"/>
              <w:spacing w:line="240" w:lineRule="auto"/>
              <w:rPr>
                <w:rFonts w:ascii="Calibri Light" w:hAnsi="Calibri Light" w:cs="Calibri Light"/>
              </w:rPr>
            </w:pPr>
            <w:r w:rsidRPr="00F51A5D">
              <w:rPr>
                <w:rFonts w:ascii="Calibri Light" w:hAnsi="Calibri Light" w:cs="Calibri Light"/>
              </w:rPr>
              <w:t>The module describes how trauma can lead to mental health problems and identifies some implications for practice. The module emphasises the importance of:</w:t>
            </w:r>
          </w:p>
          <w:p w14:paraId="4F8514F5" w14:textId="77777777" w:rsidR="00DD1E90" w:rsidRPr="00F51A5D" w:rsidRDefault="00DD1E90" w:rsidP="000C46B4">
            <w:pPr>
              <w:pStyle w:val="Default1"/>
              <w:numPr>
                <w:ilvl w:val="0"/>
                <w:numId w:val="1"/>
              </w:numPr>
              <w:spacing w:line="240" w:lineRule="auto"/>
              <w:ind w:left="357" w:hanging="357"/>
              <w:rPr>
                <w:rFonts w:ascii="Calibri Light" w:hAnsi="Calibri Light" w:cs="Calibri Light"/>
              </w:rPr>
            </w:pPr>
            <w:r w:rsidRPr="00F51A5D">
              <w:rPr>
                <w:rFonts w:ascii="Calibri Light" w:hAnsi="Calibri Light" w:cs="Calibri Light"/>
              </w:rPr>
              <w:t xml:space="preserve">being reliable, ensuring young people have the skills required for various situations - helping them to acquire these if </w:t>
            </w:r>
            <w:proofErr w:type="gramStart"/>
            <w:r w:rsidRPr="00F51A5D">
              <w:rPr>
                <w:rFonts w:ascii="Calibri Light" w:hAnsi="Calibri Light" w:cs="Calibri Light"/>
              </w:rPr>
              <w:t>needed;</w:t>
            </w:r>
            <w:proofErr w:type="gramEnd"/>
          </w:p>
          <w:p w14:paraId="3F81D5AB" w14:textId="77777777" w:rsidR="00DD1E90" w:rsidRPr="00F51A5D" w:rsidRDefault="00DD1E90" w:rsidP="000C46B4">
            <w:pPr>
              <w:pStyle w:val="Default1"/>
              <w:numPr>
                <w:ilvl w:val="0"/>
                <w:numId w:val="1"/>
              </w:numPr>
              <w:spacing w:line="240" w:lineRule="auto"/>
              <w:ind w:left="357" w:hanging="357"/>
              <w:rPr>
                <w:rFonts w:ascii="Calibri Light" w:hAnsi="Calibri Light" w:cs="Calibri Light"/>
              </w:rPr>
            </w:pPr>
            <w:r w:rsidRPr="00F51A5D">
              <w:rPr>
                <w:rFonts w:ascii="Calibri Light" w:hAnsi="Calibri Light" w:cs="Calibri Light"/>
              </w:rPr>
              <w:t>understanding a young person’s behaviour, when this seems to be counterproductive (and how to do this</w:t>
            </w:r>
            <w:proofErr w:type="gramStart"/>
            <w:r w:rsidRPr="00F51A5D">
              <w:rPr>
                <w:rFonts w:ascii="Calibri Light" w:hAnsi="Calibri Light" w:cs="Calibri Light"/>
              </w:rPr>
              <w:t>);</w:t>
            </w:r>
            <w:proofErr w:type="gramEnd"/>
          </w:p>
          <w:p w14:paraId="72EED2B7" w14:textId="77777777" w:rsidR="00DD1E90" w:rsidRPr="00F51A5D" w:rsidRDefault="00DD1E90" w:rsidP="000C46B4">
            <w:pPr>
              <w:pStyle w:val="Default1"/>
              <w:numPr>
                <w:ilvl w:val="0"/>
                <w:numId w:val="1"/>
              </w:numPr>
              <w:spacing w:line="240" w:lineRule="auto"/>
              <w:ind w:left="357" w:hanging="357"/>
              <w:rPr>
                <w:rFonts w:ascii="Calibri Light" w:hAnsi="Calibri Light" w:cs="Calibri Light"/>
              </w:rPr>
            </w:pPr>
            <w:r w:rsidRPr="00F51A5D">
              <w:rPr>
                <w:rFonts w:ascii="Calibri Light" w:hAnsi="Calibri Light" w:cs="Calibri Light"/>
              </w:rPr>
              <w:t xml:space="preserve">helping young people to build and maintain social </w:t>
            </w:r>
            <w:proofErr w:type="gramStart"/>
            <w:r w:rsidRPr="00F51A5D">
              <w:rPr>
                <w:rFonts w:ascii="Calibri Light" w:hAnsi="Calibri Light" w:cs="Calibri Light"/>
              </w:rPr>
              <w:t>networks;</w:t>
            </w:r>
            <w:proofErr w:type="gramEnd"/>
          </w:p>
          <w:p w14:paraId="4F16AF44" w14:textId="77777777" w:rsidR="00DD1E90" w:rsidRPr="00F51A5D" w:rsidRDefault="00DD1E90" w:rsidP="000C46B4">
            <w:pPr>
              <w:pStyle w:val="Default1"/>
              <w:numPr>
                <w:ilvl w:val="0"/>
                <w:numId w:val="1"/>
              </w:numPr>
              <w:spacing w:line="240" w:lineRule="auto"/>
              <w:ind w:left="357" w:hanging="357"/>
              <w:rPr>
                <w:rFonts w:ascii="Calibri Light" w:hAnsi="Calibri Light" w:cs="Calibri Light"/>
              </w:rPr>
            </w:pPr>
            <w:r w:rsidRPr="00F51A5D">
              <w:rPr>
                <w:rFonts w:ascii="Calibri Light" w:hAnsi="Calibri Light" w:cs="Calibri Light"/>
              </w:rPr>
              <w:t>promoting resilience, and how to do this, and</w:t>
            </w:r>
          </w:p>
          <w:p w14:paraId="344E960D" w14:textId="77777777" w:rsidR="00DD1E90" w:rsidRPr="00F51A5D" w:rsidRDefault="00DD1E90" w:rsidP="000C46B4">
            <w:pPr>
              <w:pStyle w:val="Default1"/>
              <w:numPr>
                <w:ilvl w:val="0"/>
                <w:numId w:val="1"/>
              </w:numPr>
              <w:spacing w:line="240" w:lineRule="auto"/>
              <w:ind w:left="357" w:hanging="357"/>
              <w:rPr>
                <w:rFonts w:ascii="Calibri Light" w:hAnsi="Calibri Light" w:cs="Calibri Light"/>
              </w:rPr>
            </w:pPr>
            <w:r w:rsidRPr="00F51A5D">
              <w:rPr>
                <w:rStyle w:val="None"/>
                <w:rFonts w:ascii="Calibri Light" w:hAnsi="Calibri Light" w:cs="Calibri Light"/>
              </w:rPr>
              <w:t xml:space="preserve">not </w:t>
            </w:r>
            <w:r w:rsidRPr="00F51A5D">
              <w:rPr>
                <w:rFonts w:ascii="Calibri Light" w:hAnsi="Calibri Light" w:cs="Calibri Light"/>
              </w:rPr>
              <w:t>assuming that any problem is attributable to maltreatment, but to advocate for appropriate medical assessment if a young person’s behaviour suggests there might be another problem, such as autism or ADHD, or learning difficulties.</w:t>
            </w:r>
          </w:p>
        </w:tc>
      </w:tr>
      <w:tr w:rsidR="00DD1E90" w14:paraId="3E725D0F" w14:textId="77777777" w:rsidTr="000C46B4">
        <w:tc>
          <w:tcPr>
            <w:tcW w:w="988" w:type="dxa"/>
          </w:tcPr>
          <w:p w14:paraId="201180F2" w14:textId="77777777" w:rsidR="00DD1E90" w:rsidRPr="00F51A5D" w:rsidRDefault="00DD1E90" w:rsidP="000C46B4">
            <w:pPr>
              <w:rPr>
                <w:rFonts w:ascii="Calibri Light" w:hAnsi="Calibri Light" w:cs="Calibri Light"/>
                <w:sz w:val="20"/>
                <w:szCs w:val="20"/>
              </w:rPr>
            </w:pPr>
            <w:r w:rsidRPr="00F51A5D">
              <w:rPr>
                <w:rFonts w:ascii="Calibri Light" w:hAnsi="Calibri Light" w:cs="Calibri Light"/>
                <w:sz w:val="20"/>
                <w:szCs w:val="20"/>
              </w:rPr>
              <w:t>3</w:t>
            </w:r>
          </w:p>
        </w:tc>
        <w:tc>
          <w:tcPr>
            <w:tcW w:w="2409" w:type="dxa"/>
          </w:tcPr>
          <w:p w14:paraId="5A8C9309" w14:textId="77777777" w:rsidR="00DD1E90" w:rsidRPr="00F51A5D" w:rsidRDefault="00DD1E90" w:rsidP="000C46B4">
            <w:pPr>
              <w:rPr>
                <w:rFonts w:ascii="Calibri Light" w:hAnsi="Calibri Light" w:cs="Calibri Light"/>
                <w:sz w:val="20"/>
                <w:szCs w:val="20"/>
              </w:rPr>
            </w:pPr>
            <w:r w:rsidRPr="00F51A5D">
              <w:rPr>
                <w:rFonts w:ascii="Calibri Light" w:hAnsi="Calibri Light" w:cs="Calibri Light"/>
                <w:sz w:val="20"/>
                <w:szCs w:val="20"/>
              </w:rPr>
              <w:t>Health in Every Contact</w:t>
            </w:r>
          </w:p>
        </w:tc>
        <w:tc>
          <w:tcPr>
            <w:tcW w:w="10490" w:type="dxa"/>
          </w:tcPr>
          <w:p w14:paraId="5DF1B947" w14:textId="77777777" w:rsidR="00DD1E90" w:rsidRPr="00F51A5D" w:rsidRDefault="00DD1E90" w:rsidP="000C46B4">
            <w:pPr>
              <w:pStyle w:val="Default1"/>
              <w:spacing w:line="240" w:lineRule="auto"/>
              <w:rPr>
                <w:rFonts w:ascii="Calibri Light" w:hAnsi="Calibri Light" w:cs="Calibri Light"/>
              </w:rPr>
            </w:pPr>
            <w:r w:rsidRPr="00F51A5D">
              <w:rPr>
                <w:rFonts w:ascii="Calibri Light" w:hAnsi="Calibri Light" w:cs="Calibri Light"/>
              </w:rPr>
              <w:t xml:space="preserve">Introduces the organisation of the NHS in England, which is similar, but not the same in all nations of the UK. </w:t>
            </w:r>
          </w:p>
          <w:p w14:paraId="1D5DC00C" w14:textId="77777777" w:rsidR="00DD1E90" w:rsidRPr="00F51A5D" w:rsidRDefault="00DD1E90" w:rsidP="000C46B4">
            <w:pPr>
              <w:pStyle w:val="Default1"/>
              <w:spacing w:line="240" w:lineRule="auto"/>
              <w:rPr>
                <w:rFonts w:ascii="Calibri Light" w:hAnsi="Calibri Light" w:cs="Calibri Light"/>
              </w:rPr>
            </w:pPr>
            <w:r w:rsidRPr="00F51A5D">
              <w:rPr>
                <w:rFonts w:ascii="Calibri Light" w:hAnsi="Calibri Light" w:cs="Calibri Light"/>
              </w:rPr>
              <w:t>It draws out what this means for supporting good health and gives participants examples of how and why it might be useful to think about health in every contact.</w:t>
            </w:r>
          </w:p>
          <w:p w14:paraId="309D4B60" w14:textId="77777777" w:rsidR="00DD1E90" w:rsidRDefault="00DD1E90" w:rsidP="000C46B4">
            <w:pPr>
              <w:pStyle w:val="Default1"/>
              <w:spacing w:line="240" w:lineRule="auto"/>
              <w:rPr>
                <w:rFonts w:ascii="Calibri Light" w:hAnsi="Calibri Light" w:cs="Calibri Light"/>
              </w:rPr>
            </w:pPr>
            <w:r w:rsidRPr="00F51A5D">
              <w:rPr>
                <w:rFonts w:ascii="Calibri Light" w:hAnsi="Calibri Light" w:cs="Calibri Light"/>
              </w:rPr>
              <w:lastRenderedPageBreak/>
              <w:t>The module is heavily focused on case studies</w:t>
            </w:r>
            <w:r>
              <w:rPr>
                <w:rFonts w:ascii="Calibri Light" w:hAnsi="Calibri Light" w:cs="Calibri Light"/>
              </w:rPr>
              <w:t xml:space="preserve"> </w:t>
            </w:r>
            <w:r w:rsidRPr="00F51A5D">
              <w:rPr>
                <w:rFonts w:ascii="Calibri Light" w:hAnsi="Calibri Light" w:cs="Calibri Light"/>
              </w:rPr>
              <w:t>and encourages PAs to think about a range of health issues. It introduces them to the ‘wellbeing wheel’ - a public health tool that is useful in thinking about health ‘in the round’</w:t>
            </w:r>
            <w:r>
              <w:rPr>
                <w:rFonts w:ascii="Calibri Light" w:hAnsi="Calibri Light" w:cs="Calibri Light"/>
              </w:rPr>
              <w:t>.</w:t>
            </w:r>
          </w:p>
          <w:p w14:paraId="1D617280" w14:textId="77777777" w:rsidR="00DD1E90" w:rsidRPr="00F51A5D" w:rsidRDefault="00DD1E90" w:rsidP="000C46B4">
            <w:pPr>
              <w:pStyle w:val="Default1"/>
              <w:spacing w:line="240" w:lineRule="auto"/>
              <w:rPr>
                <w:rFonts w:ascii="Calibri Light" w:hAnsi="Calibri Light" w:cs="Calibri Light"/>
              </w:rPr>
            </w:pPr>
            <w:r>
              <w:rPr>
                <w:rFonts w:ascii="Calibri Light" w:hAnsi="Calibri Light" w:cs="Calibri Light"/>
              </w:rPr>
              <w:t>It</w:t>
            </w:r>
            <w:r w:rsidRPr="00F51A5D">
              <w:rPr>
                <w:rFonts w:ascii="Calibri Light" w:hAnsi="Calibri Light" w:cs="Calibri Light"/>
              </w:rPr>
              <w:t xml:space="preserve"> provides a summary of what we know about young people’s unmet needs and the challenges of recognising and responding to help-seeking behaviour.</w:t>
            </w:r>
          </w:p>
        </w:tc>
      </w:tr>
      <w:tr w:rsidR="00DD1E90" w14:paraId="7214B6E0" w14:textId="77777777" w:rsidTr="000C46B4">
        <w:tc>
          <w:tcPr>
            <w:tcW w:w="988" w:type="dxa"/>
          </w:tcPr>
          <w:p w14:paraId="4468EA02" w14:textId="77777777" w:rsidR="00DD1E90" w:rsidRPr="00F51A5D" w:rsidRDefault="00DD1E90" w:rsidP="000C46B4">
            <w:pPr>
              <w:rPr>
                <w:rFonts w:ascii="Calibri Light" w:hAnsi="Calibri Light" w:cs="Calibri Light"/>
                <w:sz w:val="20"/>
                <w:szCs w:val="20"/>
              </w:rPr>
            </w:pPr>
            <w:r w:rsidRPr="00F51A5D">
              <w:rPr>
                <w:rFonts w:ascii="Calibri Light" w:hAnsi="Calibri Light" w:cs="Calibri Light"/>
                <w:sz w:val="20"/>
                <w:szCs w:val="20"/>
              </w:rPr>
              <w:lastRenderedPageBreak/>
              <w:t>4</w:t>
            </w:r>
          </w:p>
        </w:tc>
        <w:tc>
          <w:tcPr>
            <w:tcW w:w="2409" w:type="dxa"/>
          </w:tcPr>
          <w:p w14:paraId="07E6153D" w14:textId="77777777" w:rsidR="00DD1E90" w:rsidRPr="00F51A5D" w:rsidRDefault="00DD1E90" w:rsidP="000C46B4">
            <w:pPr>
              <w:rPr>
                <w:rFonts w:ascii="Calibri Light" w:hAnsi="Calibri Light" w:cs="Calibri Light"/>
                <w:sz w:val="20"/>
                <w:szCs w:val="20"/>
              </w:rPr>
            </w:pPr>
            <w:r w:rsidRPr="00F51A5D">
              <w:rPr>
                <w:rFonts w:ascii="Calibri Light" w:hAnsi="Calibri Light" w:cs="Calibri Light"/>
                <w:sz w:val="20"/>
                <w:szCs w:val="20"/>
                <w:lang w:val="en-US"/>
              </w:rPr>
              <w:t>Culture and Context</w:t>
            </w:r>
          </w:p>
        </w:tc>
        <w:tc>
          <w:tcPr>
            <w:tcW w:w="10490" w:type="dxa"/>
          </w:tcPr>
          <w:p w14:paraId="20C975B7" w14:textId="77777777" w:rsidR="00DD1E90" w:rsidRDefault="00DD1E90" w:rsidP="000C46B4">
            <w:pPr>
              <w:spacing w:before="80"/>
              <w:jc w:val="both"/>
              <w:rPr>
                <w:rFonts w:ascii="Calibri Light" w:hAnsi="Calibri Light" w:cs="Calibri Light"/>
                <w:sz w:val="20"/>
                <w:szCs w:val="20"/>
              </w:rPr>
            </w:pPr>
            <w:r w:rsidRPr="00F51A5D">
              <w:rPr>
                <w:rFonts w:ascii="Calibri Light" w:hAnsi="Calibri Light" w:cs="Calibri Light"/>
                <w:sz w:val="20"/>
                <w:szCs w:val="20"/>
              </w:rPr>
              <w:t>Focuses on ‘health and wellbeing in context’, introducing participants to theories about how social and environmental contexts shape health, and what this means for individual young people and their individual needs.</w:t>
            </w:r>
          </w:p>
          <w:p w14:paraId="6BB5BBEE" w14:textId="77777777" w:rsidR="00DD1E90" w:rsidRDefault="00DD1E90" w:rsidP="000C46B4">
            <w:pPr>
              <w:spacing w:before="80"/>
              <w:jc w:val="both"/>
              <w:rPr>
                <w:rFonts w:ascii="Calibri Light" w:hAnsi="Calibri Light" w:cs="Calibri Light"/>
                <w:sz w:val="20"/>
                <w:szCs w:val="20"/>
              </w:rPr>
            </w:pPr>
            <w:r w:rsidRPr="00F51A5D">
              <w:rPr>
                <w:rFonts w:ascii="Calibri Light" w:hAnsi="Calibri Light" w:cs="Calibri Light"/>
                <w:sz w:val="20"/>
                <w:szCs w:val="20"/>
              </w:rPr>
              <w:t>After presenting the socio-ecological model of health and discussing the cumulative impact of social and environmental influences on health, the module introduces the theory of life-span development and the implications for young adults, particularly in relation to brain development.</w:t>
            </w:r>
          </w:p>
          <w:p w14:paraId="35F77A1F" w14:textId="77777777" w:rsidR="00DD1E90" w:rsidRPr="00F51A5D" w:rsidRDefault="00DD1E90" w:rsidP="000C46B4">
            <w:pPr>
              <w:spacing w:before="80"/>
              <w:jc w:val="both"/>
              <w:rPr>
                <w:rFonts w:ascii="Calibri Light" w:hAnsi="Calibri Light" w:cs="Calibri Light"/>
                <w:sz w:val="20"/>
                <w:szCs w:val="20"/>
              </w:rPr>
            </w:pPr>
            <w:r w:rsidRPr="00F51A5D">
              <w:rPr>
                <w:rFonts w:ascii="Calibri Light" w:hAnsi="Calibri Light" w:cs="Calibri Light"/>
                <w:sz w:val="20"/>
                <w:szCs w:val="20"/>
              </w:rPr>
              <w:t>The module concludes with a focus on diversity and culture, and why these are important for young people</w:t>
            </w:r>
            <w:r>
              <w:rPr>
                <w:rFonts w:ascii="Calibri Light" w:hAnsi="Calibri Light" w:cs="Calibri Light"/>
                <w:sz w:val="20"/>
                <w:szCs w:val="20"/>
              </w:rPr>
              <w:t>’</w:t>
            </w:r>
            <w:r w:rsidRPr="00F51A5D">
              <w:rPr>
                <w:rFonts w:ascii="Calibri Light" w:hAnsi="Calibri Light" w:cs="Calibri Light"/>
                <w:sz w:val="20"/>
                <w:szCs w:val="20"/>
              </w:rPr>
              <w:t>s health and wellbeing, and for professional practice.</w:t>
            </w:r>
          </w:p>
        </w:tc>
      </w:tr>
      <w:tr w:rsidR="00DD1E90" w14:paraId="46981F8A" w14:textId="77777777" w:rsidTr="000C46B4">
        <w:tc>
          <w:tcPr>
            <w:tcW w:w="988" w:type="dxa"/>
          </w:tcPr>
          <w:p w14:paraId="1FB89162" w14:textId="77777777" w:rsidR="00DD1E90" w:rsidRPr="00F51A5D" w:rsidRDefault="00DD1E90" w:rsidP="000C46B4">
            <w:pPr>
              <w:rPr>
                <w:rFonts w:ascii="Calibri Light" w:hAnsi="Calibri Light" w:cs="Calibri Light"/>
                <w:sz w:val="20"/>
                <w:szCs w:val="20"/>
              </w:rPr>
            </w:pPr>
            <w:r w:rsidRPr="00F51A5D">
              <w:rPr>
                <w:rFonts w:ascii="Calibri Light" w:hAnsi="Calibri Light" w:cs="Calibri Light"/>
                <w:sz w:val="20"/>
                <w:szCs w:val="20"/>
              </w:rPr>
              <w:t>5</w:t>
            </w:r>
          </w:p>
        </w:tc>
        <w:tc>
          <w:tcPr>
            <w:tcW w:w="2409" w:type="dxa"/>
          </w:tcPr>
          <w:p w14:paraId="06AE268F" w14:textId="77777777" w:rsidR="00DD1E90" w:rsidRPr="00F51A5D" w:rsidRDefault="00DD1E90" w:rsidP="000C46B4">
            <w:pPr>
              <w:rPr>
                <w:rFonts w:ascii="Calibri Light" w:hAnsi="Calibri Light" w:cs="Calibri Light"/>
                <w:sz w:val="20"/>
                <w:szCs w:val="20"/>
              </w:rPr>
            </w:pPr>
            <w:r w:rsidRPr="00F51A5D">
              <w:rPr>
                <w:rFonts w:ascii="Calibri Light" w:hAnsi="Calibri Light" w:cs="Calibri Light"/>
                <w:sz w:val="20"/>
                <w:szCs w:val="20"/>
              </w:rPr>
              <w:t>Staying Safe</w:t>
            </w:r>
          </w:p>
        </w:tc>
        <w:tc>
          <w:tcPr>
            <w:tcW w:w="10490" w:type="dxa"/>
          </w:tcPr>
          <w:p w14:paraId="6209FA23" w14:textId="25DA82F4" w:rsidR="00DD1E90" w:rsidRPr="00F51A5D" w:rsidRDefault="00DD1E90" w:rsidP="000C46B4">
            <w:pPr>
              <w:pStyle w:val="Default1"/>
              <w:spacing w:line="240" w:lineRule="auto"/>
              <w:rPr>
                <w:rFonts w:ascii="Calibri Light" w:hAnsi="Calibri Light" w:cs="Calibri Light"/>
              </w:rPr>
            </w:pPr>
            <w:r w:rsidRPr="00F51A5D">
              <w:rPr>
                <w:rFonts w:ascii="Calibri Light" w:hAnsi="Calibri Light" w:cs="Calibri Light"/>
              </w:rPr>
              <w:t>This module focuses on health issues that young people are concerned about and have sai</w:t>
            </w:r>
            <w:r>
              <w:rPr>
                <w:rFonts w:ascii="Calibri Light" w:hAnsi="Calibri Light" w:cs="Calibri Light"/>
              </w:rPr>
              <w:t>d</w:t>
            </w:r>
            <w:r w:rsidRPr="00F51A5D">
              <w:rPr>
                <w:rFonts w:ascii="Calibri Light" w:hAnsi="Calibri Light" w:cs="Calibri Light"/>
              </w:rPr>
              <w:t xml:space="preserve"> they want their Personal Advisors to be able to help them with:</w:t>
            </w:r>
          </w:p>
          <w:p w14:paraId="33CE07C7" w14:textId="77777777" w:rsidR="00DD1E90" w:rsidRPr="00F51A5D" w:rsidRDefault="00DD1E90" w:rsidP="000C46B4">
            <w:pPr>
              <w:pStyle w:val="Default1"/>
              <w:numPr>
                <w:ilvl w:val="0"/>
                <w:numId w:val="2"/>
              </w:numPr>
              <w:spacing w:before="0" w:line="240" w:lineRule="auto"/>
              <w:ind w:left="312" w:hanging="312"/>
              <w:rPr>
                <w:rFonts w:ascii="Calibri Light" w:hAnsi="Calibri Light" w:cs="Calibri Light"/>
              </w:rPr>
            </w:pPr>
            <w:r w:rsidRPr="00F51A5D">
              <w:rPr>
                <w:rFonts w:ascii="Calibri Light" w:hAnsi="Calibri Light" w:cs="Calibri Light"/>
              </w:rPr>
              <w:t>Drug and alcohol use and misuse</w:t>
            </w:r>
          </w:p>
          <w:p w14:paraId="020D28D3" w14:textId="77777777" w:rsidR="00DD1E90" w:rsidRPr="00F51A5D" w:rsidRDefault="00DD1E90" w:rsidP="000C46B4">
            <w:pPr>
              <w:pStyle w:val="Default1"/>
              <w:numPr>
                <w:ilvl w:val="0"/>
                <w:numId w:val="2"/>
              </w:numPr>
              <w:spacing w:before="0" w:line="240" w:lineRule="auto"/>
              <w:ind w:left="312" w:hanging="312"/>
              <w:rPr>
                <w:rFonts w:ascii="Calibri Light" w:hAnsi="Calibri Light" w:cs="Calibri Light"/>
              </w:rPr>
            </w:pPr>
            <w:r w:rsidRPr="00F51A5D">
              <w:rPr>
                <w:rFonts w:ascii="Calibri Light" w:hAnsi="Calibri Light" w:cs="Calibri Light"/>
              </w:rPr>
              <w:t>Self-harm, and</w:t>
            </w:r>
          </w:p>
          <w:p w14:paraId="4DE3DDB9" w14:textId="77777777" w:rsidR="00DD1E90" w:rsidRPr="00F51A5D" w:rsidRDefault="00DD1E90" w:rsidP="000C46B4">
            <w:pPr>
              <w:pStyle w:val="Default1"/>
              <w:numPr>
                <w:ilvl w:val="0"/>
                <w:numId w:val="2"/>
              </w:numPr>
              <w:spacing w:before="0" w:line="240" w:lineRule="auto"/>
              <w:ind w:left="312" w:hanging="312"/>
              <w:rPr>
                <w:rFonts w:ascii="Calibri Light" w:hAnsi="Calibri Light" w:cs="Calibri Light"/>
              </w:rPr>
            </w:pPr>
            <w:r w:rsidRPr="00F51A5D">
              <w:rPr>
                <w:rFonts w:ascii="Calibri Light" w:hAnsi="Calibri Light" w:cs="Calibri Light"/>
              </w:rPr>
              <w:t>Sexual health</w:t>
            </w:r>
          </w:p>
          <w:p w14:paraId="39BDEF75" w14:textId="77777777" w:rsidR="00DD1E90" w:rsidRPr="00F51A5D" w:rsidRDefault="00DD1E90" w:rsidP="000C46B4">
            <w:pPr>
              <w:pStyle w:val="Default1"/>
              <w:spacing w:line="240" w:lineRule="auto"/>
              <w:rPr>
                <w:rFonts w:ascii="Calibri Light" w:hAnsi="Calibri Light" w:cs="Calibri Light"/>
              </w:rPr>
            </w:pPr>
            <w:r w:rsidRPr="00F51A5D">
              <w:rPr>
                <w:rFonts w:ascii="Calibri Light" w:hAnsi="Calibri Light" w:cs="Calibri Light"/>
              </w:rPr>
              <w:t>The module begins with a consideration of what we mean by risk and the role that stress plays in risky behaviours. It provides background knowledge about what we know about each of the three issues above, and introduces some of the skills that PAs can use to support young people, and strategies and skills that can help them to improve these particular aspects of their health, including a brief introduction to motivational interviewing, the core skills of change talk (the OARS, a focus in this workshop) and the role of the Personal Advisors in helping young people who might want to change their behaviour.</w:t>
            </w:r>
          </w:p>
        </w:tc>
      </w:tr>
      <w:tr w:rsidR="00DD1E90" w14:paraId="280B324D" w14:textId="77777777" w:rsidTr="000C46B4">
        <w:trPr>
          <w:trHeight w:val="60"/>
        </w:trPr>
        <w:tc>
          <w:tcPr>
            <w:tcW w:w="988" w:type="dxa"/>
          </w:tcPr>
          <w:p w14:paraId="54FEC846" w14:textId="77777777" w:rsidR="00DD1E90" w:rsidRPr="00F51A5D" w:rsidRDefault="00DD1E90" w:rsidP="000C46B4">
            <w:pPr>
              <w:rPr>
                <w:rFonts w:ascii="Calibri Light" w:hAnsi="Calibri Light" w:cs="Calibri Light"/>
                <w:sz w:val="20"/>
                <w:szCs w:val="20"/>
              </w:rPr>
            </w:pPr>
            <w:r w:rsidRPr="00F51A5D">
              <w:rPr>
                <w:rFonts w:ascii="Calibri Light" w:hAnsi="Calibri Light" w:cs="Calibri Light"/>
                <w:sz w:val="20"/>
                <w:szCs w:val="20"/>
              </w:rPr>
              <w:t>6</w:t>
            </w:r>
          </w:p>
        </w:tc>
        <w:tc>
          <w:tcPr>
            <w:tcW w:w="2409" w:type="dxa"/>
          </w:tcPr>
          <w:p w14:paraId="4D5608C9" w14:textId="77777777" w:rsidR="00DD1E90" w:rsidRPr="00F51A5D" w:rsidRDefault="00DD1E90" w:rsidP="000C46B4">
            <w:pPr>
              <w:rPr>
                <w:rFonts w:ascii="Calibri Light" w:hAnsi="Calibri Light" w:cs="Calibri Light"/>
                <w:sz w:val="20"/>
                <w:szCs w:val="20"/>
              </w:rPr>
            </w:pPr>
            <w:r w:rsidRPr="00F51A5D">
              <w:rPr>
                <w:rFonts w:ascii="Calibri Light" w:hAnsi="Calibri Light" w:cs="Calibri Light"/>
                <w:sz w:val="20"/>
                <w:szCs w:val="20"/>
              </w:rPr>
              <w:t>The Personal Advisor’s Toolkit</w:t>
            </w:r>
          </w:p>
        </w:tc>
        <w:tc>
          <w:tcPr>
            <w:tcW w:w="10490" w:type="dxa"/>
          </w:tcPr>
          <w:p w14:paraId="789BDB50" w14:textId="77777777" w:rsidR="00DD1E90" w:rsidRPr="00F51A5D" w:rsidRDefault="00DD1E90" w:rsidP="000C46B4">
            <w:pPr>
              <w:pStyle w:val="Default1"/>
              <w:spacing w:line="240" w:lineRule="auto"/>
              <w:rPr>
                <w:rStyle w:val="None"/>
                <w:rFonts w:ascii="Calibri Light" w:hAnsi="Calibri Light" w:cs="Calibri Light"/>
              </w:rPr>
            </w:pPr>
            <w:r w:rsidRPr="00F51A5D">
              <w:rPr>
                <w:rFonts w:ascii="Calibri Light" w:hAnsi="Calibri Light" w:cs="Calibri Light"/>
              </w:rPr>
              <w:t>This final module suggests how Personal Advisors can use commonly available tools to help guide and support care leavers during their transition to adulthood:</w:t>
            </w:r>
          </w:p>
          <w:p w14:paraId="0E39732B" w14:textId="00F607B5" w:rsidR="00DD1E90" w:rsidRPr="00F51A5D" w:rsidRDefault="00DD1E90" w:rsidP="000C46B4">
            <w:pPr>
              <w:pStyle w:val="Default1"/>
              <w:numPr>
                <w:ilvl w:val="0"/>
                <w:numId w:val="4"/>
              </w:numPr>
              <w:spacing w:line="240" w:lineRule="auto"/>
              <w:ind w:left="312" w:hanging="312"/>
              <w:rPr>
                <w:rFonts w:ascii="Calibri Light" w:hAnsi="Calibri Light" w:cs="Calibri Light"/>
              </w:rPr>
            </w:pPr>
            <w:r w:rsidRPr="00F51A5D">
              <w:rPr>
                <w:rFonts w:ascii="Calibri Light" w:hAnsi="Calibri Light" w:cs="Calibri Light"/>
              </w:rPr>
              <w:t>Local offers</w:t>
            </w:r>
          </w:p>
          <w:p w14:paraId="4D03E9B3" w14:textId="77777777" w:rsidR="00DD1E90" w:rsidRPr="00F51A5D" w:rsidRDefault="00DD1E90" w:rsidP="000C46B4">
            <w:pPr>
              <w:pStyle w:val="Default1"/>
              <w:numPr>
                <w:ilvl w:val="0"/>
                <w:numId w:val="4"/>
              </w:numPr>
              <w:spacing w:line="240" w:lineRule="auto"/>
              <w:ind w:left="312" w:hanging="312"/>
              <w:rPr>
                <w:rFonts w:ascii="Calibri Light" w:hAnsi="Calibri Light" w:cs="Calibri Light"/>
              </w:rPr>
            </w:pPr>
            <w:r w:rsidRPr="00F51A5D">
              <w:rPr>
                <w:rFonts w:ascii="Calibri Light" w:hAnsi="Calibri Light" w:cs="Calibri Light"/>
              </w:rPr>
              <w:t>Health passports</w:t>
            </w:r>
          </w:p>
          <w:p w14:paraId="2A2950E5" w14:textId="77777777" w:rsidR="00DD1E90" w:rsidRPr="00F51A5D" w:rsidRDefault="00DD1E90" w:rsidP="000C46B4">
            <w:pPr>
              <w:pStyle w:val="Default1"/>
              <w:numPr>
                <w:ilvl w:val="0"/>
                <w:numId w:val="4"/>
              </w:numPr>
              <w:spacing w:line="240" w:lineRule="auto"/>
              <w:ind w:left="312" w:hanging="312"/>
              <w:rPr>
                <w:rFonts w:ascii="Calibri Light" w:hAnsi="Calibri Light" w:cs="Calibri Light"/>
              </w:rPr>
            </w:pPr>
            <w:r w:rsidRPr="00F51A5D">
              <w:rPr>
                <w:rFonts w:ascii="Calibri Light" w:hAnsi="Calibri Light" w:cs="Calibri Light"/>
              </w:rPr>
              <w:t>Pathway plans</w:t>
            </w:r>
          </w:p>
          <w:p w14:paraId="0E112501" w14:textId="77777777" w:rsidR="00DD1E90" w:rsidRPr="00F51A5D" w:rsidRDefault="00DD1E90" w:rsidP="000C46B4">
            <w:pPr>
              <w:pStyle w:val="Default1"/>
              <w:numPr>
                <w:ilvl w:val="0"/>
                <w:numId w:val="4"/>
              </w:numPr>
              <w:spacing w:line="240" w:lineRule="auto"/>
              <w:ind w:left="312" w:hanging="312"/>
              <w:rPr>
                <w:rFonts w:ascii="Calibri Light" w:hAnsi="Calibri Light" w:cs="Calibri Light"/>
              </w:rPr>
            </w:pPr>
            <w:r w:rsidRPr="00F51A5D">
              <w:rPr>
                <w:rFonts w:ascii="Calibri Light" w:hAnsi="Calibri Light" w:cs="Calibri Light"/>
              </w:rPr>
              <w:t>Advocacy and referrals for specialist services</w:t>
            </w:r>
          </w:p>
          <w:p w14:paraId="42C5599A" w14:textId="77777777" w:rsidR="00DD1E90" w:rsidRPr="00F51A5D" w:rsidRDefault="00DD1E90" w:rsidP="000C46B4">
            <w:pPr>
              <w:pStyle w:val="Default1"/>
              <w:numPr>
                <w:ilvl w:val="0"/>
                <w:numId w:val="4"/>
              </w:numPr>
              <w:spacing w:line="240" w:lineRule="auto"/>
              <w:ind w:left="312" w:hanging="312"/>
              <w:rPr>
                <w:rFonts w:ascii="Calibri Light" w:hAnsi="Calibri Light" w:cs="Calibri Light"/>
              </w:rPr>
            </w:pPr>
            <w:r w:rsidRPr="00F51A5D">
              <w:rPr>
                <w:rFonts w:ascii="Calibri Light" w:hAnsi="Calibri Light" w:cs="Calibri Light"/>
              </w:rPr>
              <w:t>Your knowledge of how health services are organised</w:t>
            </w:r>
          </w:p>
        </w:tc>
      </w:tr>
    </w:tbl>
    <w:p w14:paraId="62EA0BA2" w14:textId="0CA27A52" w:rsidR="00E0434F" w:rsidRDefault="00E0434F"/>
    <w:sectPr w:rsidR="00E0434F" w:rsidSect="00DD1E90">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ptos">
    <w:panose1 w:val="020B06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Optima">
    <w:panose1 w:val="02000503060000020004"/>
    <w:charset w:val="00"/>
    <w:family w:val="auto"/>
    <w:pitch w:val="variable"/>
    <w:sig w:usb0="80000067"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E83606"/>
    <w:multiLevelType w:val="hybridMultilevel"/>
    <w:tmpl w:val="A9F6CB1A"/>
    <w:styleLink w:val="Bullet"/>
    <w:lvl w:ilvl="0" w:tplc="1890BB34">
      <w:start w:val="1"/>
      <w:numFmt w:val="bullet"/>
      <w:lvlText w:val="•"/>
      <w:lvlJc w:val="left"/>
      <w:pPr>
        <w:ind w:left="533" w:hanging="313"/>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6"/>
        <w:highlight w:val="none"/>
        <w:vertAlign w:val="baseline"/>
      </w:rPr>
    </w:lvl>
    <w:lvl w:ilvl="1" w:tplc="33D86490">
      <w:start w:val="1"/>
      <w:numFmt w:val="bullet"/>
      <w:lvlText w:val="•"/>
      <w:lvlJc w:val="left"/>
      <w:pPr>
        <w:ind w:left="753" w:hanging="313"/>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6"/>
        <w:sz w:val="40"/>
        <w:szCs w:val="40"/>
        <w:highlight w:val="none"/>
        <w:vertAlign w:val="baseline"/>
      </w:rPr>
    </w:lvl>
    <w:lvl w:ilvl="2" w:tplc="676879BE">
      <w:start w:val="1"/>
      <w:numFmt w:val="bullet"/>
      <w:lvlText w:val="•"/>
      <w:lvlJc w:val="left"/>
      <w:pPr>
        <w:ind w:left="973" w:hanging="313"/>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6"/>
        <w:sz w:val="40"/>
        <w:szCs w:val="40"/>
        <w:highlight w:val="none"/>
        <w:vertAlign w:val="baseline"/>
      </w:rPr>
    </w:lvl>
    <w:lvl w:ilvl="3" w:tplc="FB28C09C">
      <w:start w:val="1"/>
      <w:numFmt w:val="bullet"/>
      <w:lvlText w:val="•"/>
      <w:lvlJc w:val="left"/>
      <w:pPr>
        <w:ind w:left="1193" w:hanging="313"/>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6"/>
        <w:sz w:val="40"/>
        <w:szCs w:val="40"/>
        <w:highlight w:val="none"/>
        <w:vertAlign w:val="baseline"/>
      </w:rPr>
    </w:lvl>
    <w:lvl w:ilvl="4" w:tplc="D7EAAFC6">
      <w:start w:val="1"/>
      <w:numFmt w:val="bullet"/>
      <w:lvlText w:val="•"/>
      <w:lvlJc w:val="left"/>
      <w:pPr>
        <w:ind w:left="1413" w:hanging="313"/>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6"/>
        <w:sz w:val="40"/>
        <w:szCs w:val="40"/>
        <w:highlight w:val="none"/>
        <w:vertAlign w:val="baseline"/>
      </w:rPr>
    </w:lvl>
    <w:lvl w:ilvl="5" w:tplc="F49CC0E6">
      <w:start w:val="1"/>
      <w:numFmt w:val="bullet"/>
      <w:lvlText w:val="•"/>
      <w:lvlJc w:val="left"/>
      <w:pPr>
        <w:ind w:left="1633" w:hanging="313"/>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6"/>
        <w:sz w:val="40"/>
        <w:szCs w:val="40"/>
        <w:highlight w:val="none"/>
        <w:vertAlign w:val="baseline"/>
      </w:rPr>
    </w:lvl>
    <w:lvl w:ilvl="6" w:tplc="D49CFD4A">
      <w:start w:val="1"/>
      <w:numFmt w:val="bullet"/>
      <w:lvlText w:val="•"/>
      <w:lvlJc w:val="left"/>
      <w:pPr>
        <w:ind w:left="1853" w:hanging="313"/>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6"/>
        <w:sz w:val="40"/>
        <w:szCs w:val="40"/>
        <w:highlight w:val="none"/>
        <w:vertAlign w:val="baseline"/>
      </w:rPr>
    </w:lvl>
    <w:lvl w:ilvl="7" w:tplc="945E7506">
      <w:start w:val="1"/>
      <w:numFmt w:val="bullet"/>
      <w:lvlText w:val="•"/>
      <w:lvlJc w:val="left"/>
      <w:pPr>
        <w:ind w:left="2073" w:hanging="313"/>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6"/>
        <w:sz w:val="40"/>
        <w:szCs w:val="40"/>
        <w:highlight w:val="none"/>
        <w:vertAlign w:val="baseline"/>
      </w:rPr>
    </w:lvl>
    <w:lvl w:ilvl="8" w:tplc="0498B84A">
      <w:start w:val="1"/>
      <w:numFmt w:val="bullet"/>
      <w:lvlText w:val="•"/>
      <w:lvlJc w:val="left"/>
      <w:pPr>
        <w:ind w:left="2293" w:hanging="313"/>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6"/>
        <w:sz w:val="40"/>
        <w:szCs w:val="40"/>
        <w:highlight w:val="none"/>
        <w:vertAlign w:val="baseline"/>
      </w:rPr>
    </w:lvl>
  </w:abstractNum>
  <w:abstractNum w:abstractNumId="1" w15:restartNumberingAfterBreak="0">
    <w:nsid w:val="21C133F3"/>
    <w:multiLevelType w:val="hybridMultilevel"/>
    <w:tmpl w:val="A9F6CB1A"/>
    <w:numStyleLink w:val="Bullet"/>
  </w:abstractNum>
  <w:abstractNum w:abstractNumId="2" w15:restartNumberingAfterBreak="0">
    <w:nsid w:val="34CE07AE"/>
    <w:multiLevelType w:val="hybridMultilevel"/>
    <w:tmpl w:val="96DC1ED4"/>
    <w:lvl w:ilvl="0" w:tplc="14FA2FD4">
      <w:start w:val="1"/>
      <w:numFmt w:val="bullet"/>
      <w:lvlText w:val="•"/>
      <w:lvlJc w:val="left"/>
      <w:pPr>
        <w:ind w:left="327" w:hanging="327"/>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1" w:tplc="5DF61446">
      <w:start w:val="1"/>
      <w:numFmt w:val="bullet"/>
      <w:lvlText w:val="•"/>
      <w:lvlJc w:val="left"/>
      <w:pPr>
        <w:ind w:left="1047" w:hanging="327"/>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2" w:tplc="18EEBB3A">
      <w:start w:val="1"/>
      <w:numFmt w:val="bullet"/>
      <w:lvlText w:val="•"/>
      <w:lvlJc w:val="left"/>
      <w:pPr>
        <w:ind w:left="1767" w:hanging="327"/>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3" w:tplc="58D2D12A">
      <w:start w:val="1"/>
      <w:numFmt w:val="bullet"/>
      <w:lvlText w:val="•"/>
      <w:lvlJc w:val="left"/>
      <w:pPr>
        <w:ind w:left="2487" w:hanging="327"/>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4" w:tplc="C1485A7C">
      <w:start w:val="1"/>
      <w:numFmt w:val="bullet"/>
      <w:lvlText w:val="•"/>
      <w:lvlJc w:val="left"/>
      <w:pPr>
        <w:ind w:left="3207" w:hanging="327"/>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5" w:tplc="A5227628">
      <w:start w:val="1"/>
      <w:numFmt w:val="bullet"/>
      <w:lvlText w:val="•"/>
      <w:lvlJc w:val="left"/>
      <w:pPr>
        <w:ind w:left="3927" w:hanging="327"/>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6" w:tplc="381611CC">
      <w:start w:val="1"/>
      <w:numFmt w:val="bullet"/>
      <w:lvlText w:val="•"/>
      <w:lvlJc w:val="left"/>
      <w:pPr>
        <w:ind w:left="4647" w:hanging="327"/>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7" w:tplc="16D429D4">
      <w:start w:val="1"/>
      <w:numFmt w:val="bullet"/>
      <w:lvlText w:val="•"/>
      <w:lvlJc w:val="left"/>
      <w:pPr>
        <w:ind w:left="5367" w:hanging="327"/>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8" w:tplc="1E32C16E">
      <w:start w:val="1"/>
      <w:numFmt w:val="bullet"/>
      <w:lvlText w:val="•"/>
      <w:lvlJc w:val="left"/>
      <w:pPr>
        <w:ind w:left="6087" w:hanging="327"/>
      </w:pPr>
      <w:rPr>
        <w:rFonts w:hAnsi="Arial Unicode MS"/>
        <w:caps w:val="0"/>
        <w:smallCaps w:val="0"/>
        <w:strike w:val="0"/>
        <w:dstrike w:val="0"/>
        <w:outline w:val="0"/>
        <w:emboss w:val="0"/>
        <w:imprint w:val="0"/>
        <w:color w:val="000000"/>
        <w:spacing w:val="0"/>
        <w:w w:val="100"/>
        <w:kern w:val="0"/>
        <w:position w:val="0"/>
        <w:highlight w:val="none"/>
        <w:vertAlign w:val="baseline"/>
      </w:rPr>
    </w:lvl>
  </w:abstractNum>
  <w:num w:numId="1" w16cid:durableId="330722001">
    <w:abstractNumId w:val="2"/>
    <w:lvlOverride w:ilvl="0">
      <w:lvl w:ilvl="0" w:tplc="14FA2FD4">
        <w:start w:val="1"/>
        <w:numFmt w:val="bullet"/>
        <w:lvlText w:val="•"/>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5DF61446">
        <w:start w:val="1"/>
        <w:numFmt w:val="bullet"/>
        <w:lvlText w:val="•"/>
        <w:lvlJc w:val="left"/>
        <w:pPr>
          <w:ind w:left="108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tplc="18EEBB3A">
        <w:start w:val="1"/>
        <w:numFmt w:val="bullet"/>
        <w:lvlText w:val="•"/>
        <w:lvlJc w:val="left"/>
        <w:pPr>
          <w:ind w:left="180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tplc="58D2D12A">
        <w:start w:val="1"/>
        <w:numFmt w:val="bullet"/>
        <w:lvlText w:val="•"/>
        <w:lvlJc w:val="left"/>
        <w:pPr>
          <w:ind w:left="252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tplc="C1485A7C">
        <w:start w:val="1"/>
        <w:numFmt w:val="bullet"/>
        <w:lvlText w:val="•"/>
        <w:lvlJc w:val="left"/>
        <w:pPr>
          <w:ind w:left="324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tplc="A5227628">
        <w:start w:val="1"/>
        <w:numFmt w:val="bullet"/>
        <w:lvlText w:val="•"/>
        <w:lvlJc w:val="left"/>
        <w:pPr>
          <w:ind w:left="396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tplc="381611CC">
        <w:start w:val="1"/>
        <w:numFmt w:val="bullet"/>
        <w:lvlText w:val="•"/>
        <w:lvlJc w:val="left"/>
        <w:pPr>
          <w:ind w:left="468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tplc="16D429D4">
        <w:start w:val="1"/>
        <w:numFmt w:val="bullet"/>
        <w:lvlText w:val="•"/>
        <w:lvlJc w:val="left"/>
        <w:pPr>
          <w:ind w:left="540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tplc="1E32C16E">
        <w:start w:val="1"/>
        <w:numFmt w:val="bullet"/>
        <w:lvlText w:val="•"/>
        <w:lvlJc w:val="left"/>
        <w:pPr>
          <w:ind w:left="612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2" w16cid:durableId="462575159">
    <w:abstractNumId w:val="2"/>
    <w:lvlOverride w:ilvl="0">
      <w:lvl w:ilvl="0" w:tplc="14FA2FD4">
        <w:start w:val="1"/>
        <w:numFmt w:val="bullet"/>
        <w:lvlText w:val="•"/>
        <w:lvlJc w:val="left"/>
        <w:pPr>
          <w:ind w:left="313" w:hanging="31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1">
      <w:lvl w:ilvl="1" w:tplc="5DF61446">
        <w:start w:val="1"/>
        <w:numFmt w:val="bullet"/>
        <w:lvlText w:val="•"/>
        <w:lvlJc w:val="left"/>
        <w:pPr>
          <w:ind w:left="1033" w:hanging="31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tplc="18EEBB3A">
        <w:start w:val="1"/>
        <w:numFmt w:val="bullet"/>
        <w:lvlText w:val="•"/>
        <w:lvlJc w:val="left"/>
        <w:pPr>
          <w:ind w:left="1753" w:hanging="31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tplc="58D2D12A">
        <w:start w:val="1"/>
        <w:numFmt w:val="bullet"/>
        <w:lvlText w:val="•"/>
        <w:lvlJc w:val="left"/>
        <w:pPr>
          <w:ind w:left="2473" w:hanging="31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tplc="C1485A7C">
        <w:start w:val="1"/>
        <w:numFmt w:val="bullet"/>
        <w:lvlText w:val="•"/>
        <w:lvlJc w:val="left"/>
        <w:pPr>
          <w:ind w:left="3193" w:hanging="31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tplc="A5227628">
        <w:start w:val="1"/>
        <w:numFmt w:val="bullet"/>
        <w:lvlText w:val="•"/>
        <w:lvlJc w:val="left"/>
        <w:pPr>
          <w:ind w:left="3913" w:hanging="31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tplc="381611CC">
        <w:start w:val="1"/>
        <w:numFmt w:val="bullet"/>
        <w:lvlText w:val="•"/>
        <w:lvlJc w:val="left"/>
        <w:pPr>
          <w:ind w:left="4633" w:hanging="31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tplc="16D429D4">
        <w:start w:val="1"/>
        <w:numFmt w:val="bullet"/>
        <w:lvlText w:val="•"/>
        <w:lvlJc w:val="left"/>
        <w:pPr>
          <w:ind w:left="5353" w:hanging="31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tplc="1E32C16E">
        <w:start w:val="1"/>
        <w:numFmt w:val="bullet"/>
        <w:lvlText w:val="•"/>
        <w:lvlJc w:val="left"/>
        <w:pPr>
          <w:ind w:left="6073" w:hanging="31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3" w16cid:durableId="705254853">
    <w:abstractNumId w:val="0"/>
  </w:num>
  <w:num w:numId="4" w16cid:durableId="5518928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1E90"/>
    <w:rsid w:val="0001504F"/>
    <w:rsid w:val="0002085A"/>
    <w:rsid w:val="000236EF"/>
    <w:rsid w:val="000265DA"/>
    <w:rsid w:val="00033D97"/>
    <w:rsid w:val="00042D43"/>
    <w:rsid w:val="0004779F"/>
    <w:rsid w:val="0005629D"/>
    <w:rsid w:val="0006726A"/>
    <w:rsid w:val="00067F5A"/>
    <w:rsid w:val="000B4BDF"/>
    <w:rsid w:val="001335FC"/>
    <w:rsid w:val="00134ADB"/>
    <w:rsid w:val="001366FB"/>
    <w:rsid w:val="00136826"/>
    <w:rsid w:val="00141057"/>
    <w:rsid w:val="00143AAB"/>
    <w:rsid w:val="00153F12"/>
    <w:rsid w:val="00157E12"/>
    <w:rsid w:val="00165E87"/>
    <w:rsid w:val="00167320"/>
    <w:rsid w:val="00170594"/>
    <w:rsid w:val="00182C25"/>
    <w:rsid w:val="00196A2F"/>
    <w:rsid w:val="001A3D49"/>
    <w:rsid w:val="001B4F50"/>
    <w:rsid w:val="001E75DD"/>
    <w:rsid w:val="00200921"/>
    <w:rsid w:val="0020499B"/>
    <w:rsid w:val="00213C3C"/>
    <w:rsid w:val="0022414D"/>
    <w:rsid w:val="00260A6D"/>
    <w:rsid w:val="00297FC8"/>
    <w:rsid w:val="002A2A37"/>
    <w:rsid w:val="002A394A"/>
    <w:rsid w:val="002A3E90"/>
    <w:rsid w:val="002C40F2"/>
    <w:rsid w:val="002D5605"/>
    <w:rsid w:val="002D7FF8"/>
    <w:rsid w:val="003015A6"/>
    <w:rsid w:val="0031650B"/>
    <w:rsid w:val="00326C28"/>
    <w:rsid w:val="00340CDE"/>
    <w:rsid w:val="00346B13"/>
    <w:rsid w:val="0035011F"/>
    <w:rsid w:val="0037132D"/>
    <w:rsid w:val="00371DB5"/>
    <w:rsid w:val="003B49C5"/>
    <w:rsid w:val="003D634A"/>
    <w:rsid w:val="003F4B20"/>
    <w:rsid w:val="0042548F"/>
    <w:rsid w:val="00462FF8"/>
    <w:rsid w:val="004637A9"/>
    <w:rsid w:val="00464C4C"/>
    <w:rsid w:val="00481AEB"/>
    <w:rsid w:val="00494EAE"/>
    <w:rsid w:val="004E187A"/>
    <w:rsid w:val="005018E3"/>
    <w:rsid w:val="005215F5"/>
    <w:rsid w:val="00522CDD"/>
    <w:rsid w:val="00556924"/>
    <w:rsid w:val="00562848"/>
    <w:rsid w:val="00596E93"/>
    <w:rsid w:val="00597033"/>
    <w:rsid w:val="005C1CC2"/>
    <w:rsid w:val="005C4D08"/>
    <w:rsid w:val="005C7C09"/>
    <w:rsid w:val="005E3DD1"/>
    <w:rsid w:val="005E528A"/>
    <w:rsid w:val="005E62E5"/>
    <w:rsid w:val="005F15CF"/>
    <w:rsid w:val="005F75D5"/>
    <w:rsid w:val="0060659B"/>
    <w:rsid w:val="00626EFF"/>
    <w:rsid w:val="0065354B"/>
    <w:rsid w:val="006603A3"/>
    <w:rsid w:val="006625BB"/>
    <w:rsid w:val="00676039"/>
    <w:rsid w:val="00677DFF"/>
    <w:rsid w:val="0069737B"/>
    <w:rsid w:val="006B1F12"/>
    <w:rsid w:val="006B38C1"/>
    <w:rsid w:val="006B4A73"/>
    <w:rsid w:val="006C19EC"/>
    <w:rsid w:val="006D1710"/>
    <w:rsid w:val="006D6013"/>
    <w:rsid w:val="006D63FB"/>
    <w:rsid w:val="006D725F"/>
    <w:rsid w:val="006F07BC"/>
    <w:rsid w:val="007151E9"/>
    <w:rsid w:val="00752C0C"/>
    <w:rsid w:val="007534AE"/>
    <w:rsid w:val="00756D6D"/>
    <w:rsid w:val="0076029F"/>
    <w:rsid w:val="00766593"/>
    <w:rsid w:val="00773D61"/>
    <w:rsid w:val="007800F7"/>
    <w:rsid w:val="007859E4"/>
    <w:rsid w:val="007C6B0F"/>
    <w:rsid w:val="007E2CD3"/>
    <w:rsid w:val="007E43E5"/>
    <w:rsid w:val="007E7852"/>
    <w:rsid w:val="00806DEE"/>
    <w:rsid w:val="008200C1"/>
    <w:rsid w:val="00826FC2"/>
    <w:rsid w:val="00856776"/>
    <w:rsid w:val="00860F44"/>
    <w:rsid w:val="00866749"/>
    <w:rsid w:val="008708CD"/>
    <w:rsid w:val="00872A8F"/>
    <w:rsid w:val="00892022"/>
    <w:rsid w:val="00895D38"/>
    <w:rsid w:val="00896F7F"/>
    <w:rsid w:val="008A3341"/>
    <w:rsid w:val="008A5CD4"/>
    <w:rsid w:val="008A5E2F"/>
    <w:rsid w:val="008B03FE"/>
    <w:rsid w:val="008B1FC7"/>
    <w:rsid w:val="008C0E06"/>
    <w:rsid w:val="0091288B"/>
    <w:rsid w:val="00975811"/>
    <w:rsid w:val="00982C37"/>
    <w:rsid w:val="00993803"/>
    <w:rsid w:val="009A3E86"/>
    <w:rsid w:val="009A5A94"/>
    <w:rsid w:val="009B0415"/>
    <w:rsid w:val="009C3559"/>
    <w:rsid w:val="009C5B70"/>
    <w:rsid w:val="009D1941"/>
    <w:rsid w:val="009D7738"/>
    <w:rsid w:val="009E689F"/>
    <w:rsid w:val="009F2EDB"/>
    <w:rsid w:val="00A010EC"/>
    <w:rsid w:val="00A044ED"/>
    <w:rsid w:val="00A14202"/>
    <w:rsid w:val="00A22617"/>
    <w:rsid w:val="00A31A44"/>
    <w:rsid w:val="00A668FF"/>
    <w:rsid w:val="00A858BE"/>
    <w:rsid w:val="00A96A4A"/>
    <w:rsid w:val="00AA033A"/>
    <w:rsid w:val="00AA4805"/>
    <w:rsid w:val="00AB4836"/>
    <w:rsid w:val="00AD608E"/>
    <w:rsid w:val="00AE4D14"/>
    <w:rsid w:val="00AF2DD5"/>
    <w:rsid w:val="00B0439E"/>
    <w:rsid w:val="00B15E05"/>
    <w:rsid w:val="00B17A1B"/>
    <w:rsid w:val="00B23934"/>
    <w:rsid w:val="00B345B3"/>
    <w:rsid w:val="00B66968"/>
    <w:rsid w:val="00B81B19"/>
    <w:rsid w:val="00B83716"/>
    <w:rsid w:val="00BB1653"/>
    <w:rsid w:val="00BB38E4"/>
    <w:rsid w:val="00BB5758"/>
    <w:rsid w:val="00BC2501"/>
    <w:rsid w:val="00BC409D"/>
    <w:rsid w:val="00C02638"/>
    <w:rsid w:val="00C10579"/>
    <w:rsid w:val="00C243FE"/>
    <w:rsid w:val="00C340A8"/>
    <w:rsid w:val="00C34A11"/>
    <w:rsid w:val="00C624FD"/>
    <w:rsid w:val="00CA1B65"/>
    <w:rsid w:val="00CA3C68"/>
    <w:rsid w:val="00CA516E"/>
    <w:rsid w:val="00CC1A66"/>
    <w:rsid w:val="00CC4596"/>
    <w:rsid w:val="00CD7C4E"/>
    <w:rsid w:val="00D17522"/>
    <w:rsid w:val="00D44B94"/>
    <w:rsid w:val="00D513EB"/>
    <w:rsid w:val="00D52303"/>
    <w:rsid w:val="00D708CD"/>
    <w:rsid w:val="00D94C43"/>
    <w:rsid w:val="00DA467E"/>
    <w:rsid w:val="00DC00BC"/>
    <w:rsid w:val="00DD1E90"/>
    <w:rsid w:val="00DF1BC5"/>
    <w:rsid w:val="00E023AF"/>
    <w:rsid w:val="00E0434F"/>
    <w:rsid w:val="00E06FE9"/>
    <w:rsid w:val="00E07089"/>
    <w:rsid w:val="00E102C8"/>
    <w:rsid w:val="00E2002E"/>
    <w:rsid w:val="00E235C7"/>
    <w:rsid w:val="00E27C7D"/>
    <w:rsid w:val="00E40987"/>
    <w:rsid w:val="00E57B3A"/>
    <w:rsid w:val="00E6685D"/>
    <w:rsid w:val="00E74D23"/>
    <w:rsid w:val="00E80EDE"/>
    <w:rsid w:val="00E8565B"/>
    <w:rsid w:val="00E97FE8"/>
    <w:rsid w:val="00EC6422"/>
    <w:rsid w:val="00ED2905"/>
    <w:rsid w:val="00EE5B81"/>
    <w:rsid w:val="00F133FD"/>
    <w:rsid w:val="00F229BE"/>
    <w:rsid w:val="00F276E8"/>
    <w:rsid w:val="00F504F8"/>
    <w:rsid w:val="00F60400"/>
    <w:rsid w:val="00F7518B"/>
    <w:rsid w:val="00F8189C"/>
    <w:rsid w:val="00F81D3E"/>
    <w:rsid w:val="00FC3DDD"/>
    <w:rsid w:val="00FC669E"/>
    <w:rsid w:val="00FD0AEF"/>
    <w:rsid w:val="00FF0E1F"/>
    <w:rsid w:val="00FF314A"/>
    <w:rsid w:val="00FF4C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F8BED3F"/>
  <w15:chartTrackingRefBased/>
  <w15:docId w15:val="{830A955B-7720-164B-9BA0-D62A9D2411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1E90"/>
    <w:pPr>
      <w:spacing w:before="120"/>
    </w:pPr>
    <w:rPr>
      <w:rFonts w:ascii="Times New Roman" w:hAnsi="Times New Roman" w:cs="Times New Roman"/>
    </w:rPr>
  </w:style>
  <w:style w:type="paragraph" w:styleId="Heading1">
    <w:name w:val="heading 1"/>
    <w:basedOn w:val="Normal"/>
    <w:next w:val="Normal"/>
    <w:link w:val="Heading1Char"/>
    <w:uiPriority w:val="9"/>
    <w:qFormat/>
    <w:rsid w:val="00DD1E9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D1E9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D1E9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D1E9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D1E9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D1E9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D1E9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D1E9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D1E9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1E9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D1E9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D1E9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D1E9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D1E9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D1E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1E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1E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1E90"/>
    <w:rPr>
      <w:rFonts w:eastAsiaTheme="majorEastAsia" w:cstheme="majorBidi"/>
      <w:color w:val="272727" w:themeColor="text1" w:themeTint="D8"/>
    </w:rPr>
  </w:style>
  <w:style w:type="paragraph" w:styleId="Title">
    <w:name w:val="Title"/>
    <w:basedOn w:val="Normal"/>
    <w:next w:val="Normal"/>
    <w:link w:val="TitleChar"/>
    <w:uiPriority w:val="10"/>
    <w:qFormat/>
    <w:rsid w:val="00DD1E9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D1E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1E9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D1E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1E9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D1E90"/>
    <w:rPr>
      <w:i/>
      <w:iCs/>
      <w:color w:val="404040" w:themeColor="text1" w:themeTint="BF"/>
    </w:rPr>
  </w:style>
  <w:style w:type="paragraph" w:styleId="ListParagraph">
    <w:name w:val="List Paragraph"/>
    <w:basedOn w:val="Normal"/>
    <w:uiPriority w:val="34"/>
    <w:qFormat/>
    <w:rsid w:val="00DD1E90"/>
    <w:pPr>
      <w:ind w:left="720"/>
      <w:contextualSpacing/>
    </w:pPr>
  </w:style>
  <w:style w:type="character" w:styleId="IntenseEmphasis">
    <w:name w:val="Intense Emphasis"/>
    <w:basedOn w:val="DefaultParagraphFont"/>
    <w:uiPriority w:val="21"/>
    <w:qFormat/>
    <w:rsid w:val="00DD1E90"/>
    <w:rPr>
      <w:i/>
      <w:iCs/>
      <w:color w:val="0F4761" w:themeColor="accent1" w:themeShade="BF"/>
    </w:rPr>
  </w:style>
  <w:style w:type="paragraph" w:styleId="IntenseQuote">
    <w:name w:val="Intense Quote"/>
    <w:basedOn w:val="Normal"/>
    <w:next w:val="Normal"/>
    <w:link w:val="IntenseQuoteChar"/>
    <w:uiPriority w:val="30"/>
    <w:qFormat/>
    <w:rsid w:val="00DD1E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D1E90"/>
    <w:rPr>
      <w:i/>
      <w:iCs/>
      <w:color w:val="0F4761" w:themeColor="accent1" w:themeShade="BF"/>
    </w:rPr>
  </w:style>
  <w:style w:type="character" w:styleId="IntenseReference">
    <w:name w:val="Intense Reference"/>
    <w:basedOn w:val="DefaultParagraphFont"/>
    <w:uiPriority w:val="32"/>
    <w:qFormat/>
    <w:rsid w:val="00DD1E90"/>
    <w:rPr>
      <w:b/>
      <w:bCs/>
      <w:smallCaps/>
      <w:color w:val="0F4761" w:themeColor="accent1" w:themeShade="BF"/>
      <w:spacing w:val="5"/>
    </w:rPr>
  </w:style>
  <w:style w:type="paragraph" w:styleId="Caption">
    <w:name w:val="caption"/>
    <w:basedOn w:val="Normal"/>
    <w:next w:val="Normal"/>
    <w:uiPriority w:val="35"/>
    <w:unhideWhenUsed/>
    <w:qFormat/>
    <w:rsid w:val="00DD1E90"/>
    <w:pPr>
      <w:spacing w:before="0" w:after="200"/>
    </w:pPr>
    <w:rPr>
      <w:i/>
      <w:iCs/>
      <w:color w:val="0E2841" w:themeColor="text2"/>
      <w:sz w:val="18"/>
      <w:szCs w:val="18"/>
    </w:rPr>
  </w:style>
  <w:style w:type="table" w:styleId="TableGrid">
    <w:name w:val="Table Grid"/>
    <w:basedOn w:val="TableNormal"/>
    <w:uiPriority w:val="39"/>
    <w:rsid w:val="00DD1E90"/>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1">
    <w:name w:val="Default 1"/>
    <w:rsid w:val="00DD1E90"/>
    <w:pPr>
      <w:pBdr>
        <w:top w:val="nil"/>
        <w:left w:val="nil"/>
        <w:bottom w:val="nil"/>
        <w:right w:val="nil"/>
        <w:between w:val="nil"/>
        <w:bar w:val="nil"/>
      </w:pBdr>
      <w:spacing w:before="80" w:line="264" w:lineRule="auto"/>
      <w:jc w:val="both"/>
    </w:pPr>
    <w:rPr>
      <w:rFonts w:ascii="Optima" w:eastAsia="Arial Unicode MS" w:hAnsi="Optima" w:cs="Arial Unicode MS"/>
      <w:color w:val="000000"/>
      <w:kern w:val="0"/>
      <w:sz w:val="20"/>
      <w:szCs w:val="20"/>
      <w:bdr w:val="nil"/>
      <w:lang w:val="en-US" w:eastAsia="en-GB"/>
      <w14:textOutline w14:w="0" w14:cap="flat" w14:cmpd="sng" w14:algn="ctr">
        <w14:noFill/>
        <w14:prstDash w14:val="solid"/>
        <w14:bevel/>
      </w14:textOutline>
      <w14:ligatures w14:val="none"/>
    </w:rPr>
  </w:style>
  <w:style w:type="character" w:customStyle="1" w:styleId="None">
    <w:name w:val="None"/>
    <w:rsid w:val="00DD1E90"/>
  </w:style>
  <w:style w:type="numbering" w:customStyle="1" w:styleId="Bullet">
    <w:name w:val="Bullet"/>
    <w:rsid w:val="00DD1E90"/>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707</Words>
  <Characters>4030</Characters>
  <Application>Microsoft Office Word</Application>
  <DocSecurity>0</DocSecurity>
  <Lines>33</Lines>
  <Paragraphs>9</Paragraphs>
  <ScaleCrop>false</ScaleCrop>
  <Company/>
  <LinksUpToDate>false</LinksUpToDate>
  <CharactersWithSpaces>4728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Geraldine Macdonald</dc:creator>
  <cp:keywords/>
  <dc:description/>
  <cp:lastModifiedBy>Geraldine Macdonald</cp:lastModifiedBy>
  <cp:revision>2</cp:revision>
  <dcterms:created xsi:type="dcterms:W3CDTF">2025-10-25T16:21:00Z</dcterms:created>
  <dcterms:modified xsi:type="dcterms:W3CDTF">2025-10-31T11:40:00Z</dcterms:modified>
</cp:coreProperties>
</file>