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8794" w14:textId="2C281CCC" w:rsidR="005C5E4B" w:rsidRPr="005C5E4B" w:rsidRDefault="005C5E4B" w:rsidP="002C7E96">
      <w:pPr>
        <w:jc w:val="both"/>
        <w:rPr>
          <w:b/>
          <w:bCs/>
          <w:lang w:val="en-US"/>
        </w:rPr>
      </w:pPr>
      <w:r w:rsidRPr="005C5E4B">
        <w:rPr>
          <w:b/>
          <w:bCs/>
          <w:lang w:val="en-US"/>
        </w:rPr>
        <w:t>A Mutation-Agnostic EP2–cAMP–Driven Strategy Restores Ciliogenesis and Retinal Function in Ciliopathies.</w:t>
      </w:r>
    </w:p>
    <w:p w14:paraId="72F1F7A9" w14:textId="2EFBE603" w:rsidR="00147A70" w:rsidRPr="00E92F56" w:rsidRDefault="00147A70" w:rsidP="002C7E96">
      <w:pPr>
        <w:jc w:val="both"/>
        <w:rPr>
          <w:lang w:val="en-US"/>
        </w:rPr>
      </w:pPr>
      <w:r w:rsidRPr="00E92F56">
        <w:rPr>
          <w:lang w:val="en-US"/>
        </w:rPr>
        <w:t>France de Malglaive</w:t>
      </w:r>
      <w:r w:rsidRPr="00E92F56">
        <w:rPr>
          <w:vertAlign w:val="superscript"/>
          <w:lang w:val="en-US"/>
        </w:rPr>
        <w:t>1,2,7</w:t>
      </w:r>
      <w:r w:rsidRPr="00E92F56">
        <w:rPr>
          <w:lang w:val="en-US"/>
        </w:rPr>
        <w:t>, Iris Barny</w:t>
      </w:r>
      <w:r w:rsidRPr="00E92F56">
        <w:rPr>
          <w:vertAlign w:val="superscript"/>
          <w:lang w:val="en-US"/>
        </w:rPr>
        <w:t>2,7</w:t>
      </w:r>
      <w:r w:rsidRPr="00E92F56">
        <w:rPr>
          <w:lang w:val="en-US"/>
        </w:rPr>
        <w:t>, Solène Revy</w:t>
      </w:r>
      <w:r w:rsidRPr="00E92F56">
        <w:rPr>
          <w:vertAlign w:val="superscript"/>
          <w:lang w:val="en-US"/>
        </w:rPr>
        <w:t>2,8</w:t>
      </w:r>
      <w:r w:rsidRPr="00E92F56">
        <w:rPr>
          <w:lang w:val="en-US"/>
        </w:rPr>
        <w:t>, Cathy Obringer</w:t>
      </w:r>
      <w:r w:rsidRPr="00E92F56">
        <w:rPr>
          <w:vertAlign w:val="superscript"/>
          <w:lang w:val="en-US"/>
        </w:rPr>
        <w:t>3,8</w:t>
      </w:r>
      <w:r w:rsidRPr="00E92F56">
        <w:rPr>
          <w:lang w:val="en-US"/>
        </w:rPr>
        <w:t xml:space="preserve">, </w:t>
      </w:r>
      <w:r w:rsidR="00413E15" w:rsidRPr="00E92F56">
        <w:rPr>
          <w:lang w:val="en-US"/>
        </w:rPr>
        <w:t>Lucie Menguy</w:t>
      </w:r>
      <w:r w:rsidR="002C7E96" w:rsidRPr="00E92F56">
        <w:rPr>
          <w:vertAlign w:val="superscript"/>
          <w:lang w:val="en-US"/>
        </w:rPr>
        <w:t>4</w:t>
      </w:r>
      <w:r w:rsidR="008A6030" w:rsidRPr="00E92F56">
        <w:rPr>
          <w:lang w:val="en-US"/>
        </w:rPr>
        <w:t xml:space="preserve">, </w:t>
      </w:r>
      <w:r w:rsidRPr="00E92F56">
        <w:rPr>
          <w:lang w:val="en-US"/>
        </w:rPr>
        <w:t>Shahd Machroub</w:t>
      </w:r>
      <w:r w:rsidRPr="00E92F56">
        <w:rPr>
          <w:vertAlign w:val="superscript"/>
          <w:lang w:val="en-US"/>
        </w:rPr>
        <w:t>2</w:t>
      </w:r>
      <w:r w:rsidRPr="00E92F56">
        <w:rPr>
          <w:lang w:val="en-US"/>
        </w:rPr>
        <w:t>, Lucas Fares-Taie</w:t>
      </w:r>
      <w:r w:rsidRPr="00E92F56">
        <w:rPr>
          <w:vertAlign w:val="superscript"/>
          <w:lang w:val="en-US"/>
        </w:rPr>
        <w:t>1</w:t>
      </w:r>
      <w:r w:rsidRPr="00E92F56">
        <w:rPr>
          <w:lang w:val="en-US"/>
        </w:rPr>
        <w:t>, Ema Cano</w:t>
      </w:r>
      <w:r w:rsidRPr="00E92F56">
        <w:rPr>
          <w:vertAlign w:val="superscript"/>
          <w:lang w:val="en-US"/>
        </w:rPr>
        <w:t>1</w:t>
      </w:r>
      <w:r w:rsidRPr="00E92F56">
        <w:rPr>
          <w:lang w:val="en-US"/>
        </w:rPr>
        <w:t xml:space="preserve">, Nicolas </w:t>
      </w:r>
      <w:r w:rsidR="002C7E96" w:rsidRPr="00E92F56">
        <w:rPr>
          <w:lang w:val="en-US"/>
        </w:rPr>
        <w:t>Goudin</w:t>
      </w:r>
      <w:r w:rsidR="002C7E96" w:rsidRPr="00E92F56">
        <w:rPr>
          <w:vertAlign w:val="superscript"/>
          <w:lang w:val="en-US"/>
        </w:rPr>
        <w:t>5</w:t>
      </w:r>
      <w:r w:rsidR="00413E15" w:rsidRPr="00E92F56">
        <w:rPr>
          <w:lang w:val="en-US"/>
        </w:rPr>
        <w:t>, Amandine Viau</w:t>
      </w:r>
      <w:r w:rsidR="00413E15" w:rsidRPr="00E92F56">
        <w:rPr>
          <w:vertAlign w:val="superscript"/>
          <w:lang w:val="en-US"/>
        </w:rPr>
        <w:t>4</w:t>
      </w:r>
      <w:r w:rsidR="00413E15" w:rsidRPr="00E92F56">
        <w:rPr>
          <w:lang w:val="en-US"/>
        </w:rPr>
        <w:t xml:space="preserve">, </w:t>
      </w:r>
      <w:r w:rsidRPr="00E92F56">
        <w:rPr>
          <w:lang w:val="en-US"/>
        </w:rPr>
        <w:t>Tania Attie-Bittach</w:t>
      </w:r>
      <w:r w:rsidRPr="00E92F56">
        <w:rPr>
          <w:vertAlign w:val="superscript"/>
          <w:lang w:val="en-US"/>
        </w:rPr>
        <w:t>6</w:t>
      </w:r>
      <w:r w:rsidRPr="00E92F56">
        <w:rPr>
          <w:lang w:val="en-US"/>
        </w:rPr>
        <w:t>, Josseline Kaplan</w:t>
      </w:r>
      <w:r w:rsidRPr="00E92F56">
        <w:rPr>
          <w:vertAlign w:val="superscript"/>
          <w:lang w:val="en-US"/>
        </w:rPr>
        <w:t>1</w:t>
      </w:r>
      <w:r w:rsidRPr="00E92F56">
        <w:rPr>
          <w:lang w:val="en-US"/>
        </w:rPr>
        <w:t xml:space="preserve">, </w:t>
      </w:r>
      <w:r w:rsidR="00413E15" w:rsidRPr="00E92F56">
        <w:rPr>
          <w:lang w:val="en-US"/>
        </w:rPr>
        <w:t>Alexandre Benmerah</w:t>
      </w:r>
      <w:r w:rsidR="00413E15" w:rsidRPr="00E92F56">
        <w:rPr>
          <w:vertAlign w:val="superscript"/>
          <w:lang w:val="en-US"/>
        </w:rPr>
        <w:t>4</w:t>
      </w:r>
      <w:r w:rsidR="00413E15" w:rsidRPr="00E92F56">
        <w:rPr>
          <w:lang w:val="en-US"/>
        </w:rPr>
        <w:t xml:space="preserve">, </w:t>
      </w:r>
      <w:r w:rsidRPr="00E92F56">
        <w:rPr>
          <w:lang w:val="en-US"/>
        </w:rPr>
        <w:t>Isabelle Perrault</w:t>
      </w:r>
      <w:r w:rsidRPr="00E92F56">
        <w:rPr>
          <w:vertAlign w:val="superscript"/>
          <w:lang w:val="en-US"/>
        </w:rPr>
        <w:t>1</w:t>
      </w:r>
      <w:r w:rsidRPr="00E92F56">
        <w:rPr>
          <w:lang w:val="en-US"/>
        </w:rPr>
        <w:t>, Luis Briseno-Roa</w:t>
      </w:r>
      <w:r w:rsidRPr="00E92F56">
        <w:rPr>
          <w:vertAlign w:val="superscript"/>
          <w:lang w:val="en-US"/>
        </w:rPr>
        <w:t>2</w:t>
      </w:r>
      <w:r w:rsidRPr="00E92F56">
        <w:rPr>
          <w:lang w:val="en-US"/>
        </w:rPr>
        <w:t xml:space="preserve">, Sophie </w:t>
      </w:r>
      <w:r w:rsidR="002C7E96" w:rsidRPr="00E92F56">
        <w:rPr>
          <w:lang w:val="en-US"/>
        </w:rPr>
        <w:t>Saunier</w:t>
      </w:r>
      <w:r w:rsidR="002C7E96" w:rsidRPr="00E92F56">
        <w:rPr>
          <w:vertAlign w:val="superscript"/>
          <w:lang w:val="en-US"/>
        </w:rPr>
        <w:t>4</w:t>
      </w:r>
      <w:r w:rsidR="00E92F56">
        <w:rPr>
          <w:vertAlign w:val="superscript"/>
          <w:lang w:val="en-US"/>
        </w:rPr>
        <w:t>,9</w:t>
      </w:r>
      <w:r w:rsidR="00AC6527" w:rsidRPr="00E92F56">
        <w:rPr>
          <w:lang w:val="en-US"/>
        </w:rPr>
        <w:t>,</w:t>
      </w:r>
      <w:r w:rsidRPr="00E92F56">
        <w:rPr>
          <w:lang w:val="en-US"/>
        </w:rPr>
        <w:t xml:space="preserve"> Hélène Dollfus</w:t>
      </w:r>
      <w:r w:rsidRPr="00E92F56">
        <w:rPr>
          <w:vertAlign w:val="superscript"/>
          <w:lang w:val="en-US"/>
        </w:rPr>
        <w:t>3</w:t>
      </w:r>
      <w:r w:rsidR="006B03BC" w:rsidRPr="00E92F56">
        <w:rPr>
          <w:vertAlign w:val="superscript"/>
          <w:lang w:val="en-US"/>
        </w:rPr>
        <w:t>,9</w:t>
      </w:r>
      <w:r w:rsidRPr="00E92F56">
        <w:rPr>
          <w:rFonts w:ascii="Segoe UI Symbol" w:hAnsi="Segoe UI Symbol" w:cs="Segoe UI Symbol"/>
          <w:lang w:val="en-US"/>
        </w:rPr>
        <w:t>✉</w:t>
      </w:r>
      <w:r w:rsidRPr="00E92F56">
        <w:rPr>
          <w:lang w:val="en-US"/>
        </w:rPr>
        <w:t>, Jean-Michel Rozet</w:t>
      </w:r>
      <w:r w:rsidRPr="00E92F56">
        <w:rPr>
          <w:vertAlign w:val="superscript"/>
          <w:lang w:val="en-US"/>
        </w:rPr>
        <w:t>1</w:t>
      </w:r>
      <w:r w:rsidR="006B03BC" w:rsidRPr="00E92F56">
        <w:rPr>
          <w:vertAlign w:val="superscript"/>
          <w:lang w:val="en-US"/>
        </w:rPr>
        <w:t>,9</w:t>
      </w:r>
      <w:r w:rsidRPr="00E92F56">
        <w:rPr>
          <w:rFonts w:ascii="Segoe UI Symbol" w:hAnsi="Segoe UI Symbol" w:cs="Segoe UI Symbol"/>
          <w:lang w:val="en-US"/>
        </w:rPr>
        <w:t>✉</w:t>
      </w:r>
      <w:r w:rsidRPr="00E92F56">
        <w:rPr>
          <w:lang w:val="en-US"/>
        </w:rPr>
        <w:t>,</w:t>
      </w:r>
      <w:r w:rsidRPr="00E92F56">
        <w:rPr>
          <w:vertAlign w:val="superscript"/>
          <w:lang w:val="en-US"/>
        </w:rPr>
        <w:t xml:space="preserve"> </w:t>
      </w:r>
      <w:r w:rsidRPr="00E92F56">
        <w:rPr>
          <w:lang w:val="en-US"/>
        </w:rPr>
        <w:t>Jean-Philippe Annereau</w:t>
      </w:r>
      <w:r w:rsidRPr="00E92F56">
        <w:rPr>
          <w:vertAlign w:val="superscript"/>
          <w:lang w:val="en-US"/>
        </w:rPr>
        <w:t>2</w:t>
      </w:r>
      <w:r w:rsidR="006B03BC" w:rsidRPr="00E92F56">
        <w:rPr>
          <w:vertAlign w:val="superscript"/>
          <w:lang w:val="en-US"/>
        </w:rPr>
        <w:t>,9</w:t>
      </w:r>
    </w:p>
    <w:p w14:paraId="29A44951" w14:textId="0ED8D52A" w:rsidR="00147A70" w:rsidRDefault="00147A70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534FD675" w14:textId="18660C4F" w:rsidR="003D283C" w:rsidRDefault="003D283C" w:rsidP="00961E0F">
      <w:pPr>
        <w:spacing w:line="480" w:lineRule="auto"/>
        <w:jc w:val="center"/>
        <w:rPr>
          <w:b/>
          <w:bCs/>
          <w:lang w:val="en-US"/>
        </w:rPr>
      </w:pPr>
      <w:r w:rsidRPr="003D283C">
        <w:rPr>
          <w:b/>
          <w:bCs/>
          <w:lang w:val="en-US"/>
        </w:rPr>
        <w:lastRenderedPageBreak/>
        <w:t>Supplemental Material</w:t>
      </w:r>
    </w:p>
    <w:p w14:paraId="40C5C3FD" w14:textId="77777777" w:rsidR="00803597" w:rsidRPr="003D283C" w:rsidRDefault="00803597" w:rsidP="00961E0F">
      <w:pPr>
        <w:spacing w:line="480" w:lineRule="auto"/>
        <w:jc w:val="center"/>
        <w:rPr>
          <w:lang w:val="en-US"/>
        </w:rPr>
      </w:pPr>
    </w:p>
    <w:p w14:paraId="663DFD54" w14:textId="6D8F3638" w:rsidR="00C4478F" w:rsidRPr="00C4478F" w:rsidRDefault="00C4478F" w:rsidP="00C4478F">
      <w:pPr>
        <w:spacing w:line="480" w:lineRule="auto"/>
        <w:jc w:val="both"/>
        <w:rPr>
          <w:b/>
          <w:bCs/>
        </w:rPr>
      </w:pPr>
      <w:r w:rsidRPr="00C4478F">
        <w:rPr>
          <w:b/>
          <w:bCs/>
          <w:noProof/>
        </w:rPr>
        <w:drawing>
          <wp:inline distT="0" distB="0" distL="0" distR="0" wp14:anchorId="7205DEB7" wp14:editId="10B3C474">
            <wp:extent cx="5760720" cy="2618740"/>
            <wp:effectExtent l="0" t="0" r="0" b="0"/>
            <wp:docPr id="1774657804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F37F0" w14:textId="7B896F6D" w:rsidR="0029173D" w:rsidRDefault="0029173D" w:rsidP="00C4478F">
      <w:pPr>
        <w:spacing w:after="0" w:line="240" w:lineRule="auto"/>
        <w:jc w:val="both"/>
        <w:rPr>
          <w:b/>
          <w:bCs/>
          <w:lang w:val="en-US"/>
        </w:rPr>
      </w:pPr>
      <w:r w:rsidRPr="0029173D">
        <w:rPr>
          <w:b/>
          <w:bCs/>
          <w:lang w:val="en-US"/>
        </w:rPr>
        <w:t xml:space="preserve">Supplemental Figure </w:t>
      </w:r>
      <w:r w:rsidR="009C74ED">
        <w:rPr>
          <w:b/>
          <w:bCs/>
          <w:lang w:val="en-US"/>
        </w:rPr>
        <w:t>1</w:t>
      </w:r>
      <w:r w:rsidRPr="0029173D">
        <w:rPr>
          <w:b/>
          <w:bCs/>
          <w:lang w:val="en-US"/>
        </w:rPr>
        <w:t>. Relative expression of prostanoid receptors involved in cAMP signaling</w:t>
      </w:r>
      <w:r w:rsidRPr="007145EE">
        <w:rPr>
          <w:b/>
          <w:bCs/>
          <w:lang w:val="en-US"/>
        </w:rPr>
        <w:t xml:space="preserve"> </w:t>
      </w:r>
      <w:r w:rsidRPr="0029173D">
        <w:rPr>
          <w:b/>
          <w:bCs/>
          <w:lang w:val="en-US"/>
        </w:rPr>
        <w:t>(A) and adenylyl cyclases (</w:t>
      </w:r>
      <w:r w:rsidRPr="00BF2BC3">
        <w:rPr>
          <w:b/>
          <w:bCs/>
          <w:i/>
          <w:iCs/>
          <w:lang w:val="en-US"/>
        </w:rPr>
        <w:t>ADCY</w:t>
      </w:r>
      <w:r w:rsidRPr="0029173D">
        <w:rPr>
          <w:b/>
          <w:bCs/>
          <w:lang w:val="en-US"/>
        </w:rPr>
        <w:t>) (B) in control fibroblasts.</w:t>
      </w:r>
      <w:r w:rsidRPr="0029173D">
        <w:rPr>
          <w:lang w:val="en-US"/>
        </w:rPr>
        <w:t xml:space="preserve"> Gene expression levels given as counts per million</w:t>
      </w:r>
      <w:r w:rsidR="00BF2BC3">
        <w:rPr>
          <w:lang w:val="en-US"/>
        </w:rPr>
        <w:t xml:space="preserve"> (CPM)</w:t>
      </w:r>
      <w:r w:rsidRPr="0029173D">
        <w:rPr>
          <w:lang w:val="en-US"/>
        </w:rPr>
        <w:t xml:space="preserve"> were assessed using publicly available RNA-seq datasets from control human skin fibroblasts (S-BSST1762). Each point represents a biological replicate (n = 6), and the bars indicate the mean ± SEM.</w:t>
      </w:r>
      <w:r w:rsidR="00C4478F" w:rsidRPr="00C4478F">
        <w:rPr>
          <w:b/>
          <w:bCs/>
          <w:lang w:val="en-US"/>
        </w:rPr>
        <w:t xml:space="preserve"> </w:t>
      </w:r>
    </w:p>
    <w:p w14:paraId="063DBC7D" w14:textId="34A40856" w:rsidR="00C4478F" w:rsidRDefault="00C4478F">
      <w:pPr>
        <w:rPr>
          <w:lang w:val="en-US"/>
        </w:rPr>
      </w:pPr>
      <w:r>
        <w:rPr>
          <w:lang w:val="en-US"/>
        </w:rPr>
        <w:br w:type="page"/>
      </w:r>
    </w:p>
    <w:p w14:paraId="44C7E938" w14:textId="4B8CB7F1" w:rsidR="005B229E" w:rsidRPr="0029173D" w:rsidRDefault="00C4478F" w:rsidP="005B229E">
      <w:pPr>
        <w:spacing w:line="480" w:lineRule="auto"/>
        <w:jc w:val="both"/>
        <w:rPr>
          <w:lang w:val="en-US"/>
        </w:rPr>
      </w:pPr>
      <w:r w:rsidRPr="00C4478F">
        <w:rPr>
          <w:b/>
          <w:bCs/>
          <w:noProof/>
        </w:rPr>
        <w:lastRenderedPageBreak/>
        <w:drawing>
          <wp:inline distT="0" distB="0" distL="0" distR="0" wp14:anchorId="70797A7B" wp14:editId="3D948F26">
            <wp:extent cx="5760720" cy="1920875"/>
            <wp:effectExtent l="0" t="0" r="0" b="3175"/>
            <wp:docPr id="592857728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59253" w14:textId="41929B1D" w:rsidR="00307352" w:rsidRPr="00307352" w:rsidRDefault="00307352" w:rsidP="00C4478F">
      <w:pPr>
        <w:spacing w:after="0" w:line="240" w:lineRule="auto"/>
        <w:jc w:val="both"/>
        <w:rPr>
          <w:lang w:val="en-US"/>
        </w:rPr>
      </w:pPr>
      <w:r w:rsidRPr="00307352">
        <w:rPr>
          <w:b/>
          <w:bCs/>
          <w:lang w:val="en-US"/>
        </w:rPr>
        <w:t xml:space="preserve">Supplemental Figure 2. Centrosomal colocalization of ARL13B and </w:t>
      </w:r>
      <w:r w:rsidRPr="00307352">
        <w:rPr>
          <w:b/>
          <w:bCs/>
        </w:rPr>
        <w:t>γ</w:t>
      </w:r>
      <w:r w:rsidRPr="00307352">
        <w:rPr>
          <w:b/>
          <w:bCs/>
          <w:lang w:val="en-US"/>
        </w:rPr>
        <w:t>-tubulin in CEP290-Meckel (P5) fibroblasts.</w:t>
      </w:r>
      <w:r>
        <w:rPr>
          <w:b/>
          <w:bCs/>
          <w:lang w:val="en-US"/>
        </w:rPr>
        <w:t xml:space="preserve"> </w:t>
      </w:r>
      <w:r w:rsidRPr="00307352">
        <w:rPr>
          <w:lang w:val="en-US"/>
        </w:rPr>
        <w:t xml:space="preserve">Representative immunocytochemistry images of serum-starved fibroblasts from the poorly ciliated </w:t>
      </w:r>
      <w:r w:rsidRPr="00803597">
        <w:rPr>
          <w:i/>
          <w:iCs/>
          <w:lang w:val="en-US"/>
        </w:rPr>
        <w:t>CEP290</w:t>
      </w:r>
      <w:r w:rsidRPr="00307352">
        <w:rPr>
          <w:lang w:val="en-US"/>
        </w:rPr>
        <w:t xml:space="preserve">-Meckel patient (P5) showing </w:t>
      </w:r>
      <w:r w:rsidR="00C4478F">
        <w:rPr>
          <w:lang w:val="en-US"/>
        </w:rPr>
        <w:t xml:space="preserve">a </w:t>
      </w:r>
      <w:r w:rsidRPr="00307352">
        <w:rPr>
          <w:lang w:val="en-US"/>
        </w:rPr>
        <w:t xml:space="preserve">foci of colocalization between ARL13B (ciliary membrane, red) and </w:t>
      </w:r>
      <w:r w:rsidRPr="00307352">
        <w:t>γ</w:t>
      </w:r>
      <w:r w:rsidRPr="00307352">
        <w:rPr>
          <w:lang w:val="en-US"/>
        </w:rPr>
        <w:t xml:space="preserve">-tubulin (basal body, green). These colocalized signals indicate </w:t>
      </w:r>
      <w:r w:rsidR="00C4478F">
        <w:rPr>
          <w:lang w:val="en-US"/>
        </w:rPr>
        <w:t xml:space="preserve">a </w:t>
      </w:r>
      <w:r w:rsidRPr="00307352">
        <w:rPr>
          <w:lang w:val="en-US"/>
        </w:rPr>
        <w:t>basal bod</w:t>
      </w:r>
      <w:r w:rsidR="00C4478F">
        <w:rPr>
          <w:lang w:val="en-US"/>
        </w:rPr>
        <w:t>y</w:t>
      </w:r>
      <w:r w:rsidRPr="00307352">
        <w:rPr>
          <w:lang w:val="en-US"/>
        </w:rPr>
        <w:t xml:space="preserve"> bearing ciliary vesicle in </w:t>
      </w:r>
      <w:r w:rsidR="00C4478F">
        <w:rPr>
          <w:lang w:val="en-US"/>
        </w:rPr>
        <w:t xml:space="preserve">the </w:t>
      </w:r>
      <w:r w:rsidRPr="00307352">
        <w:rPr>
          <w:lang w:val="en-US"/>
        </w:rPr>
        <w:t xml:space="preserve">cell lacking fully formed cilia. </w:t>
      </w:r>
      <w:r w:rsidR="00C4478F">
        <w:rPr>
          <w:lang w:val="en-US"/>
        </w:rPr>
        <w:t>The nucleus is</w:t>
      </w:r>
      <w:r w:rsidRPr="00307352">
        <w:rPr>
          <w:lang w:val="en-US"/>
        </w:rPr>
        <w:t xml:space="preserve"> counterstained with DAPI (blue). Scale bars: 10 µm.</w:t>
      </w:r>
    </w:p>
    <w:p w14:paraId="73E18620" w14:textId="2CB9A1D6" w:rsidR="00C4478F" w:rsidRDefault="00C4478F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5666E153" w14:textId="26AE41F9" w:rsidR="00C4478F" w:rsidRPr="00C4478F" w:rsidRDefault="00C4478F" w:rsidP="00C4478F">
      <w:pPr>
        <w:spacing w:line="480" w:lineRule="auto"/>
        <w:rPr>
          <w:b/>
          <w:bCs/>
        </w:rPr>
      </w:pPr>
      <w:r w:rsidRPr="00C4478F">
        <w:rPr>
          <w:b/>
          <w:bCs/>
          <w:noProof/>
        </w:rPr>
        <w:lastRenderedPageBreak/>
        <w:drawing>
          <wp:inline distT="0" distB="0" distL="0" distR="0" wp14:anchorId="3F23AB14" wp14:editId="1E1598D3">
            <wp:extent cx="5760720" cy="3973195"/>
            <wp:effectExtent l="0" t="0" r="0" b="8255"/>
            <wp:docPr id="1260217680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56E51" w14:textId="0E810882" w:rsidR="0029173D" w:rsidRDefault="0029173D" w:rsidP="00C4478F">
      <w:pPr>
        <w:spacing w:after="0" w:line="240" w:lineRule="auto"/>
        <w:jc w:val="both"/>
        <w:rPr>
          <w:lang w:val="en-US"/>
        </w:rPr>
      </w:pPr>
      <w:r w:rsidRPr="0029173D">
        <w:rPr>
          <w:b/>
          <w:bCs/>
          <w:lang w:val="en-US"/>
        </w:rPr>
        <w:t xml:space="preserve">Supplemental Figure 3. Effect of </w:t>
      </w:r>
      <w:r w:rsidR="0012166C">
        <w:rPr>
          <w:b/>
          <w:bCs/>
          <w:lang w:val="en-US"/>
        </w:rPr>
        <w:t>t</w:t>
      </w:r>
      <w:r w:rsidRPr="0029173D">
        <w:rPr>
          <w:b/>
          <w:bCs/>
          <w:lang w:val="en-US"/>
        </w:rPr>
        <w:t xml:space="preserve">aprenepag on </w:t>
      </w:r>
      <w:r w:rsidRPr="0029173D">
        <w:rPr>
          <w:b/>
          <w:bCs/>
          <w:i/>
          <w:iCs/>
          <w:lang w:val="en-US"/>
        </w:rPr>
        <w:t>PTGER2</w:t>
      </w:r>
      <w:r w:rsidR="0012166C">
        <w:rPr>
          <w:b/>
          <w:bCs/>
          <w:i/>
          <w:iCs/>
          <w:lang w:val="en-US"/>
        </w:rPr>
        <w:t xml:space="preserve"> </w:t>
      </w:r>
      <w:r w:rsidRPr="0029173D">
        <w:rPr>
          <w:b/>
          <w:bCs/>
          <w:lang w:val="en-US"/>
        </w:rPr>
        <w:t xml:space="preserve">mRNA and CEP290 protein levels in control and </w:t>
      </w:r>
      <w:r w:rsidR="0012166C" w:rsidRPr="0012166C">
        <w:rPr>
          <w:b/>
          <w:bCs/>
          <w:i/>
          <w:iCs/>
          <w:lang w:val="en-US"/>
        </w:rPr>
        <w:t>CEP290</w:t>
      </w:r>
      <w:r w:rsidR="0012166C">
        <w:rPr>
          <w:b/>
          <w:bCs/>
          <w:lang w:val="en-US"/>
        </w:rPr>
        <w:t>-</w:t>
      </w:r>
      <w:r w:rsidRPr="0029173D">
        <w:rPr>
          <w:b/>
          <w:bCs/>
          <w:lang w:val="en-US"/>
        </w:rPr>
        <w:t>mutant fibroblasts.</w:t>
      </w:r>
      <w:r w:rsidRPr="0029173D">
        <w:rPr>
          <w:lang w:val="en-US"/>
        </w:rPr>
        <w:t xml:space="preserve"> (</w:t>
      </w:r>
      <w:r w:rsidRPr="0029173D">
        <w:rPr>
          <w:b/>
          <w:bCs/>
          <w:lang w:val="en-US"/>
        </w:rPr>
        <w:t>A</w:t>
      </w:r>
      <w:r w:rsidRPr="0029173D">
        <w:rPr>
          <w:lang w:val="en-US"/>
        </w:rPr>
        <w:t xml:space="preserve">) End-point PCR detection of </w:t>
      </w:r>
      <w:r w:rsidRPr="0029173D">
        <w:rPr>
          <w:i/>
          <w:iCs/>
          <w:lang w:val="en-US"/>
        </w:rPr>
        <w:t xml:space="preserve">PTGER2 </w:t>
      </w:r>
      <w:r w:rsidRPr="0029173D">
        <w:rPr>
          <w:lang w:val="en-US"/>
        </w:rPr>
        <w:t xml:space="preserve">(encoding the EP2 receptor) in control (C2) and mutant fibroblasts (P3, P4, P5) following 24-hour exposure to DMSO (–) or 0.2 µM </w:t>
      </w:r>
      <w:r w:rsidR="00AA2162">
        <w:rPr>
          <w:lang w:val="en-US"/>
        </w:rPr>
        <w:t>t</w:t>
      </w:r>
      <w:r w:rsidRPr="0029173D">
        <w:rPr>
          <w:lang w:val="en-US"/>
        </w:rPr>
        <w:t>aprenepag (T0.2) under serum starvation. (</w:t>
      </w:r>
      <w:r w:rsidRPr="00BF2BC3">
        <w:rPr>
          <w:b/>
          <w:bCs/>
          <w:lang w:val="en-US"/>
        </w:rPr>
        <w:t>B</w:t>
      </w:r>
      <w:r w:rsidRPr="0029173D">
        <w:rPr>
          <w:lang w:val="en-US"/>
        </w:rPr>
        <w:t xml:space="preserve">) Relative </w:t>
      </w:r>
      <w:r w:rsidRPr="0029173D">
        <w:rPr>
          <w:i/>
          <w:iCs/>
          <w:lang w:val="en-US"/>
        </w:rPr>
        <w:t>PTGER2</w:t>
      </w:r>
      <w:r w:rsidRPr="0029173D">
        <w:rPr>
          <w:lang w:val="en-US"/>
        </w:rPr>
        <w:t xml:space="preserve"> transcript levels in the same cell lines and conditions, as determined by RT-qPCR; data were normalized to </w:t>
      </w:r>
      <w:r w:rsidRPr="0029173D">
        <w:rPr>
          <w:i/>
          <w:iCs/>
          <w:lang w:val="en-US"/>
        </w:rPr>
        <w:t>GUSB</w:t>
      </w:r>
      <w:r w:rsidRPr="0029173D">
        <w:rPr>
          <w:lang w:val="en-US"/>
        </w:rPr>
        <w:t xml:space="preserve"> and </w:t>
      </w:r>
      <w:r w:rsidRPr="0029173D">
        <w:rPr>
          <w:i/>
          <w:iCs/>
          <w:lang w:val="en-US"/>
        </w:rPr>
        <w:t>RPLP0</w:t>
      </w:r>
      <w:r w:rsidRPr="0029173D">
        <w:rPr>
          <w:lang w:val="en-US"/>
        </w:rPr>
        <w:t xml:space="preserve">. Data were collected from ≥ 3 independent experiments. Statistical analysis involved an ordinary two-way ANOVA followed by a </w:t>
      </w:r>
      <w:r w:rsidR="00BF2BC3">
        <w:rPr>
          <w:lang w:val="en-US"/>
        </w:rPr>
        <w:t xml:space="preserve">Tukey </w:t>
      </w:r>
      <w:r w:rsidRPr="0029173D">
        <w:rPr>
          <w:lang w:val="en-US"/>
        </w:rPr>
        <w:t>multiple comparison test. * p &lt; 0.05. (</w:t>
      </w:r>
      <w:r w:rsidRPr="00BF2BC3">
        <w:rPr>
          <w:b/>
          <w:bCs/>
          <w:lang w:val="en-US"/>
        </w:rPr>
        <w:t>C</w:t>
      </w:r>
      <w:r w:rsidRPr="0029173D">
        <w:rPr>
          <w:lang w:val="en-US"/>
        </w:rPr>
        <w:t>) Western blot detection of CEP290 and β-actin in control and mutant fibroblasts under the same conditions. (</w:t>
      </w:r>
      <w:r w:rsidRPr="00BF2BC3">
        <w:rPr>
          <w:b/>
          <w:bCs/>
          <w:lang w:val="en-US"/>
        </w:rPr>
        <w:t>D</w:t>
      </w:r>
      <w:r w:rsidRPr="0029173D">
        <w:rPr>
          <w:lang w:val="en-US"/>
        </w:rPr>
        <w:t>) Quantification of CEP290 protein levels normalized to β-actin from (</w:t>
      </w:r>
      <w:r w:rsidRPr="00BF2BC3">
        <w:rPr>
          <w:b/>
          <w:bCs/>
          <w:lang w:val="en-US"/>
        </w:rPr>
        <w:t>C</w:t>
      </w:r>
      <w:r w:rsidRPr="0029173D">
        <w:rPr>
          <w:lang w:val="en-US"/>
        </w:rPr>
        <w:t>). Bars represent mean ± SEM from three independent experiments. Statistical analysis was performed using two-way ANOVA followed by Sidak multiple comparisons test: ** for p &lt; 0.01 and * for p &lt; 0.05.</w:t>
      </w:r>
    </w:p>
    <w:p w14:paraId="08A64449" w14:textId="15A1E255" w:rsidR="00C4478F" w:rsidRDefault="00C4478F">
      <w:pPr>
        <w:rPr>
          <w:lang w:val="en-US"/>
        </w:rPr>
      </w:pPr>
      <w:r>
        <w:rPr>
          <w:lang w:val="en-US"/>
        </w:rPr>
        <w:br w:type="page"/>
      </w:r>
    </w:p>
    <w:p w14:paraId="68EAAFCD" w14:textId="1D2AFD48" w:rsidR="00C4478F" w:rsidRPr="00C4478F" w:rsidRDefault="00C4478F" w:rsidP="00C4478F">
      <w:pPr>
        <w:spacing w:line="480" w:lineRule="auto"/>
        <w:jc w:val="both"/>
      </w:pPr>
      <w:r w:rsidRPr="00C4478F">
        <w:rPr>
          <w:noProof/>
        </w:rPr>
        <w:lastRenderedPageBreak/>
        <w:drawing>
          <wp:inline distT="0" distB="0" distL="0" distR="0" wp14:anchorId="21E1A7AF" wp14:editId="5CAE1983">
            <wp:extent cx="5760720" cy="2242820"/>
            <wp:effectExtent l="0" t="0" r="0" b="5080"/>
            <wp:docPr id="854447012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5F74F" w14:textId="44196686" w:rsidR="0029173D" w:rsidRDefault="0029173D" w:rsidP="00C4478F">
      <w:pPr>
        <w:spacing w:after="0" w:line="240" w:lineRule="auto"/>
        <w:jc w:val="both"/>
        <w:rPr>
          <w:lang w:val="en-US"/>
        </w:rPr>
      </w:pPr>
      <w:r w:rsidRPr="0029173D">
        <w:rPr>
          <w:b/>
          <w:bCs/>
          <w:lang w:val="en-US"/>
        </w:rPr>
        <w:t>Supplemental Figure 4</w:t>
      </w:r>
      <w:r w:rsidRPr="00431FAF">
        <w:rPr>
          <w:b/>
          <w:bCs/>
          <w:lang w:val="en-US"/>
        </w:rPr>
        <w:t xml:space="preserve">. Measurement of </w:t>
      </w:r>
      <w:r w:rsidR="00AA2162" w:rsidRPr="00431FAF">
        <w:rPr>
          <w:b/>
          <w:bCs/>
          <w:lang w:val="en-US"/>
        </w:rPr>
        <w:t>t</w:t>
      </w:r>
      <w:r w:rsidRPr="00431FAF">
        <w:rPr>
          <w:b/>
          <w:bCs/>
          <w:lang w:val="en-US"/>
        </w:rPr>
        <w:t xml:space="preserve">aprenepag levels in plasma and ocular tissues following a single intraperitoneal injection of 8mg/kg </w:t>
      </w:r>
      <w:r w:rsidR="00AA2162" w:rsidRPr="00431FAF">
        <w:rPr>
          <w:b/>
          <w:bCs/>
          <w:lang w:val="en-US"/>
        </w:rPr>
        <w:t>t</w:t>
      </w:r>
      <w:r w:rsidRPr="00431FAF">
        <w:rPr>
          <w:b/>
          <w:bCs/>
          <w:lang w:val="en-US"/>
        </w:rPr>
        <w:t>aprenepag in WT Mice.</w:t>
      </w:r>
      <w:r w:rsidRPr="0029173D">
        <w:rPr>
          <w:lang w:val="en-US"/>
        </w:rPr>
        <w:t xml:space="preserve"> Taprenepag concentration (ng/mL) over time post-injection in (</w:t>
      </w:r>
      <w:r w:rsidRPr="0029173D">
        <w:rPr>
          <w:b/>
          <w:bCs/>
          <w:lang w:val="en-US"/>
        </w:rPr>
        <w:t>A</w:t>
      </w:r>
      <w:r w:rsidRPr="0029173D">
        <w:rPr>
          <w:lang w:val="en-US"/>
        </w:rPr>
        <w:t>) the plasma and (</w:t>
      </w:r>
      <w:r w:rsidRPr="0029173D">
        <w:rPr>
          <w:b/>
          <w:bCs/>
          <w:lang w:val="en-US"/>
        </w:rPr>
        <w:t>B</w:t>
      </w:r>
      <w:r w:rsidRPr="0029173D">
        <w:rPr>
          <w:lang w:val="en-US"/>
        </w:rPr>
        <w:t>) the retina (dark) and vitreous humor (light grey) of WT mice. Bars represent the mean ± SEM from 4 mice. LD denotes the limit of detection.</w:t>
      </w:r>
    </w:p>
    <w:p w14:paraId="603F389C" w14:textId="77777777" w:rsidR="00803597" w:rsidRPr="0029173D" w:rsidRDefault="00803597" w:rsidP="006F23B3">
      <w:pPr>
        <w:spacing w:line="480" w:lineRule="auto"/>
        <w:jc w:val="both"/>
        <w:rPr>
          <w:lang w:val="en-US"/>
        </w:rPr>
      </w:pPr>
    </w:p>
    <w:p w14:paraId="7A41F2C9" w14:textId="5B38F8BB" w:rsidR="009E6041" w:rsidRDefault="009E6041" w:rsidP="00C50156">
      <w:pPr>
        <w:rPr>
          <w:lang w:val="en-US"/>
        </w:rPr>
        <w:sectPr w:rsidR="009E6041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E0245F" w14:textId="0C5A279B" w:rsidR="006750A7" w:rsidRDefault="00C41821" w:rsidP="00FD5E9F">
      <w:pPr>
        <w:spacing w:after="0" w:line="240" w:lineRule="auto"/>
        <w:jc w:val="both"/>
        <w:rPr>
          <w:lang w:val="en-US"/>
        </w:rPr>
      </w:pPr>
      <w:r w:rsidRPr="00C41821">
        <w:rPr>
          <w:b/>
          <w:bCs/>
          <w:lang w:val="en-US"/>
        </w:rPr>
        <w:lastRenderedPageBreak/>
        <w:t xml:space="preserve">Supplemental Table 1. Taprenepag and cAMP </w:t>
      </w:r>
      <w:r w:rsidR="002F0850">
        <w:rPr>
          <w:b/>
          <w:bCs/>
          <w:lang w:val="en-US"/>
        </w:rPr>
        <w:t>a</w:t>
      </w:r>
      <w:r w:rsidRPr="00C41821">
        <w:rPr>
          <w:b/>
          <w:bCs/>
          <w:lang w:val="en-US"/>
        </w:rPr>
        <w:t xml:space="preserve">nalogs </w:t>
      </w:r>
      <w:r w:rsidR="002F0850">
        <w:rPr>
          <w:b/>
          <w:bCs/>
          <w:lang w:val="en-US"/>
        </w:rPr>
        <w:t>d</w:t>
      </w:r>
      <w:r w:rsidRPr="00C41821">
        <w:rPr>
          <w:b/>
          <w:bCs/>
          <w:lang w:val="en-US"/>
        </w:rPr>
        <w:t xml:space="preserve">ifferentially </w:t>
      </w:r>
      <w:r w:rsidR="002F0850">
        <w:rPr>
          <w:b/>
          <w:bCs/>
          <w:lang w:val="en-US"/>
        </w:rPr>
        <w:t>e</w:t>
      </w:r>
      <w:r w:rsidRPr="00C41821">
        <w:rPr>
          <w:b/>
          <w:bCs/>
          <w:lang w:val="en-US"/>
        </w:rPr>
        <w:t xml:space="preserve">nhance </w:t>
      </w:r>
      <w:r w:rsidR="002F0850">
        <w:rPr>
          <w:b/>
          <w:bCs/>
          <w:lang w:val="en-US"/>
        </w:rPr>
        <w:t>c</w:t>
      </w:r>
      <w:r w:rsidRPr="00C41821">
        <w:rPr>
          <w:b/>
          <w:bCs/>
          <w:lang w:val="en-US"/>
        </w:rPr>
        <w:t xml:space="preserve">ilia </w:t>
      </w:r>
      <w:r w:rsidR="002F0850">
        <w:rPr>
          <w:b/>
          <w:bCs/>
          <w:lang w:val="en-US"/>
        </w:rPr>
        <w:t>f</w:t>
      </w:r>
      <w:r w:rsidRPr="00C41821">
        <w:rPr>
          <w:b/>
          <w:bCs/>
          <w:lang w:val="en-US"/>
        </w:rPr>
        <w:t xml:space="preserve">ormation and </w:t>
      </w:r>
      <w:r w:rsidR="002F0850">
        <w:rPr>
          <w:b/>
          <w:bCs/>
          <w:lang w:val="en-US"/>
        </w:rPr>
        <w:t>a</w:t>
      </w:r>
      <w:r w:rsidRPr="00C41821">
        <w:rPr>
          <w:b/>
          <w:bCs/>
          <w:lang w:val="en-US"/>
        </w:rPr>
        <w:t xml:space="preserve">xonemal </w:t>
      </w:r>
      <w:r w:rsidR="002F0850">
        <w:rPr>
          <w:b/>
          <w:bCs/>
          <w:lang w:val="en-US"/>
        </w:rPr>
        <w:t>e</w:t>
      </w:r>
      <w:r w:rsidRPr="00C41821">
        <w:rPr>
          <w:b/>
          <w:bCs/>
          <w:lang w:val="en-US"/>
        </w:rPr>
        <w:t xml:space="preserve">longation in </w:t>
      </w:r>
      <w:r w:rsidR="002F0850">
        <w:rPr>
          <w:b/>
          <w:bCs/>
          <w:lang w:val="en-US"/>
        </w:rPr>
        <w:t>c</w:t>
      </w:r>
      <w:r w:rsidRPr="00C41821">
        <w:rPr>
          <w:b/>
          <w:bCs/>
          <w:lang w:val="en-US"/>
        </w:rPr>
        <w:t xml:space="preserve">ontrol and </w:t>
      </w:r>
      <w:r w:rsidRPr="002F0850">
        <w:rPr>
          <w:b/>
          <w:bCs/>
          <w:i/>
          <w:iCs/>
          <w:lang w:val="en-US"/>
        </w:rPr>
        <w:t>CEP290</w:t>
      </w:r>
      <w:r w:rsidRPr="00C41821">
        <w:rPr>
          <w:b/>
          <w:bCs/>
          <w:lang w:val="en-US"/>
        </w:rPr>
        <w:t>-</w:t>
      </w:r>
      <w:r w:rsidR="002F0850">
        <w:rPr>
          <w:b/>
          <w:bCs/>
          <w:lang w:val="en-US"/>
        </w:rPr>
        <w:t>m</w:t>
      </w:r>
      <w:r w:rsidRPr="00C41821">
        <w:rPr>
          <w:b/>
          <w:bCs/>
          <w:lang w:val="en-US"/>
        </w:rPr>
        <w:t xml:space="preserve">utant </w:t>
      </w:r>
      <w:r w:rsidR="002F0850">
        <w:rPr>
          <w:b/>
          <w:bCs/>
          <w:lang w:val="en-US"/>
        </w:rPr>
        <w:t>f</w:t>
      </w:r>
      <w:r w:rsidRPr="00C41821">
        <w:rPr>
          <w:b/>
          <w:bCs/>
          <w:lang w:val="en-US"/>
        </w:rPr>
        <w:t xml:space="preserve">ibroblasts. (A) </w:t>
      </w:r>
      <w:r w:rsidRPr="00C41821">
        <w:rPr>
          <w:lang w:val="en-US"/>
        </w:rPr>
        <w:t xml:space="preserve">Quantification of cilia incidence and length in control (C2) and patient-derived fibroblasts (P3–P5) under basal conditions (DMSO) or after stimulation with </w:t>
      </w:r>
      <w:r w:rsidR="00AA2162">
        <w:rPr>
          <w:lang w:val="en-US"/>
        </w:rPr>
        <w:t>t</w:t>
      </w:r>
      <w:r w:rsidRPr="00C41821">
        <w:rPr>
          <w:lang w:val="en-US"/>
        </w:rPr>
        <w:t xml:space="preserve">aprenepag (0.2 µM) or </w:t>
      </w:r>
      <w:r w:rsidR="00AA2162">
        <w:rPr>
          <w:lang w:val="en-US"/>
        </w:rPr>
        <w:t>f</w:t>
      </w:r>
      <w:r w:rsidRPr="00C41821">
        <w:rPr>
          <w:lang w:val="en-US"/>
        </w:rPr>
        <w:t xml:space="preserve">orskolin (25 µM). Data are expressed as mean ± SD or ± SEM as indicated. “Gain from baseline” represents the percentage increase relative to DMSO. </w:t>
      </w:r>
      <w:r w:rsidRPr="002C3561">
        <w:rPr>
          <w:lang w:val="en-US"/>
        </w:rPr>
        <w:t xml:space="preserve">Statistical comparisons were performed using </w:t>
      </w:r>
      <w:r w:rsidR="00046225">
        <w:rPr>
          <w:lang w:val="en-US"/>
        </w:rPr>
        <w:t>Two-way ANOVA with Tukey tests</w:t>
      </w:r>
      <w:r w:rsidRPr="002C3561">
        <w:rPr>
          <w:lang w:val="en-US"/>
        </w:rPr>
        <w:t>.</w:t>
      </w:r>
      <w:r w:rsidRPr="00C41821">
        <w:rPr>
          <w:b/>
          <w:bCs/>
          <w:lang w:val="en-US"/>
        </w:rPr>
        <w:t xml:space="preserve"> (B) </w:t>
      </w:r>
      <w:r w:rsidRPr="00C41821">
        <w:rPr>
          <w:lang w:val="en-US"/>
        </w:rPr>
        <w:t xml:space="preserve">Cilia incidence and length in control (C2) and patient-derived fibroblasts (P3–P4) under basal conditions (water) or after treatment with cAMP analogs: 6-Bnz-cAMP (50 µM), 8-Br-cAMP (500 µM), or db-cAMP (500 µM). “Gain from baseline” indicates percentage increase </w:t>
      </w:r>
      <w:r w:rsidR="00046225">
        <w:rPr>
          <w:lang w:val="en-US"/>
        </w:rPr>
        <w:t>relative to</w:t>
      </w:r>
      <w:r w:rsidRPr="00C41821">
        <w:rPr>
          <w:lang w:val="en-US"/>
        </w:rPr>
        <w:t xml:space="preserve"> </w:t>
      </w:r>
      <w:r w:rsidR="00046225">
        <w:rPr>
          <w:lang w:val="en-US"/>
        </w:rPr>
        <w:t>vehicule (water) condition</w:t>
      </w:r>
      <w:r w:rsidRPr="00C41821">
        <w:rPr>
          <w:lang w:val="en-US"/>
        </w:rPr>
        <w:t xml:space="preserve">. Statistical significance was assessed by </w:t>
      </w:r>
      <w:r w:rsidR="00046225">
        <w:rPr>
          <w:lang w:val="en-US"/>
        </w:rPr>
        <w:t>Two</w:t>
      </w:r>
      <w:r w:rsidRPr="00C41821">
        <w:rPr>
          <w:lang w:val="en-US"/>
        </w:rPr>
        <w:t xml:space="preserve">-way ANOVA with </w:t>
      </w:r>
      <w:r w:rsidR="00046225">
        <w:rPr>
          <w:lang w:val="en-US"/>
        </w:rPr>
        <w:t>Dunnett</w:t>
      </w:r>
      <w:r w:rsidRPr="00C41821">
        <w:rPr>
          <w:lang w:val="en-US"/>
        </w:rPr>
        <w:t xml:space="preserve"> test.</w:t>
      </w:r>
      <w:r w:rsidR="00046225">
        <w:rPr>
          <w:lang w:val="en-US"/>
        </w:rPr>
        <w:t xml:space="preserve"> FKS: forskolin;</w:t>
      </w:r>
    </w:p>
    <w:p w14:paraId="674CEF56" w14:textId="34AB76A3" w:rsidR="009E6041" w:rsidRDefault="009E6041" w:rsidP="009E6041">
      <w:pPr>
        <w:jc w:val="both"/>
        <w:rPr>
          <w:b/>
          <w:bCs/>
          <w:lang w:val="en-US"/>
        </w:rPr>
      </w:pPr>
    </w:p>
    <w:tbl>
      <w:tblPr>
        <w:tblW w:w="14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143"/>
        <w:gridCol w:w="704"/>
        <w:gridCol w:w="748"/>
        <w:gridCol w:w="1233"/>
        <w:gridCol w:w="776"/>
        <w:gridCol w:w="776"/>
        <w:gridCol w:w="1850"/>
        <w:gridCol w:w="1276"/>
        <w:gridCol w:w="838"/>
        <w:gridCol w:w="871"/>
        <w:gridCol w:w="1834"/>
        <w:gridCol w:w="993"/>
      </w:tblGrid>
      <w:tr w:rsidR="00661C2F" w:rsidRPr="005128F0" w14:paraId="5D9CE4BE" w14:textId="77777777" w:rsidTr="00046225">
        <w:trPr>
          <w:trHeight w:val="134"/>
        </w:trPr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8C20" w14:textId="30F3291A" w:rsidR="00DD2C07" w:rsidRPr="005128F0" w:rsidRDefault="001848F7" w:rsidP="005128F0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b/>
                <w:bCs/>
                <w:lang w:val="en-US"/>
              </w:rPr>
              <w:t>A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87CD" w14:textId="77777777" w:rsidR="00DD2C07" w:rsidRPr="005128F0" w:rsidRDefault="00DD2C07" w:rsidP="005128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Baseline (DMSO)</w:t>
            </w: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0A6E" w14:textId="6282EA22" w:rsidR="00DD2C07" w:rsidRPr="005128F0" w:rsidRDefault="00DD2C07" w:rsidP="005128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Taprenepag</w:t>
            </w:r>
            <w:r w:rsidR="0004622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(T)</w:t>
            </w: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0.2</w:t>
            </w:r>
            <w:r w:rsidRPr="00046225">
              <w:rPr>
                <w:rFonts w:ascii="Symbol" w:eastAsia="Times New Roman" w:hAnsi="Symbol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</w:t>
            </w: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FEAE" w14:textId="3363A731" w:rsidR="00DD2C07" w:rsidRPr="005128F0" w:rsidRDefault="00DD2C07" w:rsidP="005128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Forskolin</w:t>
            </w:r>
            <w:r w:rsidR="0004622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(F)</w:t>
            </w: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25</w:t>
            </w:r>
            <w:r w:rsidRPr="00046225">
              <w:rPr>
                <w:rFonts w:ascii="Symbol" w:eastAsia="Times New Roman" w:hAnsi="Symbol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</w:t>
            </w: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</w:t>
            </w: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245E" w14:textId="0FC4BEB3" w:rsidR="00DD2C07" w:rsidRPr="005128F0" w:rsidRDefault="00DD2C07" w:rsidP="005128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Gain F vs T</w:t>
            </w:r>
          </w:p>
        </w:tc>
      </w:tr>
      <w:tr w:rsidR="001848F7" w:rsidRPr="005128F0" w14:paraId="15A6BC43" w14:textId="77777777" w:rsidTr="00046225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3CBE" w14:textId="6F5C4BDE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Cell line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836B1" w14:textId="157D4EFF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Inci</w:t>
            </w:r>
            <w:r w:rsidRPr="001848F7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dence</w:t>
            </w:r>
            <w:r w:rsid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(%)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6ECD5" w14:textId="2A30238A" w:rsidR="00661C2F" w:rsidRPr="005128F0" w:rsidRDefault="00661C2F" w:rsidP="00661C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 S</w:t>
            </w:r>
            <w:r w:rsidRPr="001848F7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7AA0" w14:textId="1442EA43" w:rsidR="00661C2F" w:rsidRPr="005128F0" w:rsidRDefault="00661C2F" w:rsidP="00661C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 SEM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51E66" w14:textId="034C3BD8" w:rsidR="00661C2F" w:rsidRPr="005128F0" w:rsidRDefault="00661C2F" w:rsidP="00661C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Incidence</w:t>
            </w:r>
            <w:r w:rsid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(%)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BF377" w14:textId="632F3F70" w:rsidR="00661C2F" w:rsidRPr="005128F0" w:rsidRDefault="00661C2F" w:rsidP="00661C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 SD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EFDA" w14:textId="556B99C8" w:rsidR="00661C2F" w:rsidRPr="005128F0" w:rsidRDefault="00661C2F" w:rsidP="00661C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 SEM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94CF1" w14:textId="6514E978" w:rsidR="00661C2F" w:rsidRPr="005128F0" w:rsidRDefault="00661C2F" w:rsidP="00FF53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1848F7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Gain </w:t>
            </w: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± SEM</w:t>
            </w:r>
            <w:r w:rsidRPr="001848F7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B1945" w14:textId="64E2489E" w:rsidR="00661C2F" w:rsidRPr="005128F0" w:rsidRDefault="00661C2F" w:rsidP="00661C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Incid</w:t>
            </w:r>
            <w:r w:rsidRPr="001848F7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ence</w:t>
            </w:r>
            <w:r w:rsid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(%)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55D83" w14:textId="793264C2" w:rsidR="00661C2F" w:rsidRPr="005128F0" w:rsidRDefault="00661C2F" w:rsidP="00661C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 SD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1E5E" w14:textId="1D5065A2" w:rsidR="00661C2F" w:rsidRPr="005128F0" w:rsidRDefault="00661C2F" w:rsidP="00661C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 SEM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6C354" w14:textId="7961FAEE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1848F7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Gain </w:t>
            </w: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± SEM</w:t>
            </w:r>
            <w:r w:rsidRPr="001848F7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5AD2" w14:textId="7F1A7448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848F7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 value</w:t>
            </w:r>
          </w:p>
        </w:tc>
      </w:tr>
      <w:tr w:rsidR="001848F7" w:rsidRPr="005128F0" w14:paraId="3CBB7E2D" w14:textId="77777777" w:rsidTr="00046225">
        <w:trPr>
          <w:trHeight w:val="2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A85D6" w14:textId="23AAFAFE" w:rsidR="00661C2F" w:rsidRPr="001848F7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C2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2D2521" w14:textId="7702EC81" w:rsidR="00661C2F" w:rsidRPr="001848F7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79.7</w:t>
            </w: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3F63A48" w14:textId="6AA8FE97" w:rsidR="00661C2F" w:rsidRPr="001848F7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13.7</w:t>
            </w:r>
          </w:p>
        </w:tc>
        <w:tc>
          <w:tcPr>
            <w:tcW w:w="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26A715" w14:textId="05B82D60" w:rsidR="00661C2F" w:rsidRPr="001848F7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3.4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E4C30C" w14:textId="58DDCD38" w:rsidR="00661C2F" w:rsidRPr="001848F7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89.1</w:t>
            </w: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14:paraId="3C1B64D9" w14:textId="253340F6" w:rsidR="00661C2F" w:rsidRPr="001848F7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7.5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F8A93C" w14:textId="07F369FE" w:rsidR="00661C2F" w:rsidRPr="001848F7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2.0 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811274" w14:textId="3572DE68" w:rsidR="00661C2F" w:rsidRPr="001848F7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11.7±4.0</w:t>
            </w:r>
            <w:r w:rsidRPr="001848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; p = </w:t>
            </w: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0.1487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D3B66A" w14:textId="53FFD169" w:rsidR="00661C2F" w:rsidRPr="001848F7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81.6 </w:t>
            </w: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14:paraId="5809D8EC" w14:textId="181181B6" w:rsidR="00661C2F" w:rsidRPr="001848F7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17.2 </w:t>
            </w:r>
          </w:p>
        </w:tc>
        <w:tc>
          <w:tcPr>
            <w:tcW w:w="8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D3BC77" w14:textId="72A9F16A" w:rsidR="00661C2F" w:rsidRPr="001848F7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4.3 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F1D5D5" w14:textId="5F69CDAD" w:rsidR="00661C2F" w:rsidRPr="001848F7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2.4±5.5</w:t>
            </w:r>
            <w:r w:rsidRPr="001848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; p=</w:t>
            </w: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0.9183 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96459" w14:textId="5F25553C" w:rsidR="00661C2F" w:rsidRPr="001848F7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0.2952 </w:t>
            </w:r>
          </w:p>
        </w:tc>
      </w:tr>
      <w:tr w:rsidR="001848F7" w:rsidRPr="005128F0" w14:paraId="589DE844" w14:textId="77777777" w:rsidTr="00046225">
        <w:trPr>
          <w:trHeight w:val="174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9118BA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P3 </w:t>
            </w: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  <w:hideMark/>
          </w:tcPr>
          <w:p w14:paraId="316E6EDD" w14:textId="46381B7B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70.0</w:t>
            </w:r>
          </w:p>
        </w:tc>
        <w:tc>
          <w:tcPr>
            <w:tcW w:w="704" w:type="dxa"/>
            <w:vAlign w:val="center"/>
            <w:hideMark/>
          </w:tcPr>
          <w:p w14:paraId="749FDF36" w14:textId="703BE628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15.8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  <w:hideMark/>
          </w:tcPr>
          <w:p w14:paraId="34430D09" w14:textId="05B17799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3.9</w:t>
            </w:r>
          </w:p>
        </w:tc>
        <w:tc>
          <w:tcPr>
            <w:tcW w:w="1233" w:type="dxa"/>
            <w:tcBorders>
              <w:left w:val="single" w:sz="4" w:space="0" w:color="auto"/>
            </w:tcBorders>
            <w:vAlign w:val="center"/>
            <w:hideMark/>
          </w:tcPr>
          <w:p w14:paraId="0B57D3D6" w14:textId="5016C9FD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81.1</w:t>
            </w:r>
          </w:p>
        </w:tc>
        <w:tc>
          <w:tcPr>
            <w:tcW w:w="776" w:type="dxa"/>
            <w:vAlign w:val="center"/>
            <w:hideMark/>
          </w:tcPr>
          <w:p w14:paraId="436669BF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16.3 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  <w:hideMark/>
          </w:tcPr>
          <w:p w14:paraId="4AF39648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4.1 </w:t>
            </w:r>
          </w:p>
        </w:tc>
        <w:tc>
          <w:tcPr>
            <w:tcW w:w="1850" w:type="dxa"/>
            <w:tcBorders>
              <w:left w:val="single" w:sz="4" w:space="0" w:color="auto"/>
            </w:tcBorders>
            <w:vAlign w:val="center"/>
            <w:hideMark/>
          </w:tcPr>
          <w:p w14:paraId="7DD93672" w14:textId="425F031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15.8±5.7</w:t>
            </w:r>
            <w:r w:rsidRPr="001848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; p=</w:t>
            </w: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0.0591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64C16D50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81.4 </w:t>
            </w:r>
          </w:p>
        </w:tc>
        <w:tc>
          <w:tcPr>
            <w:tcW w:w="838" w:type="dxa"/>
            <w:vAlign w:val="center"/>
            <w:hideMark/>
          </w:tcPr>
          <w:p w14:paraId="6B8B84CE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11.0 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  <w:hideMark/>
          </w:tcPr>
          <w:p w14:paraId="6272BE82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2.9 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vAlign w:val="center"/>
            <w:hideMark/>
          </w:tcPr>
          <w:p w14:paraId="67035BD0" w14:textId="101DF9A2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16.2±4.9</w:t>
            </w:r>
            <w:r w:rsidRPr="001848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; p= </w:t>
            </w: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0.0627 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21BD21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0.9984 </w:t>
            </w:r>
          </w:p>
        </w:tc>
      </w:tr>
      <w:tr w:rsidR="001848F7" w:rsidRPr="005128F0" w14:paraId="1341DC1B" w14:textId="77777777" w:rsidTr="00046225">
        <w:trPr>
          <w:trHeight w:val="136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45CE2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P4 </w:t>
            </w: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  <w:hideMark/>
          </w:tcPr>
          <w:p w14:paraId="1FCC1E53" w14:textId="71831905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50.4</w:t>
            </w:r>
          </w:p>
        </w:tc>
        <w:tc>
          <w:tcPr>
            <w:tcW w:w="704" w:type="dxa"/>
            <w:vAlign w:val="center"/>
            <w:hideMark/>
          </w:tcPr>
          <w:p w14:paraId="74B40FEB" w14:textId="44F97DAC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11.5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  <w:hideMark/>
          </w:tcPr>
          <w:p w14:paraId="3AD3AC4C" w14:textId="0445D325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2.9</w:t>
            </w:r>
          </w:p>
        </w:tc>
        <w:tc>
          <w:tcPr>
            <w:tcW w:w="1233" w:type="dxa"/>
            <w:tcBorders>
              <w:left w:val="single" w:sz="4" w:space="0" w:color="auto"/>
            </w:tcBorders>
            <w:vAlign w:val="center"/>
            <w:hideMark/>
          </w:tcPr>
          <w:p w14:paraId="6585B83F" w14:textId="154FD74A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63.6</w:t>
            </w:r>
          </w:p>
        </w:tc>
        <w:tc>
          <w:tcPr>
            <w:tcW w:w="776" w:type="dxa"/>
            <w:vAlign w:val="center"/>
            <w:hideMark/>
          </w:tcPr>
          <w:p w14:paraId="55FA4484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11.1 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  <w:hideMark/>
          </w:tcPr>
          <w:p w14:paraId="7D2370EA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2.8 </w:t>
            </w:r>
          </w:p>
        </w:tc>
        <w:tc>
          <w:tcPr>
            <w:tcW w:w="1850" w:type="dxa"/>
            <w:tcBorders>
              <w:left w:val="single" w:sz="4" w:space="0" w:color="auto"/>
            </w:tcBorders>
            <w:vAlign w:val="center"/>
            <w:hideMark/>
          </w:tcPr>
          <w:p w14:paraId="53AFAF9A" w14:textId="2D3478E0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26.2±4.0</w:t>
            </w:r>
            <w:r w:rsidRPr="001848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; p=</w:t>
            </w: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0.0189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471EE9F7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64.8 </w:t>
            </w:r>
          </w:p>
        </w:tc>
        <w:tc>
          <w:tcPr>
            <w:tcW w:w="838" w:type="dxa"/>
            <w:vAlign w:val="center"/>
            <w:hideMark/>
          </w:tcPr>
          <w:p w14:paraId="08029202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11.5 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  <w:hideMark/>
          </w:tcPr>
          <w:p w14:paraId="65A81211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3.1 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vAlign w:val="center"/>
            <w:hideMark/>
          </w:tcPr>
          <w:p w14:paraId="7BCA10FB" w14:textId="68FE855B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28.7±4.2</w:t>
            </w:r>
            <w:r w:rsidRPr="001848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; p =</w:t>
            </w: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0.0119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6F40E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0.9653 </w:t>
            </w:r>
          </w:p>
        </w:tc>
      </w:tr>
      <w:tr w:rsidR="001848F7" w:rsidRPr="005128F0" w14:paraId="372891EC" w14:textId="77777777" w:rsidTr="00046225">
        <w:trPr>
          <w:trHeight w:val="196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B7F2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P5 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08EAB56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13.0 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  <w:hideMark/>
          </w:tcPr>
          <w:p w14:paraId="0C4FD5B7" w14:textId="3257141D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4.7</w:t>
            </w:r>
          </w:p>
        </w:tc>
        <w:tc>
          <w:tcPr>
            <w:tcW w:w="748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8E4A" w14:textId="05C1EC84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1.2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54DB1A7" w14:textId="3302E655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33.0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  <w:hideMark/>
          </w:tcPr>
          <w:p w14:paraId="40A54EC7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22.6 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EC8E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5.6 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A3EC945" w14:textId="510DF234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154.3±5.8</w:t>
            </w:r>
            <w:r w:rsidRPr="001848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p=</w:t>
            </w: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0.0002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FFF9BDD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26.7 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  <w:hideMark/>
          </w:tcPr>
          <w:p w14:paraId="0C0B7030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9.2 </w:t>
            </w:r>
          </w:p>
        </w:tc>
        <w:tc>
          <w:tcPr>
            <w:tcW w:w="87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A181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2.4 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DCF90F4" w14:textId="6902220D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106.0±2.7</w:t>
            </w:r>
            <w:r w:rsidRPr="001848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; p=</w:t>
            </w: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0.0174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963D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0.4091 </w:t>
            </w:r>
          </w:p>
        </w:tc>
      </w:tr>
      <w:tr w:rsidR="001848F7" w:rsidRPr="005128F0" w14:paraId="219873E8" w14:textId="77777777" w:rsidTr="00046225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D85F" w14:textId="6D21B826" w:rsidR="00661C2F" w:rsidRPr="001848F7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848F7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Cell line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AADF8" w14:textId="0D0D487B" w:rsidR="00661C2F" w:rsidRPr="001848F7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848F7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Length</w:t>
            </w:r>
            <w:r w:rsid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(µm)</w:t>
            </w:r>
            <w:r w:rsidRPr="001848F7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0EDDE" w14:textId="4717BFAF" w:rsidR="00661C2F" w:rsidRPr="001848F7" w:rsidRDefault="00661C2F" w:rsidP="00661C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 SD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3145" w14:textId="75216B65" w:rsidR="00661C2F" w:rsidRPr="001848F7" w:rsidRDefault="00661C2F" w:rsidP="00661C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 SEM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8F2D0" w14:textId="51A23C12" w:rsidR="00661C2F" w:rsidRPr="001848F7" w:rsidRDefault="00661C2F" w:rsidP="00661C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Length</w:t>
            </w:r>
            <w:r w:rsid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(µm)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81218" w14:textId="3A1A33AF" w:rsidR="00661C2F" w:rsidRPr="001848F7" w:rsidRDefault="00661C2F" w:rsidP="00661C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 SD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F85C" w14:textId="7957839C" w:rsidR="00661C2F" w:rsidRPr="001848F7" w:rsidRDefault="00661C2F" w:rsidP="00661C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 SEM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6D2DC" w14:textId="7F94D1D8" w:rsidR="00661C2F" w:rsidRPr="001848F7" w:rsidRDefault="00661C2F" w:rsidP="00FF53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1848F7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Gain </w:t>
            </w: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± SEM</w:t>
            </w:r>
            <w:r w:rsidRPr="001848F7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F571E" w14:textId="57E770E1" w:rsidR="00661C2F" w:rsidRPr="001848F7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Length</w:t>
            </w:r>
            <w:r w:rsid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(µm)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DCBA6" w14:textId="2FBEB6E5" w:rsidR="00661C2F" w:rsidRPr="001848F7" w:rsidRDefault="00661C2F" w:rsidP="00661C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 SD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9086" w14:textId="427B340D" w:rsidR="00661C2F" w:rsidRPr="001848F7" w:rsidRDefault="00661C2F" w:rsidP="00661C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 SEM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729C3" w14:textId="07A97EC8" w:rsidR="00661C2F" w:rsidRPr="001848F7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1848F7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Gain </w:t>
            </w:r>
            <w:r w:rsidRPr="005128F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± SEM</w:t>
            </w:r>
            <w:r w:rsidRPr="001848F7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40AA" w14:textId="03599A2F" w:rsidR="00661C2F" w:rsidRPr="001848F7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848F7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 value</w:t>
            </w:r>
          </w:p>
        </w:tc>
      </w:tr>
      <w:tr w:rsidR="001848F7" w:rsidRPr="005128F0" w14:paraId="6B4510AB" w14:textId="77777777" w:rsidTr="00046225">
        <w:trPr>
          <w:trHeight w:val="1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1F811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C2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1D6A73A" w14:textId="4D63BEC4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3.72</w:t>
            </w: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  <w:hideMark/>
          </w:tcPr>
          <w:p w14:paraId="42DA2A12" w14:textId="51AB7433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0.46</w:t>
            </w:r>
          </w:p>
        </w:tc>
        <w:tc>
          <w:tcPr>
            <w:tcW w:w="748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68CD1C0" w14:textId="7B9B2EA9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0.15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3578B18" w14:textId="114B2A6A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4.38</w:t>
            </w: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  <w:hideMark/>
          </w:tcPr>
          <w:p w14:paraId="707FD11C" w14:textId="3DC379A0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0.42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286249E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0.14 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F37AE92" w14:textId="3A567CF0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17.7±0.20</w:t>
            </w:r>
            <w:r w:rsidRPr="001848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; p=</w:t>
            </w: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0.0472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C96106F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4.70 </w:t>
            </w: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  <w:hideMark/>
          </w:tcPr>
          <w:p w14:paraId="740129FE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0.31 </w:t>
            </w:r>
          </w:p>
        </w:tc>
        <w:tc>
          <w:tcPr>
            <w:tcW w:w="871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BB4F3E6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0.10 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7FDBDDC" w14:textId="26E6C199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26.3±0.18</w:t>
            </w:r>
            <w:r w:rsidRPr="001848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; p=</w:t>
            </w: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0.0015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587660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0.4874 </w:t>
            </w:r>
          </w:p>
        </w:tc>
      </w:tr>
      <w:tr w:rsidR="001848F7" w:rsidRPr="005128F0" w14:paraId="17FB508C" w14:textId="77777777" w:rsidTr="00046225">
        <w:trPr>
          <w:trHeight w:val="14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9D6EC0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P3 </w:t>
            </w: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  <w:hideMark/>
          </w:tcPr>
          <w:p w14:paraId="59AE94B0" w14:textId="069A390D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3.37</w:t>
            </w:r>
          </w:p>
        </w:tc>
        <w:tc>
          <w:tcPr>
            <w:tcW w:w="704" w:type="dxa"/>
            <w:vAlign w:val="center"/>
            <w:hideMark/>
          </w:tcPr>
          <w:p w14:paraId="198B1515" w14:textId="3995B64C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0.47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  <w:hideMark/>
          </w:tcPr>
          <w:p w14:paraId="07B484C0" w14:textId="0B59F7C4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0.15</w:t>
            </w:r>
          </w:p>
        </w:tc>
        <w:tc>
          <w:tcPr>
            <w:tcW w:w="1233" w:type="dxa"/>
            <w:tcBorders>
              <w:left w:val="single" w:sz="4" w:space="0" w:color="auto"/>
            </w:tcBorders>
            <w:vAlign w:val="center"/>
            <w:hideMark/>
          </w:tcPr>
          <w:p w14:paraId="33555D1E" w14:textId="0BA6EEB1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3.59</w:t>
            </w:r>
          </w:p>
        </w:tc>
        <w:tc>
          <w:tcPr>
            <w:tcW w:w="776" w:type="dxa"/>
            <w:vAlign w:val="center"/>
            <w:hideMark/>
          </w:tcPr>
          <w:p w14:paraId="6CE2178B" w14:textId="0F1DB76F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0.44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  <w:hideMark/>
          </w:tcPr>
          <w:p w14:paraId="38AE32EC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0.15 </w:t>
            </w:r>
          </w:p>
        </w:tc>
        <w:tc>
          <w:tcPr>
            <w:tcW w:w="1850" w:type="dxa"/>
            <w:tcBorders>
              <w:left w:val="single" w:sz="4" w:space="0" w:color="auto"/>
            </w:tcBorders>
            <w:vAlign w:val="center"/>
            <w:hideMark/>
          </w:tcPr>
          <w:p w14:paraId="0DE4524B" w14:textId="2303C5A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6.4±0.21</w:t>
            </w:r>
            <w:r w:rsidRPr="001848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p=</w:t>
            </w: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0.7093 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25BF4E99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4.13 </w:t>
            </w:r>
          </w:p>
        </w:tc>
        <w:tc>
          <w:tcPr>
            <w:tcW w:w="838" w:type="dxa"/>
            <w:vAlign w:val="center"/>
            <w:hideMark/>
          </w:tcPr>
          <w:p w14:paraId="3737121C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0.45 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  <w:hideMark/>
          </w:tcPr>
          <w:p w14:paraId="56BE7D6F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0.14 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vAlign w:val="center"/>
            <w:hideMark/>
          </w:tcPr>
          <w:p w14:paraId="64DEED2E" w14:textId="039FDCD0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22.7±0.21</w:t>
            </w:r>
            <w:r w:rsidRPr="001848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; p=</w:t>
            </w: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0.0137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CABF26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0.1165 </w:t>
            </w:r>
          </w:p>
        </w:tc>
      </w:tr>
      <w:tr w:rsidR="001848F7" w:rsidRPr="005128F0" w14:paraId="37A74CA3" w14:textId="77777777" w:rsidTr="00046225">
        <w:trPr>
          <w:trHeight w:val="102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4DCBC0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P4 </w:t>
            </w: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  <w:hideMark/>
          </w:tcPr>
          <w:p w14:paraId="068E43C5" w14:textId="658B6503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4.96</w:t>
            </w:r>
          </w:p>
        </w:tc>
        <w:tc>
          <w:tcPr>
            <w:tcW w:w="704" w:type="dxa"/>
            <w:vAlign w:val="center"/>
            <w:hideMark/>
          </w:tcPr>
          <w:p w14:paraId="1ACA86D4" w14:textId="3F7F5F6C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0.52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  <w:hideMark/>
          </w:tcPr>
          <w:p w14:paraId="66A33793" w14:textId="1582E31C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0.16</w:t>
            </w:r>
          </w:p>
        </w:tc>
        <w:tc>
          <w:tcPr>
            <w:tcW w:w="1233" w:type="dxa"/>
            <w:tcBorders>
              <w:left w:val="single" w:sz="4" w:space="0" w:color="auto"/>
            </w:tcBorders>
            <w:vAlign w:val="center"/>
            <w:hideMark/>
          </w:tcPr>
          <w:p w14:paraId="1E97E3F6" w14:textId="1E1FA909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5.17</w:t>
            </w:r>
          </w:p>
        </w:tc>
        <w:tc>
          <w:tcPr>
            <w:tcW w:w="776" w:type="dxa"/>
            <w:vAlign w:val="center"/>
            <w:hideMark/>
          </w:tcPr>
          <w:p w14:paraId="44111AE0" w14:textId="0212DBAB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0.51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  <w:hideMark/>
          </w:tcPr>
          <w:p w14:paraId="5F40DA4A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0.17 </w:t>
            </w:r>
          </w:p>
        </w:tc>
        <w:tc>
          <w:tcPr>
            <w:tcW w:w="1850" w:type="dxa"/>
            <w:tcBorders>
              <w:left w:val="single" w:sz="4" w:space="0" w:color="auto"/>
            </w:tcBorders>
            <w:vAlign w:val="center"/>
            <w:hideMark/>
          </w:tcPr>
          <w:p w14:paraId="56033DB2" w14:textId="62C24F90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4.3±0.24</w:t>
            </w:r>
            <w:r w:rsidRPr="001848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p=</w:t>
            </w: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0.7175 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46F94DC4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5.49 </w:t>
            </w:r>
          </w:p>
        </w:tc>
        <w:tc>
          <w:tcPr>
            <w:tcW w:w="838" w:type="dxa"/>
            <w:vAlign w:val="center"/>
            <w:hideMark/>
          </w:tcPr>
          <w:p w14:paraId="65293A35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0.36 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  <w:hideMark/>
          </w:tcPr>
          <w:p w14:paraId="79AAF391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0.12 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vAlign w:val="center"/>
            <w:hideMark/>
          </w:tcPr>
          <w:p w14:paraId="2E4F0C98" w14:textId="2C70EF7A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10.8±0.20</w:t>
            </w:r>
            <w:r w:rsidRPr="001848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; p=</w:t>
            </w: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0.1278 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7A09A3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0.4850 </w:t>
            </w:r>
          </w:p>
        </w:tc>
      </w:tr>
      <w:tr w:rsidR="001848F7" w:rsidRPr="005128F0" w14:paraId="71971167" w14:textId="77777777" w:rsidTr="00046225">
        <w:trPr>
          <w:trHeight w:val="64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DC89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P5 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8A04D02" w14:textId="2FAF1442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5.12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  <w:hideMark/>
          </w:tcPr>
          <w:p w14:paraId="68B72C60" w14:textId="147C7599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0.98</w:t>
            </w:r>
          </w:p>
        </w:tc>
        <w:tc>
          <w:tcPr>
            <w:tcW w:w="748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593B" w14:textId="594F78E5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0.31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B221E06" w14:textId="3FA4829B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4.68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  <w:hideMark/>
          </w:tcPr>
          <w:p w14:paraId="76E6B41A" w14:textId="2881E765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1.03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472E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0.34 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BEF5B64" w14:textId="5373347B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-8.6±0.46</w:t>
            </w:r>
            <w:r w:rsidRPr="001848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p=</w:t>
            </w: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0.2487 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538D914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4.58 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  <w:hideMark/>
          </w:tcPr>
          <w:p w14:paraId="20ECD632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0.68 </w:t>
            </w:r>
          </w:p>
        </w:tc>
        <w:tc>
          <w:tcPr>
            <w:tcW w:w="87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EE71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0.23 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E853A52" w14:textId="79043FE9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–10.6±0.39</w:t>
            </w:r>
            <w:r w:rsidRPr="001848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; p=</w:t>
            </w: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0.1210 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068E" w14:textId="77777777" w:rsidR="00661C2F" w:rsidRPr="005128F0" w:rsidRDefault="00661C2F" w:rsidP="00512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128F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0.9266 </w:t>
            </w:r>
          </w:p>
        </w:tc>
      </w:tr>
    </w:tbl>
    <w:p w14:paraId="64E0DC82" w14:textId="77777777" w:rsidR="005128F0" w:rsidRDefault="005128F0" w:rsidP="009E6041">
      <w:pPr>
        <w:jc w:val="both"/>
        <w:rPr>
          <w:rFonts w:cstheme="minorHAnsi"/>
          <w:b/>
          <w:bCs/>
          <w:sz w:val="20"/>
          <w:szCs w:val="20"/>
          <w:lang w:val="en-US"/>
        </w:rPr>
      </w:pPr>
    </w:p>
    <w:tbl>
      <w:tblPr>
        <w:tblW w:w="13023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1775"/>
        <w:gridCol w:w="1692"/>
        <w:gridCol w:w="1821"/>
        <w:gridCol w:w="1604"/>
        <w:gridCol w:w="1769"/>
        <w:gridCol w:w="1633"/>
        <w:gridCol w:w="1820"/>
      </w:tblGrid>
      <w:tr w:rsidR="00426620" w:rsidRPr="00DF5514" w14:paraId="6DAAC1A7" w14:textId="77777777" w:rsidTr="00FE729C">
        <w:trPr>
          <w:trHeight w:val="351"/>
        </w:trPr>
        <w:tc>
          <w:tcPr>
            <w:tcW w:w="90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5A70" w14:textId="78DDE914" w:rsidR="003F31D8" w:rsidRPr="009E6041" w:rsidRDefault="001848F7" w:rsidP="009E6041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F5514">
              <w:rPr>
                <w:rFonts w:cstheme="minorHAnsi"/>
                <w:b/>
                <w:bCs/>
                <w:sz w:val="18"/>
                <w:szCs w:val="18"/>
                <w:lang w:val="en-US"/>
              </w:rPr>
              <w:t>B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446B" w14:textId="465E6054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Baseline</w:t>
            </w:r>
            <w:r w:rsidR="00FD5E9F"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(Water)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8C85" w14:textId="6DD6476C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6Bnz-cAMP 50µM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A760" w14:textId="507EF8DD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8-Br-cAMP 500 µM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FEA5" w14:textId="321E0F3A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db-cAMP 500 µM</w:t>
            </w:r>
          </w:p>
        </w:tc>
      </w:tr>
      <w:tr w:rsidR="001848F7" w:rsidRPr="00DF5514" w14:paraId="4AFA3A40" w14:textId="77777777" w:rsidTr="001848F7">
        <w:trPr>
          <w:trHeight w:val="209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08F8" w14:textId="7AC49394" w:rsidR="003F31D8" w:rsidRPr="009E6041" w:rsidRDefault="00DD2C07" w:rsidP="009E6041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DF5514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Cell line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021D" w14:textId="74439F4C" w:rsidR="00DD2C07" w:rsidRPr="009E6041" w:rsidRDefault="00DD2C07" w:rsidP="00426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Incidence</w:t>
            </w:r>
            <w:r w:rsidR="003F31D8"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±SD</w:t>
            </w:r>
            <w:r w:rsidR="001848F7"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(%)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E82DB38" w14:textId="19BF7F1C" w:rsidR="003F31D8" w:rsidRPr="009E6041" w:rsidRDefault="00DD2C07" w:rsidP="00426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Incidence</w:t>
            </w:r>
            <w:r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±SD</w:t>
            </w:r>
            <w:r w:rsidR="00426620"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(%)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AE29" w14:textId="312F2F4F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Gain</w:t>
            </w:r>
            <w:r w:rsidR="00426620"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(%)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9C64B4A" w14:textId="63F07C74" w:rsidR="003F31D8" w:rsidRPr="009E6041" w:rsidRDefault="00FF530D" w:rsidP="00426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Incidence</w:t>
            </w:r>
            <w:r w:rsidR="003F31D8"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±SD</w:t>
            </w:r>
            <w:r w:rsidR="001848F7"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="00426620"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(%)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1B0A" w14:textId="25DC9150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Gain </w:t>
            </w:r>
            <w:r w:rsidR="00426620"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(%)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4714193" w14:textId="7F306744" w:rsidR="003F31D8" w:rsidRPr="009E6041" w:rsidRDefault="00FF530D" w:rsidP="00426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Incidence</w:t>
            </w:r>
            <w:r w:rsidR="003F31D8"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±SD</w:t>
            </w:r>
            <w:r w:rsidR="001848F7"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(%)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704E" w14:textId="1BA3D34C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Gain</w:t>
            </w:r>
            <w:r w:rsidR="00426620"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(%)</w:t>
            </w:r>
          </w:p>
        </w:tc>
      </w:tr>
      <w:tr w:rsidR="001848F7" w:rsidRPr="00DF5514" w14:paraId="1D8BC16F" w14:textId="77777777" w:rsidTr="001848F7">
        <w:trPr>
          <w:trHeight w:val="23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981E3" w14:textId="02E29C1B" w:rsidR="003F31D8" w:rsidRPr="009E6041" w:rsidRDefault="003F31D8" w:rsidP="009E60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18DD19" w14:textId="027FC4C8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79.7±14.0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CE6D6D5" w14:textId="1B2C4446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83.5±13.0</w:t>
            </w:r>
          </w:p>
        </w:tc>
        <w:tc>
          <w:tcPr>
            <w:tcW w:w="1821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ECC7F8C" w14:textId="66D58DBC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4.8</w:t>
            </w:r>
            <w:r w:rsidR="00426620"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;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p=0.8731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645F35B" w14:textId="5D37BF98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88.1±6.4</w:t>
            </w:r>
          </w:p>
        </w:tc>
        <w:tc>
          <w:tcPr>
            <w:tcW w:w="176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495A733" w14:textId="3D56225C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10.5</w:t>
            </w:r>
            <w:r w:rsidR="00426620"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;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</w:t>
            </w:r>
            <w:r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</w:t>
            </w:r>
            <w:r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0.2561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C3C31C2" w14:textId="26D1EE68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87.0±5.5</w:t>
            </w:r>
          </w:p>
        </w:tc>
        <w:tc>
          <w:tcPr>
            <w:tcW w:w="181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C4DBE57" w14:textId="00D9E09C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9.1</w:t>
            </w:r>
            <w:r w:rsidR="00FE729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; p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=0.3168</w:t>
            </w:r>
          </w:p>
        </w:tc>
      </w:tr>
      <w:tr w:rsidR="001848F7" w:rsidRPr="00DF5514" w14:paraId="60F47B78" w14:textId="77777777" w:rsidTr="001848F7">
        <w:trPr>
          <w:trHeight w:val="276"/>
        </w:trPr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89126" w14:textId="61A560EF" w:rsidR="003F31D8" w:rsidRPr="009E6041" w:rsidRDefault="003F31D8" w:rsidP="009E60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P3</w:t>
            </w: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351FC5" w14:textId="54CECDA5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66.7±10.4</w:t>
            </w:r>
          </w:p>
        </w:tc>
        <w:tc>
          <w:tcPr>
            <w:tcW w:w="1692" w:type="dxa"/>
            <w:tcBorders>
              <w:left w:val="single" w:sz="4" w:space="0" w:color="auto"/>
            </w:tcBorders>
            <w:vAlign w:val="center"/>
            <w:hideMark/>
          </w:tcPr>
          <w:p w14:paraId="18108E8D" w14:textId="2360ED94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77.8±8.6</w:t>
            </w:r>
          </w:p>
        </w:tc>
        <w:tc>
          <w:tcPr>
            <w:tcW w:w="1821" w:type="dxa"/>
            <w:tcBorders>
              <w:right w:val="single" w:sz="4" w:space="0" w:color="auto"/>
            </w:tcBorders>
            <w:vAlign w:val="center"/>
            <w:hideMark/>
          </w:tcPr>
          <w:p w14:paraId="4E3983B9" w14:textId="4FE41FB5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16.7</w:t>
            </w:r>
            <w:r w:rsidR="00426620"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;</w:t>
            </w:r>
            <w:r w:rsidR="00DF5514"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="00426620"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=0.0378</w:t>
            </w: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  <w:hideMark/>
          </w:tcPr>
          <w:p w14:paraId="0F7F3B82" w14:textId="1D326828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74.8±9.2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vAlign w:val="center"/>
            <w:hideMark/>
          </w:tcPr>
          <w:p w14:paraId="1F1AA1E7" w14:textId="7F2EB156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12.2</w:t>
            </w:r>
            <w:r w:rsidR="001848F7"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;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</w:t>
            </w:r>
            <w:r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</w:t>
            </w:r>
            <w:r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0.2113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  <w:hideMark/>
          </w:tcPr>
          <w:p w14:paraId="5BC1CCD2" w14:textId="356EA297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77.5±7.9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  <w:hideMark/>
          </w:tcPr>
          <w:p w14:paraId="34DB6D15" w14:textId="03A0471C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16.3</w:t>
            </w:r>
            <w:r w:rsidR="00FE729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;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p=</w:t>
            </w:r>
            <w:r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0.0448</w:t>
            </w:r>
          </w:p>
        </w:tc>
      </w:tr>
      <w:tr w:rsidR="001848F7" w:rsidRPr="00DF5514" w14:paraId="725C2E30" w14:textId="77777777" w:rsidTr="001848F7">
        <w:trPr>
          <w:trHeight w:val="252"/>
        </w:trPr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9751" w14:textId="19ED74BB" w:rsidR="003F31D8" w:rsidRPr="009E6041" w:rsidRDefault="003F31D8" w:rsidP="009E60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P4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C767" w14:textId="45CABEC1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56.2±13.5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09CB77A" w14:textId="4D352E74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73.5±13.0</w:t>
            </w:r>
          </w:p>
        </w:tc>
        <w:tc>
          <w:tcPr>
            <w:tcW w:w="182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7CF1" w14:textId="2AAA677E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30.9</w:t>
            </w:r>
            <w:r w:rsidR="00426620"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;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p=0.0002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6C0F72D" w14:textId="7232354F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76.2±8.7</w:t>
            </w:r>
          </w:p>
        </w:tc>
        <w:tc>
          <w:tcPr>
            <w:tcW w:w="176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5A15" w14:textId="75D172D1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35.7</w:t>
            </w:r>
            <w:r w:rsidR="001848F7"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;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</w:t>
            </w:r>
            <w:r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&lt;</w:t>
            </w:r>
            <w:r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0.0001</w:t>
            </w: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7A79E36" w14:textId="3B1C7CA5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79.0±6.9</w:t>
            </w:r>
          </w:p>
        </w:tc>
        <w:tc>
          <w:tcPr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5B82" w14:textId="146D2B28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40.7</w:t>
            </w:r>
            <w:r w:rsidR="00FE729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;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</w:t>
            </w:r>
            <w:r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&lt;</w:t>
            </w:r>
            <w:r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0.0001</w:t>
            </w:r>
          </w:p>
        </w:tc>
      </w:tr>
      <w:tr w:rsidR="001848F7" w:rsidRPr="00DF5514" w14:paraId="5DC25D0E" w14:textId="77777777" w:rsidTr="001848F7">
        <w:trPr>
          <w:trHeight w:val="5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5659" w14:textId="53F0288A" w:rsidR="00FD5E9F" w:rsidRPr="00DF5514" w:rsidRDefault="00426620" w:rsidP="00FD5E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Cell line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5405" w14:textId="1F7F0322" w:rsidR="00FD5E9F" w:rsidRPr="00DF5514" w:rsidRDefault="00426620" w:rsidP="00426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Length</w:t>
            </w:r>
            <w:r w:rsidR="00FD5E9F"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±SD</w:t>
            </w:r>
            <w:r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</w:t>
            </w:r>
            <w:r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µm</w:t>
            </w:r>
            <w:r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02CCB" w14:textId="4069764C" w:rsidR="00FD5E9F" w:rsidRPr="00DF5514" w:rsidRDefault="00426620" w:rsidP="00426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Length</w:t>
            </w:r>
            <w:r w:rsidR="00FD5E9F"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±SD</w:t>
            </w:r>
            <w:r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(</w:t>
            </w:r>
            <w:r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µm</w:t>
            </w:r>
            <w:r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)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2D94" w14:textId="27A130B5" w:rsidR="00FD5E9F" w:rsidRPr="00DF5514" w:rsidRDefault="00FD5E9F" w:rsidP="00426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Gain </w:t>
            </w:r>
            <w:r w:rsidR="00426620"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(%)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86BB1" w14:textId="61430A56" w:rsidR="00FD5E9F" w:rsidRPr="00DF5514" w:rsidRDefault="00426620" w:rsidP="00426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Length</w:t>
            </w:r>
            <w:r w:rsidR="00FD5E9F"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±SD</w:t>
            </w:r>
            <w:r w:rsidR="001848F7"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(</w:t>
            </w:r>
            <w:r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µm</w:t>
            </w:r>
            <w:r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58EB" w14:textId="59BCB5BD" w:rsidR="00FD5E9F" w:rsidRPr="00DF5514" w:rsidRDefault="00FD5E9F" w:rsidP="00426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Gain </w:t>
            </w:r>
            <w:r w:rsidR="00426620"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(%)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7ED43" w14:textId="7FC988BE" w:rsidR="00FD5E9F" w:rsidRPr="00DF5514" w:rsidRDefault="00FD5E9F" w:rsidP="00426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Values</w:t>
            </w:r>
            <w:r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</w:t>
            </w:r>
            <w:r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SD</w:t>
            </w:r>
            <w:r w:rsidR="001848F7"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="00426620"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(</w:t>
            </w:r>
            <w:r w:rsidR="00426620"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µm</w:t>
            </w:r>
            <w:r w:rsidR="00426620"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)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FE88" w14:textId="1C7EE915" w:rsidR="00FD5E9F" w:rsidRPr="00DF5514" w:rsidRDefault="00FD5E9F" w:rsidP="00426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Gain </w:t>
            </w:r>
            <w:r w:rsidR="00426620" w:rsidRPr="00DF5514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(%)</w:t>
            </w:r>
          </w:p>
        </w:tc>
      </w:tr>
      <w:tr w:rsidR="00FD5E9F" w:rsidRPr="00DF5514" w14:paraId="17DCAC28" w14:textId="77777777" w:rsidTr="001848F7">
        <w:trPr>
          <w:trHeight w:val="5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4EED5" w14:textId="65C6CE3E" w:rsidR="003F31D8" w:rsidRPr="009E6041" w:rsidRDefault="003F31D8" w:rsidP="009E60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</w:t>
            </w:r>
            <w:r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B43EA" w14:textId="69BD998D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4.45±1.02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2D91604" w14:textId="20F1BBCF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4.78±0.32</w:t>
            </w: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  <w:hideMark/>
          </w:tcPr>
          <w:p w14:paraId="1D2E5F29" w14:textId="6FABB874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7.4</w:t>
            </w:r>
            <w:r w:rsidR="00DF5514"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;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p=0.8405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  <w:hideMark/>
          </w:tcPr>
          <w:p w14:paraId="17057B38" w14:textId="235CAECC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5.3 ±0.26 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  <w:hideMark/>
          </w:tcPr>
          <w:p w14:paraId="4854C638" w14:textId="2F7B5803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19.1</w:t>
            </w:r>
            <w:r w:rsidR="00FE729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;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</w:t>
            </w:r>
            <w:r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</w:t>
            </w:r>
            <w:r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0.0936</w:t>
            </w:r>
          </w:p>
        </w:tc>
        <w:tc>
          <w:tcPr>
            <w:tcW w:w="1633" w:type="dxa"/>
            <w:tcBorders>
              <w:top w:val="single" w:sz="4" w:space="0" w:color="auto"/>
            </w:tcBorders>
            <w:vAlign w:val="center"/>
            <w:hideMark/>
          </w:tcPr>
          <w:p w14:paraId="774538FE" w14:textId="72E1328C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5.28±0.37</w:t>
            </w:r>
          </w:p>
        </w:tc>
        <w:tc>
          <w:tcPr>
            <w:tcW w:w="1817" w:type="dxa"/>
            <w:tcBorders>
              <w:top w:val="single" w:sz="4" w:space="0" w:color="auto"/>
            </w:tcBorders>
            <w:vAlign w:val="center"/>
            <w:hideMark/>
          </w:tcPr>
          <w:p w14:paraId="35A862A2" w14:textId="29EFF26D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18.6</w:t>
            </w:r>
            <w:r w:rsidR="00FE729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;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 = 0.0703</w:t>
            </w:r>
          </w:p>
        </w:tc>
      </w:tr>
      <w:tr w:rsidR="00FD5E9F" w:rsidRPr="00DF5514" w14:paraId="3129783E" w14:textId="77777777" w:rsidTr="001848F7">
        <w:trPr>
          <w:trHeight w:val="212"/>
        </w:trPr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54311" w14:textId="1E0C5F79" w:rsidR="003F31D8" w:rsidRPr="009E6041" w:rsidRDefault="003F31D8" w:rsidP="009E60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P3</w:t>
            </w: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A900F" w14:textId="2B9AA389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4.78±0.58</w:t>
            </w:r>
          </w:p>
        </w:tc>
        <w:tc>
          <w:tcPr>
            <w:tcW w:w="1692" w:type="dxa"/>
            <w:tcBorders>
              <w:left w:val="single" w:sz="4" w:space="0" w:color="auto"/>
            </w:tcBorders>
            <w:vAlign w:val="center"/>
            <w:hideMark/>
          </w:tcPr>
          <w:p w14:paraId="6B6561B8" w14:textId="558EB757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4.91±0.29</w:t>
            </w:r>
          </w:p>
        </w:tc>
        <w:tc>
          <w:tcPr>
            <w:tcW w:w="1821" w:type="dxa"/>
            <w:vAlign w:val="center"/>
            <w:hideMark/>
          </w:tcPr>
          <w:p w14:paraId="2B62BA9E" w14:textId="7A7DEBCA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2.7</w:t>
            </w:r>
            <w:r w:rsidR="00DF5514"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;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p=0.9978</w:t>
            </w:r>
          </w:p>
        </w:tc>
        <w:tc>
          <w:tcPr>
            <w:tcW w:w="1604" w:type="dxa"/>
            <w:vAlign w:val="center"/>
            <w:hideMark/>
          </w:tcPr>
          <w:p w14:paraId="059E1319" w14:textId="36237C46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5.30±0.44</w:t>
            </w:r>
          </w:p>
        </w:tc>
        <w:tc>
          <w:tcPr>
            <w:tcW w:w="1769" w:type="dxa"/>
            <w:vAlign w:val="center"/>
            <w:hideMark/>
          </w:tcPr>
          <w:p w14:paraId="1C4F5570" w14:textId="29EC3AAA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10.9</w:t>
            </w:r>
            <w:r w:rsidR="00FE729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;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</w:t>
            </w:r>
            <w:r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</w:t>
            </w:r>
            <w:r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0.4355</w:t>
            </w:r>
          </w:p>
        </w:tc>
        <w:tc>
          <w:tcPr>
            <w:tcW w:w="1633" w:type="dxa"/>
            <w:vAlign w:val="center"/>
            <w:hideMark/>
          </w:tcPr>
          <w:p w14:paraId="2A8D7BBC" w14:textId="446C483F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5.06±0.34</w:t>
            </w:r>
          </w:p>
        </w:tc>
        <w:tc>
          <w:tcPr>
            <w:tcW w:w="1817" w:type="dxa"/>
            <w:vAlign w:val="center"/>
            <w:hideMark/>
          </w:tcPr>
          <w:p w14:paraId="10D0B12B" w14:textId="457E197A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5.9</w:t>
            </w:r>
            <w:r w:rsidR="00FE729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;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 = 0.9066</w:t>
            </w:r>
          </w:p>
        </w:tc>
      </w:tr>
      <w:tr w:rsidR="00FD5E9F" w:rsidRPr="00DF5514" w14:paraId="69C1BF0C" w14:textId="77777777" w:rsidTr="001848F7">
        <w:trPr>
          <w:trHeight w:val="244"/>
        </w:trPr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B027" w14:textId="50024CB3" w:rsidR="003F31D8" w:rsidRPr="009E6041" w:rsidRDefault="003F31D8" w:rsidP="009E60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P4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8289" w14:textId="6963A448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5.06±0.95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22CAEB6" w14:textId="602BF864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5.55±0.40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  <w:hideMark/>
          </w:tcPr>
          <w:p w14:paraId="37378084" w14:textId="505F298B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9.7</w:t>
            </w:r>
            <w:r w:rsidR="00DF5514"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;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p=0.4913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  <w:hideMark/>
          </w:tcPr>
          <w:p w14:paraId="674A204B" w14:textId="6D981E82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6.39±0.24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  <w:hideMark/>
          </w:tcPr>
          <w:p w14:paraId="21C5BD02" w14:textId="669361D9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26.4</w:t>
            </w:r>
            <w:r w:rsidR="00FE729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;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</w:t>
            </w:r>
            <w:r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</w:t>
            </w:r>
            <w:r w:rsidRPr="00DF551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0.0006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  <w:hideMark/>
          </w:tcPr>
          <w:p w14:paraId="39F0AE73" w14:textId="2395394E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5.91±0.38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  <w:hideMark/>
          </w:tcPr>
          <w:p w14:paraId="61613882" w14:textId="11A44925" w:rsidR="003F31D8" w:rsidRPr="009E6041" w:rsidRDefault="003F31D8" w:rsidP="004266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16.8</w:t>
            </w:r>
            <w:r w:rsidR="00FE729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; </w:t>
            </w:r>
            <w:r w:rsidRPr="009E604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 = 0.0578</w:t>
            </w:r>
          </w:p>
        </w:tc>
      </w:tr>
    </w:tbl>
    <w:p w14:paraId="1B71DF7A" w14:textId="77777777" w:rsidR="003F31D8" w:rsidRPr="00DF5514" w:rsidRDefault="003F31D8" w:rsidP="000A682F">
      <w:pPr>
        <w:rPr>
          <w:rFonts w:cstheme="minorHAnsi"/>
          <w:b/>
          <w:bCs/>
          <w:sz w:val="18"/>
          <w:szCs w:val="18"/>
          <w:lang w:val="en-US"/>
        </w:rPr>
      </w:pPr>
    </w:p>
    <w:p w14:paraId="6A387C5B" w14:textId="7CE48992" w:rsidR="000A682F" w:rsidRPr="006E1A0E" w:rsidRDefault="00C41821" w:rsidP="000A682F">
      <w:pPr>
        <w:rPr>
          <w:rFonts w:cstheme="minorHAnsi"/>
          <w:lang w:val="en-US"/>
        </w:rPr>
      </w:pPr>
      <w:r w:rsidRPr="006E1A0E">
        <w:rPr>
          <w:rFonts w:cstheme="minorHAnsi"/>
          <w:b/>
          <w:bCs/>
          <w:lang w:val="en-US"/>
        </w:rPr>
        <w:lastRenderedPageBreak/>
        <w:t>Supplemental Table 2.</w:t>
      </w:r>
      <w:r w:rsidR="000A682F" w:rsidRPr="006E1A0E">
        <w:rPr>
          <w:rFonts w:eastAsia="Times New Roman" w:cstheme="minorHAnsi"/>
          <w:b/>
          <w:bCs/>
          <w:kern w:val="0"/>
          <w:lang w:val="en-US" w:eastAsia="fr-FR"/>
          <w14:ligatures w14:val="none"/>
        </w:rPr>
        <w:t xml:space="preserve"> </w:t>
      </w:r>
      <w:r w:rsidR="000A682F" w:rsidRPr="006E1A0E">
        <w:rPr>
          <w:rFonts w:cstheme="minorHAnsi"/>
          <w:b/>
          <w:bCs/>
          <w:lang w:val="en-US"/>
        </w:rPr>
        <w:t xml:space="preserve">Taprenepag </w:t>
      </w:r>
      <w:r w:rsidR="002F0850">
        <w:rPr>
          <w:rFonts w:cstheme="minorHAnsi"/>
          <w:b/>
          <w:bCs/>
          <w:lang w:val="en-US"/>
        </w:rPr>
        <w:t>e</w:t>
      </w:r>
      <w:r w:rsidR="000A682F" w:rsidRPr="006E1A0E">
        <w:rPr>
          <w:rFonts w:cstheme="minorHAnsi"/>
          <w:b/>
          <w:bCs/>
          <w:lang w:val="en-US"/>
        </w:rPr>
        <w:t xml:space="preserve">nhances </w:t>
      </w:r>
      <w:r w:rsidR="002F0850">
        <w:rPr>
          <w:rFonts w:cstheme="minorHAnsi"/>
          <w:b/>
          <w:bCs/>
          <w:lang w:val="en-US"/>
        </w:rPr>
        <w:t>c</w:t>
      </w:r>
      <w:r w:rsidR="000A682F" w:rsidRPr="006E1A0E">
        <w:rPr>
          <w:rFonts w:cstheme="minorHAnsi"/>
          <w:b/>
          <w:bCs/>
          <w:lang w:val="en-US"/>
        </w:rPr>
        <w:t xml:space="preserve">ilia Incidence and </w:t>
      </w:r>
      <w:r w:rsidR="002F0850">
        <w:rPr>
          <w:rFonts w:cstheme="minorHAnsi"/>
          <w:b/>
          <w:bCs/>
          <w:lang w:val="en-US"/>
        </w:rPr>
        <w:t>l</w:t>
      </w:r>
      <w:r w:rsidR="000A682F" w:rsidRPr="006E1A0E">
        <w:rPr>
          <w:rFonts w:cstheme="minorHAnsi"/>
          <w:b/>
          <w:bCs/>
          <w:lang w:val="en-US"/>
        </w:rPr>
        <w:t xml:space="preserve">ength in </w:t>
      </w:r>
      <w:r w:rsidR="002F0850">
        <w:rPr>
          <w:rFonts w:cstheme="minorHAnsi"/>
          <w:b/>
          <w:bCs/>
          <w:lang w:val="en-US"/>
        </w:rPr>
        <w:t>f</w:t>
      </w:r>
      <w:r w:rsidR="000A682F" w:rsidRPr="006E1A0E">
        <w:rPr>
          <w:rFonts w:cstheme="minorHAnsi"/>
          <w:b/>
          <w:bCs/>
          <w:lang w:val="en-US"/>
        </w:rPr>
        <w:t xml:space="preserve">ibroblasts from </w:t>
      </w:r>
      <w:r w:rsidR="002F0850">
        <w:rPr>
          <w:rFonts w:cstheme="minorHAnsi"/>
          <w:b/>
          <w:bCs/>
          <w:lang w:val="en-US"/>
        </w:rPr>
        <w:t>p</w:t>
      </w:r>
      <w:r w:rsidR="000A682F" w:rsidRPr="006E1A0E">
        <w:rPr>
          <w:rFonts w:cstheme="minorHAnsi"/>
          <w:b/>
          <w:bCs/>
          <w:lang w:val="en-US"/>
        </w:rPr>
        <w:t xml:space="preserve">atients with </w:t>
      </w:r>
      <w:r w:rsidR="000A682F" w:rsidRPr="002F0850">
        <w:rPr>
          <w:rFonts w:cstheme="minorHAnsi"/>
          <w:b/>
          <w:bCs/>
          <w:i/>
          <w:iCs/>
          <w:lang w:val="en-US"/>
        </w:rPr>
        <w:t>BBS1</w:t>
      </w:r>
      <w:r w:rsidR="000A682F" w:rsidRPr="006E1A0E">
        <w:rPr>
          <w:rFonts w:cstheme="minorHAnsi"/>
          <w:b/>
          <w:bCs/>
          <w:lang w:val="en-US"/>
        </w:rPr>
        <w:t xml:space="preserve"> and </w:t>
      </w:r>
      <w:r w:rsidR="000A682F" w:rsidRPr="002F0850">
        <w:rPr>
          <w:rFonts w:cstheme="minorHAnsi"/>
          <w:b/>
          <w:bCs/>
          <w:i/>
          <w:iCs/>
          <w:lang w:val="en-US"/>
        </w:rPr>
        <w:t>BBS10</w:t>
      </w:r>
      <w:r w:rsidR="000A682F" w:rsidRPr="006E1A0E">
        <w:rPr>
          <w:rFonts w:cstheme="minorHAnsi"/>
          <w:b/>
          <w:bCs/>
          <w:lang w:val="en-US"/>
        </w:rPr>
        <w:t xml:space="preserve"> </w:t>
      </w:r>
      <w:r w:rsidR="002F0850">
        <w:rPr>
          <w:rFonts w:cstheme="minorHAnsi"/>
          <w:b/>
          <w:bCs/>
          <w:lang w:val="en-US"/>
        </w:rPr>
        <w:t>m</w:t>
      </w:r>
      <w:r w:rsidR="000A682F" w:rsidRPr="006E1A0E">
        <w:rPr>
          <w:rFonts w:cstheme="minorHAnsi"/>
          <w:b/>
          <w:bCs/>
          <w:lang w:val="en-US"/>
        </w:rPr>
        <w:t xml:space="preserve">utations. </w:t>
      </w:r>
      <w:r w:rsidR="000A682F" w:rsidRPr="006E1A0E">
        <w:rPr>
          <w:rFonts w:cstheme="minorHAnsi"/>
          <w:lang w:val="en-US"/>
        </w:rPr>
        <w:t xml:space="preserve">Quantification of cilia incidence and axonemal length in fibroblasts derived from </w:t>
      </w:r>
      <w:r w:rsidR="000A682F" w:rsidRPr="00127949">
        <w:rPr>
          <w:rFonts w:cstheme="minorHAnsi"/>
          <w:i/>
          <w:iCs/>
          <w:lang w:val="en-US"/>
        </w:rPr>
        <w:t>BBS1</w:t>
      </w:r>
      <w:r w:rsidR="000A682F" w:rsidRPr="006E1A0E">
        <w:rPr>
          <w:rFonts w:cstheme="minorHAnsi"/>
          <w:lang w:val="en-US"/>
        </w:rPr>
        <w:t xml:space="preserve"> (P6, P7) and </w:t>
      </w:r>
      <w:r w:rsidR="000A682F" w:rsidRPr="00127949">
        <w:rPr>
          <w:rFonts w:cstheme="minorHAnsi"/>
          <w:i/>
          <w:iCs/>
          <w:lang w:val="en-US"/>
        </w:rPr>
        <w:t>BBS10</w:t>
      </w:r>
      <w:r w:rsidR="000A682F" w:rsidRPr="006E1A0E">
        <w:rPr>
          <w:rFonts w:cstheme="minorHAnsi"/>
          <w:lang w:val="en-US"/>
        </w:rPr>
        <w:t xml:space="preserve"> (P8, P9) patients under basal conditions (vehicle, DMSO) and following stimulation with </w:t>
      </w:r>
      <w:r w:rsidR="00444B74">
        <w:rPr>
          <w:rFonts w:cstheme="minorHAnsi"/>
          <w:lang w:val="en-US"/>
        </w:rPr>
        <w:t>t</w:t>
      </w:r>
      <w:r w:rsidR="000A682F" w:rsidRPr="006E1A0E">
        <w:rPr>
          <w:rFonts w:cstheme="minorHAnsi"/>
          <w:lang w:val="en-US"/>
        </w:rPr>
        <w:t>aprenepag (0.2 µM). Data are presented as mean ± SD or ± SEM as indicated. “Gain from baseline” represents the percentage increase relative to DMSO-treated cells. Statistical analysis was performed using unpaire</w:t>
      </w:r>
      <w:r w:rsidR="005948B1">
        <w:rPr>
          <w:rFonts w:cstheme="minorHAnsi"/>
          <w:lang w:val="en-US"/>
        </w:rPr>
        <w:t>d One-way ANOVA with Tukey tests</w:t>
      </w:r>
      <w:r w:rsidR="000A682F" w:rsidRPr="006E1A0E">
        <w:rPr>
          <w:rFonts w:cstheme="minorHAnsi"/>
          <w:lang w:val="en-US"/>
        </w:rPr>
        <w:t>; all comparisons showed p &lt; 0.0001.</w:t>
      </w:r>
    </w:p>
    <w:tbl>
      <w:tblPr>
        <w:tblW w:w="103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376"/>
        <w:gridCol w:w="1181"/>
        <w:gridCol w:w="1182"/>
        <w:gridCol w:w="6"/>
        <w:gridCol w:w="1316"/>
        <w:gridCol w:w="1181"/>
        <w:gridCol w:w="1182"/>
        <w:gridCol w:w="8"/>
        <w:gridCol w:w="1923"/>
      </w:tblGrid>
      <w:tr w:rsidR="00C723D0" w:rsidRPr="003727D6" w14:paraId="4CFDFEC2" w14:textId="77777777" w:rsidTr="00077859">
        <w:trPr>
          <w:trHeight w:val="330"/>
          <w:jc w:val="center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8EA" w14:textId="3271C6AF" w:rsidR="00C723D0" w:rsidRPr="00C41821" w:rsidRDefault="00C723D0" w:rsidP="00C41821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242D5E2" w14:textId="69711215" w:rsidR="00C723D0" w:rsidRPr="00C41821" w:rsidRDefault="00C723D0" w:rsidP="00C418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Baseline (DMSO)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91426E1" w14:textId="77777777" w:rsidR="00C723D0" w:rsidRPr="00C41821" w:rsidRDefault="00C723D0" w:rsidP="00C418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Taprenepag 0.2</w:t>
            </w:r>
            <w:r w:rsidRPr="00444B74">
              <w:rPr>
                <w:rFonts w:ascii="Symbol" w:eastAsia="Times New Roman" w:hAnsi="Symbol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</w:t>
            </w:r>
            <w:r w:rsidRPr="00C4182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</w:t>
            </w: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4F2B" w14:textId="14A43968" w:rsidR="00C723D0" w:rsidRPr="00C41821" w:rsidRDefault="00C723D0" w:rsidP="00C418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077859" w:rsidRPr="003727D6" w14:paraId="65B0DF67" w14:textId="77777777" w:rsidTr="00077859">
        <w:trPr>
          <w:trHeight w:val="31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6A8C7" w14:textId="77B60FBF" w:rsidR="00077859" w:rsidRPr="003727D6" w:rsidRDefault="00077859" w:rsidP="00430B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727D6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Cell line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C5A4C5" w14:textId="5E1F6B67" w:rsidR="00077859" w:rsidRPr="003727D6" w:rsidRDefault="00077859" w:rsidP="00430B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Incidence (%)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14:paraId="024F088A" w14:textId="76682EBC" w:rsidR="00077859" w:rsidRPr="003727D6" w:rsidRDefault="00077859" w:rsidP="00430B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 SD</w:t>
            </w:r>
            <w:r w:rsidRPr="003727D6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%</w:t>
            </w:r>
          </w:p>
        </w:tc>
        <w:tc>
          <w:tcPr>
            <w:tcW w:w="11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0749FC" w14:textId="15D5E26D" w:rsidR="00077859" w:rsidRPr="003727D6" w:rsidRDefault="00077859" w:rsidP="00430B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 SEM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AE16B4" w14:textId="495C3A73" w:rsidR="00077859" w:rsidRPr="003727D6" w:rsidRDefault="00077859" w:rsidP="00430B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Incidence (%)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14:paraId="30A9ACD1" w14:textId="723B3939" w:rsidR="00077859" w:rsidRPr="003727D6" w:rsidRDefault="00077859" w:rsidP="00430B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 SD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14:paraId="785794F4" w14:textId="650F2BAD" w:rsidR="00077859" w:rsidRPr="003727D6" w:rsidRDefault="00077859" w:rsidP="00430B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 SEM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FA5C56" w14:textId="119F8339" w:rsidR="00077859" w:rsidRPr="003727D6" w:rsidRDefault="00077859" w:rsidP="00430B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727D6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Gain </w:t>
            </w:r>
            <w:r w:rsidRPr="00C4182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 SEM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(%)</w:t>
            </w:r>
          </w:p>
        </w:tc>
      </w:tr>
      <w:tr w:rsidR="00077859" w:rsidRPr="003727D6" w14:paraId="261DA6F0" w14:textId="77777777" w:rsidTr="00077859">
        <w:trPr>
          <w:trHeight w:val="16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4D96B" w14:textId="77777777" w:rsidR="00077859" w:rsidRPr="00C41821" w:rsidRDefault="00077859" w:rsidP="00430B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P6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8B5C874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50.7 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  <w:hideMark/>
          </w:tcPr>
          <w:p w14:paraId="30D7EEEC" w14:textId="31CF91B6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1.65</w:t>
            </w:r>
          </w:p>
        </w:tc>
        <w:tc>
          <w:tcPr>
            <w:tcW w:w="1182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6F592F9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0.46 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6143FFB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56.8 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  <w:hideMark/>
          </w:tcPr>
          <w:p w14:paraId="01E7851C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2.49 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  <w:hideMark/>
          </w:tcPr>
          <w:p w14:paraId="29EA3FA4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0.69 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A984076" w14:textId="18A59661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12.0 ± 0.83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; p</w:t>
            </w: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&lt;0.0001</w:t>
            </w:r>
          </w:p>
        </w:tc>
      </w:tr>
      <w:tr w:rsidR="00077859" w:rsidRPr="003727D6" w14:paraId="32CAB552" w14:textId="77777777" w:rsidTr="00077859">
        <w:trPr>
          <w:trHeight w:val="218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99FFB5" w14:textId="77777777" w:rsidR="00077859" w:rsidRPr="00C41821" w:rsidRDefault="00077859" w:rsidP="00430B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P7 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vAlign w:val="center"/>
            <w:hideMark/>
          </w:tcPr>
          <w:p w14:paraId="60F39745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53.8 </w:t>
            </w:r>
          </w:p>
        </w:tc>
        <w:tc>
          <w:tcPr>
            <w:tcW w:w="1181" w:type="dxa"/>
            <w:vAlign w:val="center"/>
            <w:hideMark/>
          </w:tcPr>
          <w:p w14:paraId="7BFF2E12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2.30 </w:t>
            </w: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  <w:hideMark/>
          </w:tcPr>
          <w:p w14:paraId="079759FC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0.64 </w:t>
            </w:r>
          </w:p>
        </w:tc>
        <w:tc>
          <w:tcPr>
            <w:tcW w:w="13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463CC52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61.2 </w:t>
            </w:r>
          </w:p>
        </w:tc>
        <w:tc>
          <w:tcPr>
            <w:tcW w:w="1181" w:type="dxa"/>
            <w:vAlign w:val="center"/>
            <w:hideMark/>
          </w:tcPr>
          <w:p w14:paraId="13A25356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2.20 </w:t>
            </w:r>
          </w:p>
        </w:tc>
        <w:tc>
          <w:tcPr>
            <w:tcW w:w="1182" w:type="dxa"/>
            <w:vAlign w:val="center"/>
            <w:hideMark/>
          </w:tcPr>
          <w:p w14:paraId="5563D325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0.61 </w:t>
            </w: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71A82887" w14:textId="58DF98D3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13.7 ± 0.88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; p</w:t>
            </w: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&lt;0.0001</w:t>
            </w:r>
          </w:p>
        </w:tc>
      </w:tr>
      <w:tr w:rsidR="00077859" w:rsidRPr="003727D6" w14:paraId="385B499D" w14:textId="77777777" w:rsidTr="00077859">
        <w:trPr>
          <w:trHeight w:val="57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AE17C" w14:textId="77777777" w:rsidR="00077859" w:rsidRPr="00C41821" w:rsidRDefault="00077859" w:rsidP="00430B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P8 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vAlign w:val="center"/>
            <w:hideMark/>
          </w:tcPr>
          <w:p w14:paraId="41C90B98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62.7 </w:t>
            </w:r>
          </w:p>
        </w:tc>
        <w:tc>
          <w:tcPr>
            <w:tcW w:w="1181" w:type="dxa"/>
            <w:vAlign w:val="center"/>
            <w:hideMark/>
          </w:tcPr>
          <w:p w14:paraId="58CE8CE0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2.25 </w:t>
            </w: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  <w:hideMark/>
          </w:tcPr>
          <w:p w14:paraId="06FF523B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0.62 </w:t>
            </w:r>
          </w:p>
        </w:tc>
        <w:tc>
          <w:tcPr>
            <w:tcW w:w="13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C0267A5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70.2 </w:t>
            </w:r>
          </w:p>
        </w:tc>
        <w:tc>
          <w:tcPr>
            <w:tcW w:w="1181" w:type="dxa"/>
            <w:vAlign w:val="center"/>
            <w:hideMark/>
          </w:tcPr>
          <w:p w14:paraId="534EDFFC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2.09 </w:t>
            </w:r>
          </w:p>
        </w:tc>
        <w:tc>
          <w:tcPr>
            <w:tcW w:w="1182" w:type="dxa"/>
            <w:vAlign w:val="center"/>
            <w:hideMark/>
          </w:tcPr>
          <w:p w14:paraId="13F3A57C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0.58 </w:t>
            </w: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05203ED9" w14:textId="14F6AE40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12.0 ± 0.85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; p</w:t>
            </w: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&lt;0.0001</w:t>
            </w:r>
          </w:p>
        </w:tc>
      </w:tr>
      <w:tr w:rsidR="00077859" w:rsidRPr="003727D6" w14:paraId="2D65B713" w14:textId="77777777" w:rsidTr="00077859">
        <w:trPr>
          <w:trHeight w:val="112"/>
          <w:jc w:val="center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EA4C" w14:textId="77777777" w:rsidR="00077859" w:rsidRPr="00C41821" w:rsidRDefault="00077859" w:rsidP="00430B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P9 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9E02C6A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64.8 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  <w:hideMark/>
          </w:tcPr>
          <w:p w14:paraId="2814D14D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2.94 </w:t>
            </w:r>
          </w:p>
        </w:tc>
        <w:tc>
          <w:tcPr>
            <w:tcW w:w="118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34F0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0.82 </w:t>
            </w:r>
          </w:p>
        </w:tc>
        <w:tc>
          <w:tcPr>
            <w:tcW w:w="13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331BD58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75.1 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  <w:hideMark/>
          </w:tcPr>
          <w:p w14:paraId="3639B0DC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1.61 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  <w:hideMark/>
          </w:tcPr>
          <w:p w14:paraId="5E42C43B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0.45 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033E" w14:textId="56877E54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15.8 ± 0.93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; p</w:t>
            </w: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&lt;0.0001</w:t>
            </w:r>
          </w:p>
        </w:tc>
      </w:tr>
      <w:tr w:rsidR="00077859" w:rsidRPr="003727D6" w14:paraId="1BB6C338" w14:textId="77777777" w:rsidTr="00077859">
        <w:trPr>
          <w:trHeight w:val="31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E00F5" w14:textId="05F2455F" w:rsidR="00077859" w:rsidRPr="00C41821" w:rsidRDefault="00077859" w:rsidP="006E1A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727D6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Cell line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E792CA" w14:textId="2C4F218A" w:rsidR="00077859" w:rsidRPr="00C41821" w:rsidRDefault="00077859" w:rsidP="006E1A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Length (µm)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14:paraId="20F73CC8" w14:textId="72C6820C" w:rsidR="00077859" w:rsidRPr="00C41821" w:rsidRDefault="00077859" w:rsidP="006E1A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 SD</w:t>
            </w:r>
          </w:p>
        </w:tc>
        <w:tc>
          <w:tcPr>
            <w:tcW w:w="11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E37FA0" w14:textId="4477FB2C" w:rsidR="00077859" w:rsidRPr="00C41821" w:rsidRDefault="00077859" w:rsidP="006E1A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 SEM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A3F516" w14:textId="49EBA7B7" w:rsidR="00077859" w:rsidRPr="00C41821" w:rsidRDefault="00077859" w:rsidP="006E1A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Length (µm)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14:paraId="15FE56A3" w14:textId="708E046C" w:rsidR="00077859" w:rsidRPr="00C41821" w:rsidRDefault="00077859" w:rsidP="006E1A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 SD 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14:paraId="594E789D" w14:textId="134CA77C" w:rsidR="00077859" w:rsidRPr="00C41821" w:rsidRDefault="00077859" w:rsidP="006E1A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 SEM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76113A" w14:textId="7337A78F" w:rsidR="00077859" w:rsidRPr="00C41821" w:rsidRDefault="00077859" w:rsidP="006E1A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727D6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Gain </w:t>
            </w:r>
            <w:r w:rsidRPr="00C4182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± SEM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(%)</w:t>
            </w:r>
          </w:p>
        </w:tc>
      </w:tr>
      <w:tr w:rsidR="00077859" w:rsidRPr="003727D6" w14:paraId="28E4FC74" w14:textId="77777777" w:rsidTr="00077859">
        <w:trPr>
          <w:trHeight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87366" w14:textId="77777777" w:rsidR="00077859" w:rsidRPr="00C41821" w:rsidRDefault="00077859" w:rsidP="006E1A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P6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DCFEEFE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4.25 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  <w:hideMark/>
          </w:tcPr>
          <w:p w14:paraId="7D103F11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0.25 </w:t>
            </w:r>
          </w:p>
        </w:tc>
        <w:tc>
          <w:tcPr>
            <w:tcW w:w="1182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350633D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0.04 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DFC02EF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5.47 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  <w:hideMark/>
          </w:tcPr>
          <w:p w14:paraId="78097AB0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0.69 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  <w:hideMark/>
          </w:tcPr>
          <w:p w14:paraId="1EB4B97C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0.10 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63C9427" w14:textId="27063562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28.8 ± 0</w:t>
            </w:r>
            <w:r w:rsidRPr="003727D6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.</w:t>
            </w: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; p</w:t>
            </w: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&lt;0.0001</w:t>
            </w:r>
          </w:p>
        </w:tc>
      </w:tr>
      <w:tr w:rsidR="00077859" w:rsidRPr="003727D6" w14:paraId="5A606749" w14:textId="77777777" w:rsidTr="00077859">
        <w:trPr>
          <w:trHeight w:val="242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B5C488" w14:textId="77777777" w:rsidR="00077859" w:rsidRPr="00C41821" w:rsidRDefault="00077859" w:rsidP="006E1A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P7 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vAlign w:val="center"/>
            <w:hideMark/>
          </w:tcPr>
          <w:p w14:paraId="1F417FCF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4.28 </w:t>
            </w:r>
          </w:p>
        </w:tc>
        <w:tc>
          <w:tcPr>
            <w:tcW w:w="1181" w:type="dxa"/>
            <w:vAlign w:val="center"/>
            <w:hideMark/>
          </w:tcPr>
          <w:p w14:paraId="2ED0D8FB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0.35 </w:t>
            </w: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  <w:hideMark/>
          </w:tcPr>
          <w:p w14:paraId="1D20D22D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0.05 </w:t>
            </w:r>
          </w:p>
        </w:tc>
        <w:tc>
          <w:tcPr>
            <w:tcW w:w="13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F2BDCA5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5.09 </w:t>
            </w:r>
          </w:p>
        </w:tc>
        <w:tc>
          <w:tcPr>
            <w:tcW w:w="1181" w:type="dxa"/>
            <w:vAlign w:val="center"/>
            <w:hideMark/>
          </w:tcPr>
          <w:p w14:paraId="20BC66AF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0.44 </w:t>
            </w:r>
          </w:p>
        </w:tc>
        <w:tc>
          <w:tcPr>
            <w:tcW w:w="1182" w:type="dxa"/>
            <w:vAlign w:val="center"/>
            <w:hideMark/>
          </w:tcPr>
          <w:p w14:paraId="76BBF8A6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0.06 </w:t>
            </w: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243EF789" w14:textId="343AB46A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18.8 ± 0.08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; p</w:t>
            </w: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&lt;0.0001</w:t>
            </w:r>
          </w:p>
        </w:tc>
      </w:tr>
      <w:tr w:rsidR="00077859" w:rsidRPr="003727D6" w14:paraId="3E673304" w14:textId="77777777" w:rsidTr="005948B1">
        <w:trPr>
          <w:trHeight w:val="204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72F71" w14:textId="77777777" w:rsidR="00077859" w:rsidRPr="00C41821" w:rsidRDefault="00077859" w:rsidP="006E1A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P8 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vAlign w:val="center"/>
            <w:hideMark/>
          </w:tcPr>
          <w:p w14:paraId="7493C64F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5.19 </w:t>
            </w:r>
          </w:p>
        </w:tc>
        <w:tc>
          <w:tcPr>
            <w:tcW w:w="1181" w:type="dxa"/>
            <w:vAlign w:val="center"/>
            <w:hideMark/>
          </w:tcPr>
          <w:p w14:paraId="642BB0BE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0.32 </w:t>
            </w: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  <w:hideMark/>
          </w:tcPr>
          <w:p w14:paraId="7B286686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0.05 </w:t>
            </w:r>
          </w:p>
        </w:tc>
        <w:tc>
          <w:tcPr>
            <w:tcW w:w="13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7F22C66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6.45 </w:t>
            </w:r>
          </w:p>
        </w:tc>
        <w:tc>
          <w:tcPr>
            <w:tcW w:w="1181" w:type="dxa"/>
            <w:vAlign w:val="center"/>
            <w:hideMark/>
          </w:tcPr>
          <w:p w14:paraId="009E1981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0.69 </w:t>
            </w:r>
          </w:p>
        </w:tc>
        <w:tc>
          <w:tcPr>
            <w:tcW w:w="1182" w:type="dxa"/>
            <w:vAlign w:val="center"/>
            <w:hideMark/>
          </w:tcPr>
          <w:p w14:paraId="4C45122D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0.10 </w:t>
            </w: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10D7178D" w14:textId="4B2808BE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24.3 ± 0.11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; p</w:t>
            </w: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&lt;0.0001</w:t>
            </w:r>
          </w:p>
        </w:tc>
      </w:tr>
      <w:tr w:rsidR="00077859" w:rsidRPr="003727D6" w14:paraId="3149001C" w14:textId="77777777" w:rsidTr="005948B1">
        <w:trPr>
          <w:trHeight w:val="166"/>
          <w:jc w:val="center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0084" w14:textId="77777777" w:rsidR="00077859" w:rsidRPr="00C41821" w:rsidRDefault="00077859" w:rsidP="006E1A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P9 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BA9762F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5.01 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  <w:hideMark/>
          </w:tcPr>
          <w:p w14:paraId="1F27C5B0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0.43 </w:t>
            </w:r>
          </w:p>
        </w:tc>
        <w:tc>
          <w:tcPr>
            <w:tcW w:w="118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B7E5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0.06 </w:t>
            </w:r>
          </w:p>
        </w:tc>
        <w:tc>
          <w:tcPr>
            <w:tcW w:w="13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5B6A68F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5.81 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  <w:hideMark/>
          </w:tcPr>
          <w:p w14:paraId="1B2071AD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0.54 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  <w:hideMark/>
          </w:tcPr>
          <w:p w14:paraId="46B5B664" w14:textId="77777777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kern w:val="0"/>
                <w:sz w:val="18"/>
                <w:szCs w:val="18"/>
                <w:lang w:eastAsia="fr-FR"/>
                <w14:ligatures w14:val="none"/>
              </w:rPr>
              <w:t>0.08 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EB2D" w14:textId="59E450BE" w:rsidR="00077859" w:rsidRPr="00C41821" w:rsidRDefault="00077859" w:rsidP="00BD1B4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16.1 ± 0.10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; p</w:t>
            </w:r>
            <w:r w:rsidRPr="00C4182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&lt;0.0001</w:t>
            </w:r>
          </w:p>
        </w:tc>
      </w:tr>
    </w:tbl>
    <w:p w14:paraId="4B342454" w14:textId="77777777" w:rsidR="00C41821" w:rsidRPr="00D3466E" w:rsidRDefault="00C41821" w:rsidP="003F31D8">
      <w:pPr>
        <w:rPr>
          <w:rFonts w:cstheme="minorHAnsi"/>
          <w:b/>
          <w:bCs/>
          <w:sz w:val="18"/>
          <w:szCs w:val="18"/>
          <w:lang w:val="en-US"/>
        </w:rPr>
      </w:pPr>
    </w:p>
    <w:sectPr w:rsidR="00C41821" w:rsidRPr="00D3466E" w:rsidSect="009E60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32DFF" w14:textId="77777777" w:rsidR="00E01768" w:rsidRDefault="00E01768" w:rsidP="00F76859">
      <w:pPr>
        <w:spacing w:after="0" w:line="240" w:lineRule="auto"/>
      </w:pPr>
      <w:r>
        <w:separator/>
      </w:r>
    </w:p>
  </w:endnote>
  <w:endnote w:type="continuationSeparator" w:id="0">
    <w:p w14:paraId="7EC4B420" w14:textId="77777777" w:rsidR="00E01768" w:rsidRDefault="00E01768" w:rsidP="00F7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709488"/>
      <w:docPartObj>
        <w:docPartGallery w:val="Page Numbers (Bottom of Page)"/>
        <w:docPartUnique/>
      </w:docPartObj>
    </w:sdtPr>
    <w:sdtContent>
      <w:p w14:paraId="4E6F6691" w14:textId="71CEBBAB" w:rsidR="00F76859" w:rsidRDefault="00F7685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11523A" w14:textId="77777777" w:rsidR="00F76859" w:rsidRDefault="00F768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7A3F" w14:textId="77777777" w:rsidR="00E01768" w:rsidRDefault="00E01768" w:rsidP="00F76859">
      <w:pPr>
        <w:spacing w:after="0" w:line="240" w:lineRule="auto"/>
      </w:pPr>
      <w:r>
        <w:separator/>
      </w:r>
    </w:p>
  </w:footnote>
  <w:footnote w:type="continuationSeparator" w:id="0">
    <w:p w14:paraId="09B9CD0A" w14:textId="77777777" w:rsidR="00E01768" w:rsidRDefault="00E01768" w:rsidP="00F76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C29"/>
    <w:multiLevelType w:val="multilevel"/>
    <w:tmpl w:val="5E10E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95797"/>
    <w:multiLevelType w:val="multilevel"/>
    <w:tmpl w:val="EC84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E103E"/>
    <w:multiLevelType w:val="hybridMultilevel"/>
    <w:tmpl w:val="17C435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071DB"/>
    <w:multiLevelType w:val="multilevel"/>
    <w:tmpl w:val="6AA26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656652">
    <w:abstractNumId w:val="1"/>
  </w:num>
  <w:num w:numId="2" w16cid:durableId="793913184">
    <w:abstractNumId w:val="0"/>
  </w:num>
  <w:num w:numId="3" w16cid:durableId="1924530621">
    <w:abstractNumId w:val="3"/>
  </w:num>
  <w:num w:numId="4" w16cid:durableId="774446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293"/>
    <w:rsid w:val="00000084"/>
    <w:rsid w:val="00001198"/>
    <w:rsid w:val="00005F35"/>
    <w:rsid w:val="00006E76"/>
    <w:rsid w:val="00025A54"/>
    <w:rsid w:val="00026000"/>
    <w:rsid w:val="00027526"/>
    <w:rsid w:val="00046225"/>
    <w:rsid w:val="00052E27"/>
    <w:rsid w:val="00065ACC"/>
    <w:rsid w:val="000677BB"/>
    <w:rsid w:val="00077859"/>
    <w:rsid w:val="00093382"/>
    <w:rsid w:val="00094934"/>
    <w:rsid w:val="00097012"/>
    <w:rsid w:val="000970A5"/>
    <w:rsid w:val="000A3399"/>
    <w:rsid w:val="000A6253"/>
    <w:rsid w:val="000A682F"/>
    <w:rsid w:val="000B39FC"/>
    <w:rsid w:val="000B60DF"/>
    <w:rsid w:val="000C1D57"/>
    <w:rsid w:val="000C229E"/>
    <w:rsid w:val="000C6290"/>
    <w:rsid w:val="000D30C7"/>
    <w:rsid w:val="000E4C0C"/>
    <w:rsid w:val="000E6700"/>
    <w:rsid w:val="000F3A60"/>
    <w:rsid w:val="0012166C"/>
    <w:rsid w:val="00127949"/>
    <w:rsid w:val="00147A70"/>
    <w:rsid w:val="0015027B"/>
    <w:rsid w:val="00166385"/>
    <w:rsid w:val="00174638"/>
    <w:rsid w:val="00180F0D"/>
    <w:rsid w:val="00182293"/>
    <w:rsid w:val="00184780"/>
    <w:rsid w:val="001848F7"/>
    <w:rsid w:val="001849FD"/>
    <w:rsid w:val="001942C5"/>
    <w:rsid w:val="00196CE8"/>
    <w:rsid w:val="00196E8A"/>
    <w:rsid w:val="001A0DD0"/>
    <w:rsid w:val="001A2AB0"/>
    <w:rsid w:val="001B0D67"/>
    <w:rsid w:val="001C3F11"/>
    <w:rsid w:val="001C56B5"/>
    <w:rsid w:val="001E0CCF"/>
    <w:rsid w:val="001E0F7A"/>
    <w:rsid w:val="001E15B6"/>
    <w:rsid w:val="001E6965"/>
    <w:rsid w:val="001F085C"/>
    <w:rsid w:val="001F0EEB"/>
    <w:rsid w:val="0021345B"/>
    <w:rsid w:val="002239A8"/>
    <w:rsid w:val="00226DAD"/>
    <w:rsid w:val="00247CB1"/>
    <w:rsid w:val="0026077E"/>
    <w:rsid w:val="00267963"/>
    <w:rsid w:val="0027360F"/>
    <w:rsid w:val="002843E4"/>
    <w:rsid w:val="0029173D"/>
    <w:rsid w:val="002B2EA0"/>
    <w:rsid w:val="002C3561"/>
    <w:rsid w:val="002C35AD"/>
    <w:rsid w:val="002C5467"/>
    <w:rsid w:val="002C7E96"/>
    <w:rsid w:val="002D3C9B"/>
    <w:rsid w:val="002D6EB4"/>
    <w:rsid w:val="002F0850"/>
    <w:rsid w:val="00307352"/>
    <w:rsid w:val="00335D7F"/>
    <w:rsid w:val="0034456A"/>
    <w:rsid w:val="00353C05"/>
    <w:rsid w:val="003540DF"/>
    <w:rsid w:val="00356C2F"/>
    <w:rsid w:val="00370BC5"/>
    <w:rsid w:val="003727D6"/>
    <w:rsid w:val="003817EF"/>
    <w:rsid w:val="00381ACD"/>
    <w:rsid w:val="00393FB6"/>
    <w:rsid w:val="003A2968"/>
    <w:rsid w:val="003A3E37"/>
    <w:rsid w:val="003A6299"/>
    <w:rsid w:val="003A63CB"/>
    <w:rsid w:val="003B4CB7"/>
    <w:rsid w:val="003B7E57"/>
    <w:rsid w:val="003C0D51"/>
    <w:rsid w:val="003D283C"/>
    <w:rsid w:val="003D28F3"/>
    <w:rsid w:val="003D4F13"/>
    <w:rsid w:val="003D6630"/>
    <w:rsid w:val="003F31D8"/>
    <w:rsid w:val="004134FF"/>
    <w:rsid w:val="00413E15"/>
    <w:rsid w:val="00425DEE"/>
    <w:rsid w:val="00426620"/>
    <w:rsid w:val="00430B5E"/>
    <w:rsid w:val="00431FAF"/>
    <w:rsid w:val="00444B74"/>
    <w:rsid w:val="00476235"/>
    <w:rsid w:val="00480605"/>
    <w:rsid w:val="0048214A"/>
    <w:rsid w:val="004830F2"/>
    <w:rsid w:val="0049186C"/>
    <w:rsid w:val="004B1026"/>
    <w:rsid w:val="004C32B8"/>
    <w:rsid w:val="004C42E0"/>
    <w:rsid w:val="004C5883"/>
    <w:rsid w:val="004D02F6"/>
    <w:rsid w:val="004D1174"/>
    <w:rsid w:val="004F30B0"/>
    <w:rsid w:val="00504C3C"/>
    <w:rsid w:val="005128F0"/>
    <w:rsid w:val="0051762D"/>
    <w:rsid w:val="0053582A"/>
    <w:rsid w:val="0054102D"/>
    <w:rsid w:val="00543443"/>
    <w:rsid w:val="00543500"/>
    <w:rsid w:val="005555C9"/>
    <w:rsid w:val="0057565A"/>
    <w:rsid w:val="0057572C"/>
    <w:rsid w:val="005767BD"/>
    <w:rsid w:val="00591FA1"/>
    <w:rsid w:val="005948B1"/>
    <w:rsid w:val="00594D1F"/>
    <w:rsid w:val="00596809"/>
    <w:rsid w:val="005A04D7"/>
    <w:rsid w:val="005B229E"/>
    <w:rsid w:val="005B4C48"/>
    <w:rsid w:val="005B54B8"/>
    <w:rsid w:val="005C5E4B"/>
    <w:rsid w:val="005D2B7D"/>
    <w:rsid w:val="005F09F0"/>
    <w:rsid w:val="005F7098"/>
    <w:rsid w:val="006328F3"/>
    <w:rsid w:val="00647CA1"/>
    <w:rsid w:val="00650F7A"/>
    <w:rsid w:val="00661C2F"/>
    <w:rsid w:val="006724C1"/>
    <w:rsid w:val="006750A7"/>
    <w:rsid w:val="00682722"/>
    <w:rsid w:val="00685156"/>
    <w:rsid w:val="006A1E9E"/>
    <w:rsid w:val="006B03BC"/>
    <w:rsid w:val="006B0A4F"/>
    <w:rsid w:val="006B4D0E"/>
    <w:rsid w:val="006D363A"/>
    <w:rsid w:val="006E0F4D"/>
    <w:rsid w:val="006E1A0E"/>
    <w:rsid w:val="006E6E4C"/>
    <w:rsid w:val="006F23B3"/>
    <w:rsid w:val="006F453E"/>
    <w:rsid w:val="007042AF"/>
    <w:rsid w:val="0070478C"/>
    <w:rsid w:val="007053EA"/>
    <w:rsid w:val="00714599"/>
    <w:rsid w:val="007145EE"/>
    <w:rsid w:val="00717925"/>
    <w:rsid w:val="007259C3"/>
    <w:rsid w:val="00726A3E"/>
    <w:rsid w:val="00730535"/>
    <w:rsid w:val="00760010"/>
    <w:rsid w:val="00762625"/>
    <w:rsid w:val="00762E57"/>
    <w:rsid w:val="00792FDD"/>
    <w:rsid w:val="007C37E7"/>
    <w:rsid w:val="007C403A"/>
    <w:rsid w:val="007C4FDB"/>
    <w:rsid w:val="007D5251"/>
    <w:rsid w:val="007E17A2"/>
    <w:rsid w:val="00803597"/>
    <w:rsid w:val="00821BA3"/>
    <w:rsid w:val="00832CC5"/>
    <w:rsid w:val="00837E8A"/>
    <w:rsid w:val="00840379"/>
    <w:rsid w:val="00843694"/>
    <w:rsid w:val="008605FF"/>
    <w:rsid w:val="0088642D"/>
    <w:rsid w:val="008871D8"/>
    <w:rsid w:val="008A54B1"/>
    <w:rsid w:val="008A6030"/>
    <w:rsid w:val="008A6A0B"/>
    <w:rsid w:val="008B103F"/>
    <w:rsid w:val="008B4400"/>
    <w:rsid w:val="008C16EA"/>
    <w:rsid w:val="008C4B6A"/>
    <w:rsid w:val="008D0A1C"/>
    <w:rsid w:val="008D5BF2"/>
    <w:rsid w:val="008E3196"/>
    <w:rsid w:val="008E4EBB"/>
    <w:rsid w:val="008E6C95"/>
    <w:rsid w:val="008F4DC3"/>
    <w:rsid w:val="00917CFC"/>
    <w:rsid w:val="0092024E"/>
    <w:rsid w:val="0093587D"/>
    <w:rsid w:val="00941400"/>
    <w:rsid w:val="00957665"/>
    <w:rsid w:val="00961E0F"/>
    <w:rsid w:val="009669EF"/>
    <w:rsid w:val="00975F3E"/>
    <w:rsid w:val="009A59B3"/>
    <w:rsid w:val="009B2B20"/>
    <w:rsid w:val="009B317C"/>
    <w:rsid w:val="009B6300"/>
    <w:rsid w:val="009C74ED"/>
    <w:rsid w:val="009D0860"/>
    <w:rsid w:val="009D52DD"/>
    <w:rsid w:val="009E6041"/>
    <w:rsid w:val="009E7A5F"/>
    <w:rsid w:val="009F3273"/>
    <w:rsid w:val="00A01ED3"/>
    <w:rsid w:val="00A03F38"/>
    <w:rsid w:val="00A14943"/>
    <w:rsid w:val="00A213D6"/>
    <w:rsid w:val="00A319BA"/>
    <w:rsid w:val="00A40C1C"/>
    <w:rsid w:val="00A5583D"/>
    <w:rsid w:val="00A63ACB"/>
    <w:rsid w:val="00A74C8B"/>
    <w:rsid w:val="00AA2162"/>
    <w:rsid w:val="00AA4822"/>
    <w:rsid w:val="00AB4D57"/>
    <w:rsid w:val="00AC1F66"/>
    <w:rsid w:val="00AC6527"/>
    <w:rsid w:val="00AD5A14"/>
    <w:rsid w:val="00AD7837"/>
    <w:rsid w:val="00AF1BA5"/>
    <w:rsid w:val="00AF42A4"/>
    <w:rsid w:val="00B02D27"/>
    <w:rsid w:val="00B147BF"/>
    <w:rsid w:val="00B25A89"/>
    <w:rsid w:val="00B35993"/>
    <w:rsid w:val="00B62047"/>
    <w:rsid w:val="00B83C3F"/>
    <w:rsid w:val="00B8701A"/>
    <w:rsid w:val="00B87237"/>
    <w:rsid w:val="00B92FA8"/>
    <w:rsid w:val="00BA35B3"/>
    <w:rsid w:val="00BC4003"/>
    <w:rsid w:val="00BD1601"/>
    <w:rsid w:val="00BD1B44"/>
    <w:rsid w:val="00BD6021"/>
    <w:rsid w:val="00BF2BC3"/>
    <w:rsid w:val="00C10AFD"/>
    <w:rsid w:val="00C1164F"/>
    <w:rsid w:val="00C12DB5"/>
    <w:rsid w:val="00C25A06"/>
    <w:rsid w:val="00C26826"/>
    <w:rsid w:val="00C32374"/>
    <w:rsid w:val="00C41821"/>
    <w:rsid w:val="00C442FD"/>
    <w:rsid w:val="00C4478F"/>
    <w:rsid w:val="00C47DE9"/>
    <w:rsid w:val="00C50156"/>
    <w:rsid w:val="00C51FD8"/>
    <w:rsid w:val="00C553CC"/>
    <w:rsid w:val="00C56F22"/>
    <w:rsid w:val="00C626B6"/>
    <w:rsid w:val="00C64B39"/>
    <w:rsid w:val="00C7078E"/>
    <w:rsid w:val="00C723D0"/>
    <w:rsid w:val="00C873AE"/>
    <w:rsid w:val="00CA0094"/>
    <w:rsid w:val="00CA4E2D"/>
    <w:rsid w:val="00CC7601"/>
    <w:rsid w:val="00CD108A"/>
    <w:rsid w:val="00CD38C4"/>
    <w:rsid w:val="00CE255A"/>
    <w:rsid w:val="00CE465C"/>
    <w:rsid w:val="00CF2A90"/>
    <w:rsid w:val="00D070F1"/>
    <w:rsid w:val="00D10AE3"/>
    <w:rsid w:val="00D1670F"/>
    <w:rsid w:val="00D253F0"/>
    <w:rsid w:val="00D3466E"/>
    <w:rsid w:val="00D35A85"/>
    <w:rsid w:val="00D35D13"/>
    <w:rsid w:val="00D45BC9"/>
    <w:rsid w:val="00D53679"/>
    <w:rsid w:val="00D835A6"/>
    <w:rsid w:val="00D83A32"/>
    <w:rsid w:val="00D8609C"/>
    <w:rsid w:val="00DA17B2"/>
    <w:rsid w:val="00DA1C31"/>
    <w:rsid w:val="00DA4CAC"/>
    <w:rsid w:val="00DC602C"/>
    <w:rsid w:val="00DC6FB2"/>
    <w:rsid w:val="00DD0EE2"/>
    <w:rsid w:val="00DD2C07"/>
    <w:rsid w:val="00DE0EE8"/>
    <w:rsid w:val="00DF2437"/>
    <w:rsid w:val="00DF5514"/>
    <w:rsid w:val="00E01768"/>
    <w:rsid w:val="00E02D9A"/>
    <w:rsid w:val="00E172F7"/>
    <w:rsid w:val="00E336AB"/>
    <w:rsid w:val="00E33915"/>
    <w:rsid w:val="00E343E9"/>
    <w:rsid w:val="00E6107C"/>
    <w:rsid w:val="00E72B57"/>
    <w:rsid w:val="00E75ECE"/>
    <w:rsid w:val="00E82743"/>
    <w:rsid w:val="00E92F56"/>
    <w:rsid w:val="00E930A6"/>
    <w:rsid w:val="00EA24B3"/>
    <w:rsid w:val="00EE06E6"/>
    <w:rsid w:val="00F027CE"/>
    <w:rsid w:val="00F10EB2"/>
    <w:rsid w:val="00F12229"/>
    <w:rsid w:val="00F20DF2"/>
    <w:rsid w:val="00F24E24"/>
    <w:rsid w:val="00F26221"/>
    <w:rsid w:val="00F26E76"/>
    <w:rsid w:val="00F32B89"/>
    <w:rsid w:val="00F4368C"/>
    <w:rsid w:val="00F51E4E"/>
    <w:rsid w:val="00F57E40"/>
    <w:rsid w:val="00F65E54"/>
    <w:rsid w:val="00F70C39"/>
    <w:rsid w:val="00F72389"/>
    <w:rsid w:val="00F76859"/>
    <w:rsid w:val="00F808DD"/>
    <w:rsid w:val="00F80B11"/>
    <w:rsid w:val="00F8605C"/>
    <w:rsid w:val="00FA114A"/>
    <w:rsid w:val="00FA1C2D"/>
    <w:rsid w:val="00FB39DC"/>
    <w:rsid w:val="00FC0B5C"/>
    <w:rsid w:val="00FC7067"/>
    <w:rsid w:val="00FD5E9F"/>
    <w:rsid w:val="00FE37DA"/>
    <w:rsid w:val="00FE56D2"/>
    <w:rsid w:val="00FE5FBB"/>
    <w:rsid w:val="00FE6E17"/>
    <w:rsid w:val="00FE729C"/>
    <w:rsid w:val="00FF2C5D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A586"/>
  <w15:chartTrackingRefBased/>
  <w15:docId w15:val="{FCC0FF85-3CB1-4F73-8E0B-98205375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2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2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82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2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2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2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2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2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2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2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2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82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229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229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22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22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22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22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2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2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2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2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2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22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22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229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2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229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2293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24E2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24E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A682F"/>
    <w:rPr>
      <w:rFonts w:ascii="Times New Roman" w:hAnsi="Times New Roman" w:cs="Times New Roman"/>
    </w:rPr>
  </w:style>
  <w:style w:type="table" w:styleId="Grilledutableau">
    <w:name w:val="Table Grid"/>
    <w:basedOn w:val="TableauNormal"/>
    <w:uiPriority w:val="39"/>
    <w:rsid w:val="0051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968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68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68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68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680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3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3E15"/>
    <w:rPr>
      <w:rFonts w:ascii="Segoe UI" w:hAnsi="Segoe UI" w:cs="Segoe UI"/>
      <w:sz w:val="18"/>
      <w:szCs w:val="18"/>
    </w:rPr>
  </w:style>
  <w:style w:type="character" w:customStyle="1" w:styleId="id-label">
    <w:name w:val="id-label"/>
    <w:basedOn w:val="Policepardfaut"/>
    <w:rsid w:val="00C51FD8"/>
  </w:style>
  <w:style w:type="character" w:styleId="lev">
    <w:name w:val="Strong"/>
    <w:basedOn w:val="Policepardfaut"/>
    <w:uiPriority w:val="22"/>
    <w:qFormat/>
    <w:rsid w:val="00C51FD8"/>
    <w:rPr>
      <w:b/>
      <w:bCs/>
    </w:rPr>
  </w:style>
  <w:style w:type="character" w:styleId="Accentuation">
    <w:name w:val="Emphasis"/>
    <w:basedOn w:val="Policepardfaut"/>
    <w:uiPriority w:val="20"/>
    <w:qFormat/>
    <w:rsid w:val="003D6630"/>
    <w:rPr>
      <w:i/>
      <w:iCs/>
    </w:rPr>
  </w:style>
  <w:style w:type="paragraph" w:styleId="Rvision">
    <w:name w:val="Revision"/>
    <w:hidden/>
    <w:uiPriority w:val="99"/>
    <w:semiHidden/>
    <w:rsid w:val="00DA4CAC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2D3C9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A59B3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76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859"/>
  </w:style>
  <w:style w:type="paragraph" w:styleId="Pieddepage">
    <w:name w:val="footer"/>
    <w:basedOn w:val="Normal"/>
    <w:link w:val="PieddepageCar"/>
    <w:uiPriority w:val="99"/>
    <w:unhideWhenUsed/>
    <w:rsid w:val="00F76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8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1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4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8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5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7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5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3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8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7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6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3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3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9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3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4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6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4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0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3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1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8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8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0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7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6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2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7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5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8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0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1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1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0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2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8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2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0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9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2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3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0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8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0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9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4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9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5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2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7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1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1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2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7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1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3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3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0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0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1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2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8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7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6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5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6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8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2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7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9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1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6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7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5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1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9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9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2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0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8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7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6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4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7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7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4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4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4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8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2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9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5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2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8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1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2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7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2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3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8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6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8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2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3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0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4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8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8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3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4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2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1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3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6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3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8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0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08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8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4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1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5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3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3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9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8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5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8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67FCD-B324-46F4-BA09-96233773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1084</Words>
  <Characters>5966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JMR</dc:creator>
  <cp:keywords/>
  <dc:description/>
  <cp:lastModifiedBy>JMR</cp:lastModifiedBy>
  <cp:revision>8</cp:revision>
  <cp:lastPrinted>2025-10-31T11:27:00Z</cp:lastPrinted>
  <dcterms:created xsi:type="dcterms:W3CDTF">2025-10-31T16:27:00Z</dcterms:created>
  <dcterms:modified xsi:type="dcterms:W3CDTF">2025-11-04T09:43:00Z</dcterms:modified>
</cp:coreProperties>
</file>