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039EE" w14:textId="66968020" w:rsidR="007366A8" w:rsidRPr="007366A8" w:rsidRDefault="006D72C0" w:rsidP="007366A8">
      <w:pPr>
        <w:pStyle w:val="p1"/>
      </w:pPr>
      <w:bookmarkStart w:id="0" w:name="_Hlk203824222"/>
      <w:r w:rsidRPr="006D72C0">
        <w:rPr>
          <w:b/>
          <w:bCs/>
        </w:rPr>
        <w:t>Supplementary Information</w:t>
      </w:r>
      <w:r>
        <w:t xml:space="preserve"> </w:t>
      </w:r>
      <w:r w:rsidR="007366A8" w:rsidRPr="007366A8">
        <w:rPr>
          <w:b/>
          <w:bCs/>
        </w:rPr>
        <w:t>2</w:t>
      </w:r>
      <w:r w:rsidR="000807F1">
        <w:t xml:space="preserve">: </w:t>
      </w:r>
      <w:r w:rsidR="00ED4EBB">
        <w:rPr>
          <w:b/>
          <w:bCs/>
        </w:rPr>
        <w:t>Full statistical output</w:t>
      </w:r>
      <w:r w:rsidR="00191347">
        <w:rPr>
          <w:b/>
          <w:bCs/>
        </w:rPr>
        <w:t xml:space="preserve"> of GOR</w:t>
      </w:r>
      <w:r w:rsidR="000F2680">
        <w:rPr>
          <w:b/>
          <w:bCs/>
        </w:rPr>
        <w:t>everseLookup</w:t>
      </w:r>
      <w:r w:rsidR="00EC0106">
        <w:rPr>
          <w:b/>
          <w:bCs/>
        </w:rPr>
        <w:t xml:space="preserve"> </w:t>
      </w:r>
      <w:r w:rsidR="00E939B7">
        <w:rPr>
          <w:b/>
          <w:bCs/>
        </w:rPr>
        <w:t>and</w:t>
      </w:r>
      <w:r w:rsidR="00E66481">
        <w:rPr>
          <w:b/>
          <w:bCs/>
        </w:rPr>
        <w:t xml:space="preserve"> </w:t>
      </w:r>
      <w:r w:rsidR="00E939B7">
        <w:rPr>
          <w:b/>
          <w:bCs/>
        </w:rPr>
        <w:t>analysis of genes</w:t>
      </w:r>
      <w:r w:rsidR="007366A8" w:rsidRPr="007366A8">
        <w:t xml:space="preserve">. </w:t>
      </w:r>
    </w:p>
    <w:p w14:paraId="09111E2D" w14:textId="77777777" w:rsidR="003577CA" w:rsidRPr="00183F73" w:rsidRDefault="003577CA" w:rsidP="00230A4C">
      <w:pPr>
        <w:pStyle w:val="p1"/>
        <w:spacing w:before="0" w:beforeAutospacing="0" w:after="0" w:afterAutospacing="0"/>
        <w:jc w:val="both"/>
        <w:rPr>
          <w:b/>
          <w:bCs/>
        </w:rPr>
      </w:pPr>
    </w:p>
    <w:tbl>
      <w:tblPr>
        <w:tblStyle w:val="TableGrid"/>
        <w:tblW w:w="5230" w:type="pct"/>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132"/>
        <w:gridCol w:w="1134"/>
        <w:gridCol w:w="999"/>
        <w:gridCol w:w="1132"/>
        <w:gridCol w:w="1132"/>
        <w:gridCol w:w="848"/>
        <w:gridCol w:w="850"/>
        <w:gridCol w:w="1271"/>
        <w:gridCol w:w="1276"/>
      </w:tblGrid>
      <w:tr w:rsidR="00EF6B96" w:rsidRPr="002B3E08" w14:paraId="6A6C9CE1" w14:textId="77777777" w:rsidTr="00EF6B96">
        <w:trPr>
          <w:trHeight w:val="300"/>
        </w:trPr>
        <w:tc>
          <w:tcPr>
            <w:tcW w:w="579" w:type="pct"/>
            <w:tcMar>
              <w:left w:w="105" w:type="dxa"/>
              <w:right w:w="105" w:type="dxa"/>
            </w:tcMar>
            <w:vAlign w:val="center"/>
          </w:tcPr>
          <w:bookmarkEnd w:id="0"/>
          <w:p w14:paraId="22B72966"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Gene</w:t>
            </w:r>
          </w:p>
        </w:tc>
        <w:tc>
          <w:tcPr>
            <w:tcW w:w="580" w:type="pct"/>
            <w:vAlign w:val="center"/>
          </w:tcPr>
          <w:p w14:paraId="67BBFE4D" w14:textId="3CDDC99B"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 xml:space="preserve">p-value </w:t>
            </w:r>
            <w:r w:rsidR="00C5654F">
              <w:rPr>
                <w:rFonts w:ascii="Times New Roman" w:eastAsia="Times New Roman" w:hAnsi="Times New Roman" w:cs="Times New Roman"/>
                <w:sz w:val="16"/>
                <w:szCs w:val="16"/>
              </w:rPr>
              <w:t>(</w:t>
            </w:r>
            <w:r w:rsidRPr="002B3E08">
              <w:rPr>
                <w:rFonts w:ascii="Times New Roman" w:eastAsia="Times New Roman" w:hAnsi="Times New Roman" w:cs="Times New Roman"/>
                <w:sz w:val="16"/>
                <w:szCs w:val="16"/>
              </w:rPr>
              <w:t>O</w:t>
            </w:r>
            <w:r w:rsidR="00C5654F">
              <w:rPr>
                <w:rFonts w:ascii="Times New Roman" w:eastAsia="Times New Roman" w:hAnsi="Times New Roman" w:cs="Times New Roman"/>
                <w:sz w:val="16"/>
                <w:szCs w:val="16"/>
              </w:rPr>
              <w:t>)</w:t>
            </w:r>
          </w:p>
        </w:tc>
        <w:tc>
          <w:tcPr>
            <w:tcW w:w="511" w:type="pct"/>
            <w:vAlign w:val="center"/>
          </w:tcPr>
          <w:p w14:paraId="3217BE6B" w14:textId="7F4E9138" w:rsidR="003577CA" w:rsidRPr="002B3E08" w:rsidRDefault="003577CA" w:rsidP="00EF6B96">
            <w:pPr>
              <w:pStyle w:val="NoSpacing"/>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 xml:space="preserve">p-value </w:t>
            </w:r>
            <w:r w:rsidR="00C5654F">
              <w:rPr>
                <w:rFonts w:ascii="Times New Roman" w:eastAsia="Times New Roman" w:hAnsi="Times New Roman" w:cs="Times New Roman"/>
                <w:sz w:val="16"/>
                <w:szCs w:val="16"/>
              </w:rPr>
              <w:t>(</w:t>
            </w:r>
            <w:r w:rsidRPr="002B3E08">
              <w:rPr>
                <w:rFonts w:ascii="Times New Roman" w:eastAsia="Times New Roman" w:hAnsi="Times New Roman" w:cs="Times New Roman"/>
                <w:sz w:val="16"/>
                <w:szCs w:val="16"/>
              </w:rPr>
              <w:t>S</w:t>
            </w:r>
            <w:r w:rsidR="00C5654F">
              <w:rPr>
                <w:rFonts w:ascii="Times New Roman" w:eastAsia="Times New Roman" w:hAnsi="Times New Roman" w:cs="Times New Roman"/>
                <w:sz w:val="16"/>
                <w:szCs w:val="16"/>
              </w:rPr>
              <w:t>)</w:t>
            </w:r>
          </w:p>
        </w:tc>
        <w:tc>
          <w:tcPr>
            <w:tcW w:w="579" w:type="pct"/>
            <w:vAlign w:val="center"/>
          </w:tcPr>
          <w:p w14:paraId="53F0DEAB" w14:textId="16D93C27" w:rsidR="003577CA" w:rsidRPr="002B3E08" w:rsidRDefault="003577CA" w:rsidP="00EF6B96">
            <w:pPr>
              <w:pStyle w:val="NoSpacing"/>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 xml:space="preserve">Literature </w:t>
            </w:r>
            <w:r w:rsidR="00C5654F">
              <w:rPr>
                <w:rFonts w:ascii="Times New Roman" w:eastAsia="Times New Roman" w:hAnsi="Times New Roman" w:cs="Times New Roman"/>
                <w:sz w:val="16"/>
                <w:szCs w:val="16"/>
              </w:rPr>
              <w:t>(</w:t>
            </w:r>
            <w:r w:rsidRPr="002B3E08">
              <w:rPr>
                <w:rFonts w:ascii="Times New Roman" w:eastAsia="Times New Roman" w:hAnsi="Times New Roman" w:cs="Times New Roman"/>
                <w:sz w:val="16"/>
                <w:szCs w:val="16"/>
              </w:rPr>
              <w:t>O</w:t>
            </w:r>
            <w:r w:rsidR="00C5654F">
              <w:rPr>
                <w:rFonts w:ascii="Times New Roman" w:eastAsia="Times New Roman" w:hAnsi="Times New Roman" w:cs="Times New Roman"/>
                <w:sz w:val="16"/>
                <w:szCs w:val="16"/>
              </w:rPr>
              <w:t>)</w:t>
            </w:r>
          </w:p>
          <w:p w14:paraId="5A9B311E" w14:textId="77777777" w:rsidR="003577CA" w:rsidRPr="002B3E08" w:rsidRDefault="003577CA" w:rsidP="00EF6B96">
            <w:pPr>
              <w:pStyle w:val="NoSpacing"/>
              <w:rPr>
                <w:rFonts w:ascii="Times New Roman" w:eastAsia="Times New Roman" w:hAnsi="Times New Roman" w:cs="Times New Roman"/>
                <w:sz w:val="16"/>
                <w:szCs w:val="16"/>
              </w:rPr>
            </w:pPr>
          </w:p>
        </w:tc>
        <w:tc>
          <w:tcPr>
            <w:tcW w:w="579" w:type="pct"/>
            <w:vAlign w:val="center"/>
          </w:tcPr>
          <w:p w14:paraId="0EB8346D" w14:textId="49BB6707" w:rsidR="003577CA" w:rsidRPr="002B3E08" w:rsidRDefault="003577CA" w:rsidP="00EF6B96">
            <w:pPr>
              <w:pStyle w:val="NoSpacing"/>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 xml:space="preserve">Literature </w:t>
            </w:r>
            <w:r w:rsidR="00C5654F">
              <w:rPr>
                <w:rFonts w:ascii="Times New Roman" w:eastAsia="Times New Roman" w:hAnsi="Times New Roman" w:cs="Times New Roman"/>
                <w:sz w:val="16"/>
                <w:szCs w:val="16"/>
              </w:rPr>
              <w:t>(</w:t>
            </w:r>
            <w:r w:rsidRPr="002B3E08">
              <w:rPr>
                <w:rFonts w:ascii="Times New Roman" w:eastAsia="Times New Roman" w:hAnsi="Times New Roman" w:cs="Times New Roman"/>
                <w:sz w:val="16"/>
                <w:szCs w:val="16"/>
              </w:rPr>
              <w:t>S</w:t>
            </w:r>
            <w:r w:rsidR="00C5654F">
              <w:rPr>
                <w:rFonts w:ascii="Times New Roman" w:eastAsia="Times New Roman" w:hAnsi="Times New Roman" w:cs="Times New Roman"/>
                <w:sz w:val="16"/>
                <w:szCs w:val="16"/>
              </w:rPr>
              <w:t>)</w:t>
            </w:r>
          </w:p>
          <w:p w14:paraId="4BBFFBFC" w14:textId="77777777" w:rsidR="003577CA" w:rsidRPr="002B3E08" w:rsidRDefault="003577CA" w:rsidP="00EF6B96">
            <w:pPr>
              <w:pStyle w:val="NoSpacing"/>
              <w:rPr>
                <w:rFonts w:ascii="Times New Roman" w:eastAsia="Times New Roman" w:hAnsi="Times New Roman" w:cs="Times New Roman"/>
                <w:sz w:val="16"/>
                <w:szCs w:val="16"/>
              </w:rPr>
            </w:pPr>
          </w:p>
        </w:tc>
        <w:tc>
          <w:tcPr>
            <w:tcW w:w="434" w:type="pct"/>
          </w:tcPr>
          <w:p w14:paraId="1F32C9D7" w14:textId="36572FBB" w:rsidR="003577CA" w:rsidRPr="002B3E08" w:rsidRDefault="003577CA" w:rsidP="00EF6B96">
            <w:pPr>
              <w:pStyle w:val="NoSpacing"/>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GDA</w:t>
            </w:r>
            <w:r w:rsidR="00C5654F">
              <w:rPr>
                <w:rFonts w:ascii="Times New Roman" w:eastAsia="Times New Roman" w:hAnsi="Times New Roman" w:cs="Times New Roman"/>
                <w:sz w:val="16"/>
                <w:szCs w:val="16"/>
              </w:rPr>
              <w:t xml:space="preserve"> (</w:t>
            </w:r>
            <w:r w:rsidRPr="002B3E08">
              <w:rPr>
                <w:rFonts w:ascii="Times New Roman" w:eastAsia="Times New Roman" w:hAnsi="Times New Roman" w:cs="Times New Roman"/>
                <w:sz w:val="16"/>
                <w:szCs w:val="16"/>
              </w:rPr>
              <w:t>O</w:t>
            </w:r>
            <w:r w:rsidR="00C5654F">
              <w:rPr>
                <w:rFonts w:ascii="Times New Roman" w:eastAsia="Times New Roman" w:hAnsi="Times New Roman" w:cs="Times New Roman"/>
                <w:sz w:val="16"/>
                <w:szCs w:val="16"/>
              </w:rPr>
              <w:t>)</w:t>
            </w:r>
          </w:p>
        </w:tc>
        <w:tc>
          <w:tcPr>
            <w:tcW w:w="435" w:type="pct"/>
          </w:tcPr>
          <w:p w14:paraId="7A760808" w14:textId="59342BE0" w:rsidR="003577CA" w:rsidRPr="002B3E08" w:rsidRDefault="003577CA" w:rsidP="00EF6B96">
            <w:pPr>
              <w:pStyle w:val="NoSpacing"/>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 xml:space="preserve">GDA </w:t>
            </w:r>
            <w:r w:rsidR="00C5654F">
              <w:rPr>
                <w:rFonts w:ascii="Times New Roman" w:eastAsia="Times New Roman" w:hAnsi="Times New Roman" w:cs="Times New Roman"/>
                <w:sz w:val="16"/>
                <w:szCs w:val="16"/>
              </w:rPr>
              <w:t>(</w:t>
            </w:r>
            <w:r w:rsidRPr="002B3E08">
              <w:rPr>
                <w:rFonts w:ascii="Times New Roman" w:eastAsia="Times New Roman" w:hAnsi="Times New Roman" w:cs="Times New Roman"/>
                <w:sz w:val="16"/>
                <w:szCs w:val="16"/>
              </w:rPr>
              <w:t>S</w:t>
            </w:r>
            <w:r w:rsidR="00C5654F">
              <w:rPr>
                <w:rFonts w:ascii="Times New Roman" w:eastAsia="Times New Roman" w:hAnsi="Times New Roman" w:cs="Times New Roman"/>
                <w:sz w:val="16"/>
                <w:szCs w:val="16"/>
              </w:rPr>
              <w:t>)</w:t>
            </w:r>
          </w:p>
        </w:tc>
        <w:tc>
          <w:tcPr>
            <w:tcW w:w="650" w:type="pct"/>
            <w:tcMar>
              <w:left w:w="105" w:type="dxa"/>
              <w:right w:w="105" w:type="dxa"/>
            </w:tcMar>
            <w:vAlign w:val="center"/>
          </w:tcPr>
          <w:p w14:paraId="1D1F0D53" w14:textId="77777777" w:rsidR="003577CA" w:rsidRPr="002B3E08" w:rsidRDefault="003577CA" w:rsidP="00EF6B96">
            <w:pPr>
              <w:pStyle w:val="NoSpacing"/>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Expression in bone</w:t>
            </w:r>
          </w:p>
        </w:tc>
        <w:tc>
          <w:tcPr>
            <w:tcW w:w="653" w:type="pct"/>
            <w:tcMar>
              <w:left w:w="105" w:type="dxa"/>
              <w:right w:w="105" w:type="dxa"/>
            </w:tcMar>
            <w:vAlign w:val="center"/>
          </w:tcPr>
          <w:p w14:paraId="4B4EEAB7" w14:textId="77777777" w:rsidR="003577CA" w:rsidRPr="002B3E08" w:rsidRDefault="003577CA" w:rsidP="00EF6B96">
            <w:pPr>
              <w:pStyle w:val="NoSpacing"/>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Expression in muscle</w:t>
            </w:r>
          </w:p>
        </w:tc>
      </w:tr>
      <w:tr w:rsidR="00EF6B96" w:rsidRPr="002B3E08" w14:paraId="41D86916" w14:textId="77777777" w:rsidTr="00EF6B96">
        <w:trPr>
          <w:trHeight w:val="300"/>
        </w:trPr>
        <w:tc>
          <w:tcPr>
            <w:tcW w:w="579" w:type="pct"/>
            <w:tcMar>
              <w:left w:w="105" w:type="dxa"/>
              <w:right w:w="105" w:type="dxa"/>
            </w:tcMar>
            <w:vAlign w:val="center"/>
          </w:tcPr>
          <w:p w14:paraId="63CB425F"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NOD1</w:t>
            </w:r>
          </w:p>
        </w:tc>
        <w:tc>
          <w:tcPr>
            <w:tcW w:w="580" w:type="pct"/>
            <w:vAlign w:val="center"/>
          </w:tcPr>
          <w:p w14:paraId="07BE202A"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7.31e-19</w:t>
            </w:r>
          </w:p>
        </w:tc>
        <w:tc>
          <w:tcPr>
            <w:tcW w:w="511" w:type="pct"/>
            <w:vAlign w:val="center"/>
          </w:tcPr>
          <w:p w14:paraId="23E4A315"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1.00e-21</w:t>
            </w:r>
          </w:p>
        </w:tc>
        <w:tc>
          <w:tcPr>
            <w:tcW w:w="579" w:type="pct"/>
            <w:vAlign w:val="center"/>
          </w:tcPr>
          <w:p w14:paraId="15511C79" w14:textId="71D6ABE5"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Pr="002B3E08">
              <w:rPr>
                <w:rFonts w:ascii="Times New Roman" w:eastAsia="Times New Roman" w:hAnsi="Times New Roman" w:cs="Times New Roman"/>
                <w:sz w:val="16"/>
                <w:szCs w:val="16"/>
              </w:rPr>
              <w:instrText xml:space="preserve"> ADDIN ZOTERO_ITEM CSL_CITATION {"citationID":"NvQYJokb","properties":{"formattedCitation":"(1)","plainCitation":"(1)","noteIndex":0},"citationItems":[{"id":1039,"uris":["http://zotero.org/users/15136516/items/LIRJQ29E"],"itemData":{"id":1039,"type":"article-journal","abstract":"A growing number of studies have highlighted the significance of human gut microbiota (GM) as a potential target for osteoporosis. In this review, we discuss the effect of GM to bone metabolism focusing on two aspects: the local alterations of the human gut permeability that modify how the GM interact with the gut–bone axis (e.g., intestinal leakage, nutrient absorption), and the alterations of the GM itself (e.g., changes in microbiota metabolites, immune secretion, hormones) that modify the events of the gut–bone axis. We then classify these changes as possible therapeutic targets of bone metabolism and highlight some associated promising microbiome-based therapies. We also extend our discussions into combinatorial treatments that incorporate conservative treatments, such as exercise. We anticipate our review can provide an overview of the current pathophysiological and therapeutic paradigms of the gut–bone axis, as well as the prospects of ongoing clinical trials for readers to gain further insights into better microbiome-based treatments to osteoporosis and other bone-degenerative diseases. The translational potential of this article: This paper reviewed the potential links between gut microbiota and osteoporosis, as well as the prospective therapeutic avenues targeting gut microbiota for osteoporosis management, presenting a thorough and comprehensive literature review.","container-title":"Journal of Orthopaedic Translation","DOI":"10.1016/j.jot.2024.11.003","ISSN":"2214-031X","journalAbbreviation":"Journal of Orthopaedic Translation","page":"373-387","source":"ScienceDirect","title":"Gut-bone axis perturbation: Mechanisms and interventions via gut microbiota as a primary driver of osteoporosis","title-short":"Gut-bone axis perturbation","volume":"50","author":[{"family":"Wei","given":"Jingyuan"},{"family":"Liu","given":"Qi"},{"family":"Yuen","given":"Ho-Yin"},{"family":"Lam","given":"Avery Chik-Him"},{"family":"Jiang","given":"Yuanyuan"},{"family":"Yang","given":"Yuhe"},{"family":"Liu","given":"Yaxiong"},{"family":"Zhao","given":"Xin"},{"family":"Xiao","given":"Long"}],"issued":{"date-parts":[["2025",1,1]]}}}],"schema":"https://github.com/citation-style-language/schema/raw/master/csl-citation.json"} </w:instrText>
            </w:r>
            <w:r w:rsidRPr="002B3E08">
              <w:rPr>
                <w:rFonts w:ascii="Times New Roman" w:eastAsia="Times New Roman" w:hAnsi="Times New Roman" w:cs="Times New Roman"/>
                <w:sz w:val="16"/>
                <w:szCs w:val="16"/>
              </w:rPr>
              <w:fldChar w:fldCharType="separate"/>
            </w:r>
            <w:r w:rsidRPr="002B3E08">
              <w:rPr>
                <w:rFonts w:ascii="Times New Roman" w:eastAsia="Times New Roman" w:hAnsi="Times New Roman" w:cs="Times New Roman"/>
                <w:noProof/>
                <w:sz w:val="16"/>
                <w:szCs w:val="16"/>
              </w:rPr>
              <w:t>(1)</w:t>
            </w:r>
            <w:r w:rsidRPr="002B3E08">
              <w:rPr>
                <w:rFonts w:ascii="Times New Roman" w:eastAsia="Times New Roman" w:hAnsi="Times New Roman" w:cs="Times New Roman"/>
                <w:sz w:val="16"/>
                <w:szCs w:val="16"/>
              </w:rPr>
              <w:fldChar w:fldCharType="end"/>
            </w:r>
          </w:p>
        </w:tc>
        <w:tc>
          <w:tcPr>
            <w:tcW w:w="579" w:type="pct"/>
            <w:vAlign w:val="center"/>
          </w:tcPr>
          <w:p w14:paraId="63BDF824" w14:textId="3E30A605"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09E56109"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0.1</w:t>
            </w:r>
          </w:p>
        </w:tc>
        <w:tc>
          <w:tcPr>
            <w:tcW w:w="435" w:type="pct"/>
          </w:tcPr>
          <w:p w14:paraId="3FC85596"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038821A1"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187ED191"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r>
      <w:tr w:rsidR="00EF6B96" w:rsidRPr="002B3E08" w14:paraId="74EC1614" w14:textId="77777777" w:rsidTr="00EF6B96">
        <w:trPr>
          <w:trHeight w:val="300"/>
        </w:trPr>
        <w:tc>
          <w:tcPr>
            <w:tcW w:w="579" w:type="pct"/>
            <w:tcMar>
              <w:left w:w="105" w:type="dxa"/>
              <w:right w:w="105" w:type="dxa"/>
            </w:tcMar>
            <w:vAlign w:val="center"/>
          </w:tcPr>
          <w:p w14:paraId="26443D32"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PLCG2</w:t>
            </w:r>
          </w:p>
        </w:tc>
        <w:tc>
          <w:tcPr>
            <w:tcW w:w="580" w:type="pct"/>
            <w:vAlign w:val="center"/>
          </w:tcPr>
          <w:p w14:paraId="22EC7697"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6.73e-17</w:t>
            </w:r>
          </w:p>
        </w:tc>
        <w:tc>
          <w:tcPr>
            <w:tcW w:w="511" w:type="pct"/>
            <w:vAlign w:val="center"/>
          </w:tcPr>
          <w:p w14:paraId="648E4702"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2.37e-17</w:t>
            </w:r>
          </w:p>
        </w:tc>
        <w:tc>
          <w:tcPr>
            <w:tcW w:w="579" w:type="pct"/>
            <w:vAlign w:val="center"/>
          </w:tcPr>
          <w:p w14:paraId="414714DB"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579" w:type="pct"/>
            <w:vAlign w:val="center"/>
          </w:tcPr>
          <w:p w14:paraId="5EF7FC6F"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6A9C1739"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435" w:type="pct"/>
          </w:tcPr>
          <w:p w14:paraId="0133CAF0"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3AFD1BE0" w14:textId="73D00967" w:rsidR="003577CA" w:rsidRPr="002B3E08" w:rsidRDefault="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b</w:t>
            </w:r>
            <w:r w:rsidR="003577CA" w:rsidRPr="002B3E08">
              <w:rPr>
                <w:rStyle w:val="normaltextrun"/>
                <w:rFonts w:ascii="Times New Roman" w:hAnsi="Times New Roman" w:cs="Times New Roman"/>
                <w:sz w:val="16"/>
                <w:szCs w:val="16"/>
              </w:rPr>
              <w:t>elow cutoff</w:t>
            </w:r>
            <w:r w:rsidR="003577CA" w:rsidRPr="002B3E08">
              <w:rPr>
                <w:rStyle w:val="eop"/>
                <w:rFonts w:ascii="Times New Roman" w:hAnsi="Times New Roman" w:cs="Times New Roman"/>
                <w:sz w:val="16"/>
                <w:szCs w:val="16"/>
              </w:rPr>
              <w:t> </w:t>
            </w:r>
          </w:p>
        </w:tc>
        <w:tc>
          <w:tcPr>
            <w:tcW w:w="653" w:type="pct"/>
            <w:tcMar>
              <w:left w:w="105" w:type="dxa"/>
              <w:right w:w="105" w:type="dxa"/>
            </w:tcMar>
            <w:vAlign w:val="center"/>
          </w:tcPr>
          <w:p w14:paraId="1B232D2E" w14:textId="4FD35996" w:rsidR="003577CA" w:rsidRPr="002B3E08" w:rsidRDefault="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w:t>
            </w:r>
            <w:r w:rsidR="003577CA" w:rsidRPr="002B3E08">
              <w:rPr>
                <w:rStyle w:val="normaltextrun"/>
                <w:rFonts w:ascii="Times New Roman" w:hAnsi="Times New Roman" w:cs="Times New Roman"/>
                <w:sz w:val="16"/>
                <w:szCs w:val="16"/>
              </w:rPr>
              <w:t>ow </w:t>
            </w:r>
            <w:r w:rsidR="003577CA" w:rsidRPr="002B3E08">
              <w:rPr>
                <w:rStyle w:val="eop"/>
                <w:rFonts w:ascii="Times New Roman" w:hAnsi="Times New Roman" w:cs="Times New Roman"/>
                <w:sz w:val="16"/>
                <w:szCs w:val="16"/>
              </w:rPr>
              <w:t> </w:t>
            </w:r>
          </w:p>
        </w:tc>
      </w:tr>
      <w:tr w:rsidR="00EF6B96" w:rsidRPr="002B3E08" w14:paraId="377BB736" w14:textId="77777777" w:rsidTr="00EF6B96">
        <w:trPr>
          <w:trHeight w:val="300"/>
        </w:trPr>
        <w:tc>
          <w:tcPr>
            <w:tcW w:w="579" w:type="pct"/>
            <w:tcMar>
              <w:left w:w="105" w:type="dxa"/>
              <w:right w:w="105" w:type="dxa"/>
            </w:tcMar>
            <w:vAlign w:val="center"/>
          </w:tcPr>
          <w:p w14:paraId="2017ED70"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RBCK1</w:t>
            </w:r>
          </w:p>
        </w:tc>
        <w:tc>
          <w:tcPr>
            <w:tcW w:w="580" w:type="pct"/>
            <w:vAlign w:val="center"/>
          </w:tcPr>
          <w:p w14:paraId="50FC9204"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3.88e-21</w:t>
            </w:r>
          </w:p>
        </w:tc>
        <w:tc>
          <w:tcPr>
            <w:tcW w:w="511" w:type="pct"/>
            <w:vAlign w:val="center"/>
          </w:tcPr>
          <w:p w14:paraId="047A835E"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1.04e-16</w:t>
            </w:r>
          </w:p>
        </w:tc>
        <w:tc>
          <w:tcPr>
            <w:tcW w:w="579" w:type="pct"/>
            <w:vAlign w:val="center"/>
          </w:tcPr>
          <w:p w14:paraId="6B0E4D71"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579" w:type="pct"/>
            <w:vAlign w:val="center"/>
          </w:tcPr>
          <w:p w14:paraId="1EBDCCE8"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 xml:space="preserve">/ </w:t>
            </w:r>
          </w:p>
        </w:tc>
        <w:tc>
          <w:tcPr>
            <w:tcW w:w="434" w:type="pct"/>
          </w:tcPr>
          <w:p w14:paraId="726AA67C"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435" w:type="pct"/>
          </w:tcPr>
          <w:p w14:paraId="0081EAD2"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131A32DD"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6F1E0114"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r>
      <w:tr w:rsidR="00EF6B96" w:rsidRPr="002B3E08" w14:paraId="1B78CAF1" w14:textId="77777777" w:rsidTr="00EF6B96">
        <w:trPr>
          <w:trHeight w:val="300"/>
        </w:trPr>
        <w:tc>
          <w:tcPr>
            <w:tcW w:w="579" w:type="pct"/>
            <w:tcMar>
              <w:left w:w="105" w:type="dxa"/>
              <w:right w:w="105" w:type="dxa"/>
            </w:tcMar>
            <w:vAlign w:val="center"/>
          </w:tcPr>
          <w:p w14:paraId="20306B69"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RIPK1</w:t>
            </w:r>
          </w:p>
        </w:tc>
        <w:tc>
          <w:tcPr>
            <w:tcW w:w="580" w:type="pct"/>
            <w:vAlign w:val="center"/>
          </w:tcPr>
          <w:p w14:paraId="7C9557FC"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5.73e-37</w:t>
            </w:r>
          </w:p>
        </w:tc>
        <w:tc>
          <w:tcPr>
            <w:tcW w:w="511" w:type="pct"/>
            <w:vAlign w:val="center"/>
          </w:tcPr>
          <w:p w14:paraId="085D4B46"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9.26e-16</w:t>
            </w:r>
          </w:p>
        </w:tc>
        <w:tc>
          <w:tcPr>
            <w:tcW w:w="579" w:type="pct"/>
            <w:vAlign w:val="center"/>
          </w:tcPr>
          <w:p w14:paraId="7E1D5F1E" w14:textId="50A425F8"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00A5007A" w:rsidRPr="002B3E08">
              <w:rPr>
                <w:rFonts w:ascii="Times New Roman" w:eastAsia="Times New Roman" w:hAnsi="Times New Roman" w:cs="Times New Roman"/>
                <w:sz w:val="16"/>
                <w:szCs w:val="16"/>
              </w:rPr>
              <w:instrText xml:space="preserve"> ADDIN ZOTERO_ITEM CSL_CITATION {"citationID":"1wMjNLHA","properties":{"formattedCitation":"(2)","plainCitation":"(2)","noteIndex":0},"citationItems":[{"id":792,"uris":["http://zotero.org/users/15136516/items/CCBN7KGV","http://zotero.org/users/15136516/items/KNZHIUUV"],"itemData":{"id":792,"type":"article-journal","abstract":"Multiple causes may contribute to osteoporosis, characterized by a loss in bone mass and density as a consequence of the degradation of bone microstructure and a resultant rise in bone fragility. Recently, increasing attention has been paid to the role of necroptosis in the development of osteoporosis. Necroptosis is orchestrated by a set of proteins known as receptor-interacting protein kinase (RIPK)1, RIPK3, and mixed lineage kinase domain-like protein (MLKL). A necrosome is formed by MLKL, RIPK1, RIPK3, and RIPK3-RIPK3. A dissociated MLKL forms pores in the plasma membrane and eventually leads to necroptosis after translocating from the necrosome. In this review, we discuss a detailed understanding of necroptosis and its associated processes, a better understanding of its interactions with osteoclasts, osteoblasts, and osteocytes, and the associations between necroptosis and diabetic osteoporosis, steroid-induced osteoporosis, and postmenopausal osteoporosis. In addition, a variety of experimental medicines capable of modulating crucial necroptosis processes are highlighted. It’s important to note that this is the first review paper to consolidate current data on the role of necroptosis in osteoporosis, and it offers fresh hope for the future treatment of this disease.","container-title":"Frontiers in Endocrinology","DOI":"10.3389/fendo.2022.1032614","ISSN":"1664-2392","journalAbbreviation":"Front Endocrinol (Lausanne)","note":"PMID: 36339402\nPMCID: PMC9627214","page":"1032614","source":"PubMed Central","title":"Necroptosis: A new target for prevention of osteoporosis","title-short":"Necroptosis","volume":"13","author":[{"family":"Hu","given":"Xinli"},{"family":"Wang","given":"Zheng"},{"family":"Kong","given":"Chao"},{"family":"Wang","given":"Yu"},{"family":"Zhu","given":"Weiguo"},{"family":"Wang","given":"Wei"},{"family":"Li","given":"Yongjin"},{"family":"Wang","given":"Wei"},{"family":"Lu","given":"Shibao"}],"issued":{"date-parts":[["2022",10,19]]}}}],"schema":"https://github.com/citation-style-language/schema/raw/master/csl-citation.json"} </w:instrText>
            </w:r>
            <w:r w:rsidRPr="002B3E08">
              <w:rPr>
                <w:rFonts w:ascii="Times New Roman" w:eastAsia="Times New Roman" w:hAnsi="Times New Roman" w:cs="Times New Roman"/>
                <w:sz w:val="16"/>
                <w:szCs w:val="16"/>
              </w:rPr>
              <w:fldChar w:fldCharType="separate"/>
            </w:r>
            <w:r w:rsidRPr="002B3E08">
              <w:rPr>
                <w:rFonts w:ascii="Times New Roman" w:eastAsia="Times New Roman" w:hAnsi="Times New Roman" w:cs="Times New Roman"/>
                <w:noProof/>
                <w:sz w:val="16"/>
                <w:szCs w:val="16"/>
              </w:rPr>
              <w:t>(2)</w:t>
            </w:r>
            <w:r w:rsidRPr="002B3E08">
              <w:rPr>
                <w:rFonts w:ascii="Times New Roman" w:eastAsia="Times New Roman" w:hAnsi="Times New Roman" w:cs="Times New Roman"/>
                <w:sz w:val="16"/>
                <w:szCs w:val="16"/>
              </w:rPr>
              <w:fldChar w:fldCharType="end"/>
            </w:r>
          </w:p>
        </w:tc>
        <w:tc>
          <w:tcPr>
            <w:tcW w:w="579" w:type="pct"/>
            <w:vAlign w:val="center"/>
          </w:tcPr>
          <w:p w14:paraId="47D705EC"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1F0B0A86"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435" w:type="pct"/>
          </w:tcPr>
          <w:p w14:paraId="059F7DB7"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52A69073"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5B0063BE"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r>
      <w:tr w:rsidR="00EF6B96" w:rsidRPr="002B3E08" w14:paraId="3973281E" w14:textId="77777777" w:rsidTr="00EF6B96">
        <w:trPr>
          <w:trHeight w:val="300"/>
        </w:trPr>
        <w:tc>
          <w:tcPr>
            <w:tcW w:w="579" w:type="pct"/>
            <w:tcMar>
              <w:left w:w="105" w:type="dxa"/>
              <w:right w:w="105" w:type="dxa"/>
            </w:tcMar>
            <w:vAlign w:val="center"/>
          </w:tcPr>
          <w:p w14:paraId="040E417E"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CARD9</w:t>
            </w:r>
          </w:p>
        </w:tc>
        <w:tc>
          <w:tcPr>
            <w:tcW w:w="580" w:type="pct"/>
            <w:vAlign w:val="center"/>
          </w:tcPr>
          <w:p w14:paraId="31F32C42"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2.21e-21</w:t>
            </w:r>
          </w:p>
        </w:tc>
        <w:tc>
          <w:tcPr>
            <w:tcW w:w="511" w:type="pct"/>
            <w:vAlign w:val="center"/>
          </w:tcPr>
          <w:p w14:paraId="58F59D44"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1.46e-15</w:t>
            </w:r>
          </w:p>
        </w:tc>
        <w:tc>
          <w:tcPr>
            <w:tcW w:w="579" w:type="pct"/>
            <w:vAlign w:val="center"/>
          </w:tcPr>
          <w:p w14:paraId="619F29DE"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579" w:type="pct"/>
            <w:vAlign w:val="center"/>
          </w:tcPr>
          <w:p w14:paraId="321626A1"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16D4C76E"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435" w:type="pct"/>
          </w:tcPr>
          <w:p w14:paraId="7BF391BC"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4A2AE424"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6A7F02E1"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r>
      <w:tr w:rsidR="00EF6B96" w:rsidRPr="002B3E08" w14:paraId="76D1D889" w14:textId="77777777" w:rsidTr="00EF6B96">
        <w:trPr>
          <w:trHeight w:val="300"/>
        </w:trPr>
        <w:tc>
          <w:tcPr>
            <w:tcW w:w="579" w:type="pct"/>
            <w:tcMar>
              <w:left w:w="105" w:type="dxa"/>
              <w:right w:w="105" w:type="dxa"/>
            </w:tcMar>
            <w:vAlign w:val="center"/>
          </w:tcPr>
          <w:p w14:paraId="11D6E529"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RTKN2</w:t>
            </w:r>
          </w:p>
        </w:tc>
        <w:tc>
          <w:tcPr>
            <w:tcW w:w="580" w:type="pct"/>
            <w:vAlign w:val="center"/>
          </w:tcPr>
          <w:p w14:paraId="7C221CB3"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1.65e-15</w:t>
            </w:r>
          </w:p>
        </w:tc>
        <w:tc>
          <w:tcPr>
            <w:tcW w:w="511" w:type="pct"/>
            <w:vAlign w:val="center"/>
          </w:tcPr>
          <w:p w14:paraId="43B3F1D1"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5.48e-15</w:t>
            </w:r>
          </w:p>
        </w:tc>
        <w:tc>
          <w:tcPr>
            <w:tcW w:w="579" w:type="pct"/>
            <w:vAlign w:val="center"/>
          </w:tcPr>
          <w:p w14:paraId="6950C341"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579" w:type="pct"/>
            <w:vAlign w:val="center"/>
          </w:tcPr>
          <w:p w14:paraId="5A5F76C5"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1B5C3B76"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435" w:type="pct"/>
          </w:tcPr>
          <w:p w14:paraId="3C61D3D1"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1007CA60" w14:textId="51D935E1" w:rsidR="003577CA" w:rsidRPr="002B3E08" w:rsidRDefault="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b</w:t>
            </w:r>
            <w:r w:rsidR="003577CA" w:rsidRPr="002B3E08">
              <w:rPr>
                <w:rStyle w:val="normaltextrun"/>
                <w:rFonts w:ascii="Times New Roman" w:hAnsi="Times New Roman" w:cs="Times New Roman"/>
                <w:sz w:val="16"/>
                <w:szCs w:val="16"/>
              </w:rPr>
              <w:t>elow cutoff</w:t>
            </w:r>
            <w:r w:rsidR="003577CA" w:rsidRPr="002B3E08">
              <w:rPr>
                <w:rStyle w:val="eop"/>
                <w:rFonts w:ascii="Times New Roman" w:hAnsi="Times New Roman" w:cs="Times New Roman"/>
                <w:sz w:val="16"/>
                <w:szCs w:val="16"/>
              </w:rPr>
              <w:t> </w:t>
            </w:r>
          </w:p>
        </w:tc>
        <w:tc>
          <w:tcPr>
            <w:tcW w:w="653" w:type="pct"/>
            <w:tcMar>
              <w:left w:w="105" w:type="dxa"/>
              <w:right w:w="105" w:type="dxa"/>
            </w:tcMar>
            <w:vAlign w:val="center"/>
          </w:tcPr>
          <w:p w14:paraId="15EB895D"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r>
      <w:tr w:rsidR="00EF6B96" w:rsidRPr="002B3E08" w14:paraId="0828770A" w14:textId="77777777" w:rsidTr="00EF6B96">
        <w:trPr>
          <w:trHeight w:val="300"/>
        </w:trPr>
        <w:tc>
          <w:tcPr>
            <w:tcW w:w="579" w:type="pct"/>
            <w:tcMar>
              <w:left w:w="105" w:type="dxa"/>
              <w:right w:w="105" w:type="dxa"/>
            </w:tcMar>
            <w:vAlign w:val="center"/>
          </w:tcPr>
          <w:p w14:paraId="6B6D0224"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PYCARD</w:t>
            </w:r>
          </w:p>
        </w:tc>
        <w:tc>
          <w:tcPr>
            <w:tcW w:w="580" w:type="pct"/>
            <w:vAlign w:val="center"/>
          </w:tcPr>
          <w:p w14:paraId="4FF82161"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5.49e-26</w:t>
            </w:r>
          </w:p>
        </w:tc>
        <w:tc>
          <w:tcPr>
            <w:tcW w:w="511" w:type="pct"/>
            <w:vAlign w:val="center"/>
          </w:tcPr>
          <w:p w14:paraId="7D255B47"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4.71e-14</w:t>
            </w:r>
          </w:p>
        </w:tc>
        <w:tc>
          <w:tcPr>
            <w:tcW w:w="579" w:type="pct"/>
            <w:vAlign w:val="center"/>
          </w:tcPr>
          <w:p w14:paraId="1D2BB937"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579" w:type="pct"/>
            <w:vAlign w:val="center"/>
          </w:tcPr>
          <w:p w14:paraId="316D4793"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485FAF03"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435" w:type="pct"/>
          </w:tcPr>
          <w:p w14:paraId="19C9F36A"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738BDD81" w14:textId="0ECC4E9D" w:rsidR="003577CA" w:rsidRPr="002B3E08" w:rsidRDefault="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w:t>
            </w:r>
            <w:r w:rsidR="003577CA" w:rsidRPr="002B3E08">
              <w:rPr>
                <w:rStyle w:val="normaltextrun"/>
                <w:rFonts w:ascii="Times New Roman" w:hAnsi="Times New Roman" w:cs="Times New Roman"/>
                <w:sz w:val="16"/>
                <w:szCs w:val="16"/>
              </w:rPr>
              <w:t>ow </w:t>
            </w:r>
            <w:r w:rsidR="003577CA" w:rsidRPr="002B3E08">
              <w:rPr>
                <w:rStyle w:val="eop"/>
                <w:rFonts w:ascii="Times New Roman" w:hAnsi="Times New Roman" w:cs="Times New Roman"/>
                <w:sz w:val="16"/>
                <w:szCs w:val="16"/>
              </w:rPr>
              <w:t> </w:t>
            </w:r>
          </w:p>
        </w:tc>
        <w:tc>
          <w:tcPr>
            <w:tcW w:w="653" w:type="pct"/>
            <w:tcMar>
              <w:left w:w="105" w:type="dxa"/>
              <w:right w:w="105" w:type="dxa"/>
            </w:tcMar>
            <w:vAlign w:val="center"/>
          </w:tcPr>
          <w:p w14:paraId="57BDA050"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r>
      <w:tr w:rsidR="00EF6B96" w:rsidRPr="002B3E08" w14:paraId="634F7A08" w14:textId="77777777" w:rsidTr="00EF6B96">
        <w:trPr>
          <w:trHeight w:val="300"/>
        </w:trPr>
        <w:tc>
          <w:tcPr>
            <w:tcW w:w="579" w:type="pct"/>
            <w:tcMar>
              <w:left w:w="105" w:type="dxa"/>
              <w:right w:w="105" w:type="dxa"/>
            </w:tcMar>
            <w:vAlign w:val="center"/>
          </w:tcPr>
          <w:p w14:paraId="136B7D79"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IL18R1</w:t>
            </w:r>
          </w:p>
        </w:tc>
        <w:tc>
          <w:tcPr>
            <w:tcW w:w="580" w:type="pct"/>
            <w:vAlign w:val="center"/>
          </w:tcPr>
          <w:p w14:paraId="1DB93F56"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2.13e-14</w:t>
            </w:r>
          </w:p>
        </w:tc>
        <w:tc>
          <w:tcPr>
            <w:tcW w:w="511" w:type="pct"/>
            <w:vAlign w:val="center"/>
          </w:tcPr>
          <w:p w14:paraId="66BF7871"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6.57e-14</w:t>
            </w:r>
          </w:p>
        </w:tc>
        <w:tc>
          <w:tcPr>
            <w:tcW w:w="579" w:type="pct"/>
            <w:vAlign w:val="center"/>
          </w:tcPr>
          <w:p w14:paraId="5A7C7BB6" w14:textId="0517BD76"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579" w:type="pct"/>
            <w:vAlign w:val="center"/>
          </w:tcPr>
          <w:p w14:paraId="74A2EE33"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299908C0"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435" w:type="pct"/>
          </w:tcPr>
          <w:p w14:paraId="6EF168B7"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3E4B32CF"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65E9127A"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r>
      <w:tr w:rsidR="00EF6B96" w:rsidRPr="002B3E08" w14:paraId="07B23801" w14:textId="77777777" w:rsidTr="00EF6B96">
        <w:trPr>
          <w:trHeight w:val="300"/>
        </w:trPr>
        <w:tc>
          <w:tcPr>
            <w:tcW w:w="579" w:type="pct"/>
            <w:tcMar>
              <w:left w:w="105" w:type="dxa"/>
              <w:right w:w="105" w:type="dxa"/>
            </w:tcMar>
            <w:vAlign w:val="center"/>
          </w:tcPr>
          <w:p w14:paraId="7B0966FC"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RIPK2</w:t>
            </w:r>
          </w:p>
        </w:tc>
        <w:tc>
          <w:tcPr>
            <w:tcW w:w="580" w:type="pct"/>
            <w:vAlign w:val="center"/>
          </w:tcPr>
          <w:p w14:paraId="32C0C8D5"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1.53e-13</w:t>
            </w:r>
          </w:p>
        </w:tc>
        <w:tc>
          <w:tcPr>
            <w:tcW w:w="511" w:type="pct"/>
            <w:vAlign w:val="center"/>
          </w:tcPr>
          <w:p w14:paraId="28E573D0"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2.15e-14</w:t>
            </w:r>
          </w:p>
        </w:tc>
        <w:tc>
          <w:tcPr>
            <w:tcW w:w="579" w:type="pct"/>
            <w:vAlign w:val="center"/>
          </w:tcPr>
          <w:p w14:paraId="0598C3A4" w14:textId="7D391ABE"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Pr="002B3E08">
              <w:rPr>
                <w:rFonts w:ascii="Times New Roman" w:eastAsia="Times New Roman" w:hAnsi="Times New Roman" w:cs="Times New Roman"/>
                <w:sz w:val="16"/>
                <w:szCs w:val="16"/>
              </w:rPr>
              <w:instrText xml:space="preserve"> ADDIN ZOTERO_ITEM CSL_CITATION {"citationID":"Zsrn2lNk","properties":{"formattedCitation":"(1)","plainCitation":"(1)","noteIndex":0},"citationItems":[{"id":1039,"uris":["http://zotero.org/users/15136516/items/LIRJQ29E"],"itemData":{"id":1039,"type":"article-journal","abstract":"A growing number of studies have highlighted the significance of human gut microbiota (GM) as a potential target for osteoporosis. In this review, we discuss the effect of GM to bone metabolism focusing on two aspects: the local alterations of the human gut permeability that modify how the GM interact with the gut–bone axis (e.g., intestinal leakage, nutrient absorption), and the alterations of the GM itself (e.g., changes in microbiota metabolites, immune secretion, hormones) that modify the events of the gut–bone axis. We then classify these changes as possible therapeutic targets of bone metabolism and highlight some associated promising microbiome-based therapies. We also extend our discussions into combinatorial treatments that incorporate conservative treatments, such as exercise. We anticipate our review can provide an overview of the current pathophysiological and therapeutic paradigms of the gut–bone axis, as well as the prospects of ongoing clinical trials for readers to gain further insights into better microbiome-based treatments to osteoporosis and other bone-degenerative diseases. The translational potential of this article: This paper reviewed the potential links between gut microbiota and osteoporosis, as well as the prospective therapeutic avenues targeting gut microbiota for osteoporosis management, presenting a thorough and comprehensive literature review.","container-title":"Journal of Orthopaedic Translation","DOI":"10.1016/j.jot.2024.11.003","ISSN":"2214-031X","journalAbbreviation":"Journal of Orthopaedic Translation","page":"373-387","source":"ScienceDirect","title":"Gut-bone axis perturbation: Mechanisms and interventions via gut microbiota as a primary driver of osteoporosis","title-short":"Gut-bone axis perturbation","volume":"50","author":[{"family":"Wei","given":"Jingyuan"},{"family":"Liu","given":"Qi"},{"family":"Yuen","given":"Ho-Yin"},{"family":"Lam","given":"Avery Chik-Him"},{"family":"Jiang","given":"Yuanyuan"},{"family":"Yang","given":"Yuhe"},{"family":"Liu","given":"Yaxiong"},{"family":"Zhao","given":"Xin"},{"family":"Xiao","given":"Long"}],"issued":{"date-parts":[["2025",1,1]]}}}],"schema":"https://github.com/citation-style-language/schema/raw/master/csl-citation.json"} </w:instrText>
            </w:r>
            <w:r w:rsidRPr="002B3E08">
              <w:rPr>
                <w:rFonts w:ascii="Times New Roman" w:eastAsia="Times New Roman" w:hAnsi="Times New Roman" w:cs="Times New Roman"/>
                <w:sz w:val="16"/>
                <w:szCs w:val="16"/>
              </w:rPr>
              <w:fldChar w:fldCharType="separate"/>
            </w:r>
            <w:r w:rsidRPr="002B3E08">
              <w:rPr>
                <w:rFonts w:ascii="Times New Roman" w:eastAsia="Times New Roman" w:hAnsi="Times New Roman" w:cs="Times New Roman"/>
                <w:noProof/>
                <w:sz w:val="16"/>
                <w:szCs w:val="16"/>
              </w:rPr>
              <w:t>(1)</w:t>
            </w:r>
            <w:r w:rsidRPr="002B3E08">
              <w:rPr>
                <w:rFonts w:ascii="Times New Roman" w:eastAsia="Times New Roman" w:hAnsi="Times New Roman" w:cs="Times New Roman"/>
                <w:sz w:val="16"/>
                <w:szCs w:val="16"/>
              </w:rPr>
              <w:fldChar w:fldCharType="end"/>
            </w:r>
          </w:p>
        </w:tc>
        <w:tc>
          <w:tcPr>
            <w:tcW w:w="579" w:type="pct"/>
            <w:vAlign w:val="center"/>
          </w:tcPr>
          <w:p w14:paraId="50960C38"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275FAF8A"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435" w:type="pct"/>
          </w:tcPr>
          <w:p w14:paraId="1CDE09E4"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0D2E319E"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4032404F"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r>
      <w:tr w:rsidR="00EF6B96" w:rsidRPr="002B3E08" w14:paraId="6212FE1A" w14:textId="77777777" w:rsidTr="00EF6B96">
        <w:trPr>
          <w:trHeight w:val="300"/>
        </w:trPr>
        <w:tc>
          <w:tcPr>
            <w:tcW w:w="579" w:type="pct"/>
            <w:tcMar>
              <w:left w:w="105" w:type="dxa"/>
              <w:right w:w="105" w:type="dxa"/>
            </w:tcMar>
            <w:vAlign w:val="center"/>
          </w:tcPr>
          <w:p w14:paraId="5B1B4339"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TNFRSF11A</w:t>
            </w:r>
          </w:p>
        </w:tc>
        <w:tc>
          <w:tcPr>
            <w:tcW w:w="580" w:type="pct"/>
            <w:vAlign w:val="center"/>
          </w:tcPr>
          <w:p w14:paraId="3FEEB8C6"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3.26e-31</w:t>
            </w:r>
          </w:p>
        </w:tc>
        <w:tc>
          <w:tcPr>
            <w:tcW w:w="511" w:type="pct"/>
            <w:vAlign w:val="center"/>
          </w:tcPr>
          <w:p w14:paraId="44336051"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2.16e-13</w:t>
            </w:r>
          </w:p>
        </w:tc>
        <w:tc>
          <w:tcPr>
            <w:tcW w:w="579" w:type="pct"/>
            <w:vAlign w:val="center"/>
          </w:tcPr>
          <w:p w14:paraId="0202DBD8" w14:textId="3E83F27B"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Pr="002B3E08">
              <w:rPr>
                <w:rFonts w:ascii="Times New Roman" w:eastAsia="Times New Roman" w:hAnsi="Times New Roman" w:cs="Times New Roman"/>
                <w:sz w:val="16"/>
                <w:szCs w:val="16"/>
              </w:rPr>
              <w:instrText xml:space="preserve"> ADDIN ZOTERO_ITEM CSL_CITATION {"citationID":"DLEHwmjK","properties":{"formattedCitation":"(3)","plainCitation":"(3)","noteIndex":0},"citationItems":[{"id":974,"uris":["http://zotero.org/users/15136516/items/IX7BJDJS"],"itemData":{"id":974,"type":"article-journal","abstract":"When the rate of bone resorption exceeds that of bone formation, destruction of bone tissue occurs, resulting in a fragile skeleton. The clinical consequences, namely osteoporosis and fragility fractures, are common and costly problems. Treatments that normalize the balance of bone turnover by inhibiting bone resorption preserve bone mass and reduce fracture risk. The discovery of receptor activator of nuclear factor-κB ligand (RANKL) as a pivotal regulator of osteoclast activity provides a new therapeutic target. Early studies have demonstrated that denosumab, an investigational, highly specific anti-RANKL antibody, rapidly and substantially reduces bone resorption. Pharmacokinetics of the antibody allow dosing by subcutaneous injection at an interval of 6 months. Inhibiting RANKL appears to be a promising new treatment for osteoporosis and related disorders. More information about the effectiveness of denosumab in reducing fracture risk, its tolerability and safety, and the response to discontinuing therapy will be provided by ongoing clinical studies.","container-title":"Arthritis Research &amp; Therapy","DOI":"10.1186/ar2167","ISSN":"1478-6354","issue":"Suppl 1","journalAbbreviation":"Arthritis Res Ther","note":"PMID: 17634142\nPMCID: PMC1924518","page":"S3","source":"PubMed Central","title":"Role of RANKL inhibition in osteoporosis","volume":"9","author":[{"family":"McClung","given":"Michael"}],"issued":{"date-parts":[["2007"]]}}}],"schema":"https://github.com/citation-style-language/schema/raw/master/csl-citation.json"} </w:instrText>
            </w:r>
            <w:r w:rsidRPr="002B3E08">
              <w:rPr>
                <w:rFonts w:ascii="Times New Roman" w:eastAsia="Times New Roman" w:hAnsi="Times New Roman" w:cs="Times New Roman"/>
                <w:sz w:val="16"/>
                <w:szCs w:val="16"/>
              </w:rPr>
              <w:fldChar w:fldCharType="separate"/>
            </w:r>
            <w:r w:rsidRPr="002B3E08">
              <w:rPr>
                <w:rFonts w:ascii="Times New Roman" w:eastAsia="Times New Roman" w:hAnsi="Times New Roman" w:cs="Times New Roman"/>
                <w:noProof/>
                <w:sz w:val="16"/>
                <w:szCs w:val="16"/>
              </w:rPr>
              <w:t>(3)</w:t>
            </w:r>
            <w:r w:rsidRPr="002B3E08">
              <w:rPr>
                <w:rFonts w:ascii="Times New Roman" w:eastAsia="Times New Roman" w:hAnsi="Times New Roman" w:cs="Times New Roman"/>
                <w:sz w:val="16"/>
                <w:szCs w:val="16"/>
              </w:rPr>
              <w:fldChar w:fldCharType="end"/>
            </w:r>
          </w:p>
        </w:tc>
        <w:tc>
          <w:tcPr>
            <w:tcW w:w="579" w:type="pct"/>
            <w:vAlign w:val="center"/>
          </w:tcPr>
          <w:p w14:paraId="42B8ADD5"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p w14:paraId="41F19F58" w14:textId="77777777" w:rsidR="003577CA" w:rsidRPr="002B3E08" w:rsidRDefault="003577CA">
            <w:pPr>
              <w:pStyle w:val="NoSpacing"/>
              <w:jc w:val="both"/>
              <w:rPr>
                <w:rFonts w:ascii="Times New Roman" w:eastAsia="Times New Roman" w:hAnsi="Times New Roman" w:cs="Times New Roman"/>
                <w:sz w:val="16"/>
                <w:szCs w:val="16"/>
              </w:rPr>
            </w:pPr>
          </w:p>
        </w:tc>
        <w:tc>
          <w:tcPr>
            <w:tcW w:w="434" w:type="pct"/>
          </w:tcPr>
          <w:p w14:paraId="6D7AD114"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0.85</w:t>
            </w:r>
          </w:p>
        </w:tc>
        <w:tc>
          <w:tcPr>
            <w:tcW w:w="435" w:type="pct"/>
          </w:tcPr>
          <w:p w14:paraId="1BB3CB81"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5B92C23E"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2832AF13"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r>
      <w:tr w:rsidR="00EF6B96" w:rsidRPr="002B3E08" w14:paraId="13EE32DE" w14:textId="77777777" w:rsidTr="00EF6B96">
        <w:trPr>
          <w:trHeight w:val="300"/>
        </w:trPr>
        <w:tc>
          <w:tcPr>
            <w:tcW w:w="579" w:type="pct"/>
            <w:tcMar>
              <w:left w:w="105" w:type="dxa"/>
              <w:right w:w="105" w:type="dxa"/>
            </w:tcMar>
            <w:vAlign w:val="center"/>
          </w:tcPr>
          <w:p w14:paraId="0DAB0E6E"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MYD88</w:t>
            </w:r>
          </w:p>
        </w:tc>
        <w:tc>
          <w:tcPr>
            <w:tcW w:w="580" w:type="pct"/>
            <w:vAlign w:val="center"/>
          </w:tcPr>
          <w:p w14:paraId="76554369"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1.20e-16</w:t>
            </w:r>
          </w:p>
        </w:tc>
        <w:tc>
          <w:tcPr>
            <w:tcW w:w="511" w:type="pct"/>
            <w:vAlign w:val="center"/>
          </w:tcPr>
          <w:p w14:paraId="40080EDA"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5.07e-13</w:t>
            </w:r>
          </w:p>
        </w:tc>
        <w:tc>
          <w:tcPr>
            <w:tcW w:w="579" w:type="pct"/>
            <w:vAlign w:val="center"/>
          </w:tcPr>
          <w:p w14:paraId="102E96D7" w14:textId="6C010C2D"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Pr="002B3E08">
              <w:rPr>
                <w:rFonts w:ascii="Times New Roman" w:eastAsia="Times New Roman" w:hAnsi="Times New Roman" w:cs="Times New Roman"/>
                <w:sz w:val="16"/>
                <w:szCs w:val="16"/>
              </w:rPr>
              <w:instrText xml:space="preserve"> ADDIN ZOTERO_ITEM CSL_CITATION {"citationID":"7VKANq1m","properties":{"formattedCitation":"(4)","plainCitation":"(4)","noteIndex":0},"citationItems":[{"id":977,"uris":["http://zotero.org/users/15136516/items/ATYJQZDY"],"itemData":{"id":977,"type":"article-journal","abstract":"Chronic bone loss is an under-recognized complication of malaria, the underlying mechanism of which remains incompletely understood. We have previously shown that persistent accumulation of Plasmodium products in the bone marrow leads to chronic inflammation in osteoblast (OB) and osteoclast (OC) precursors causing bone loss through MyD88, an adaptor molecule for diverse inflammatory signals. However, the specific contribution of MyD88 signaling in OB or OC precursors in malaria-induced bone loss remains elusive. To assess the direct cell-intrinsic role of MyD88 signaling in adult bone metabolism under physiological and infection conditions, we used the Lox-Cre system to specifically deplete MyD88 in the OB or OC lineages. Mice lacking MyD88 primarily in the maturing OBs showed a comparable decrease in trabecular bone density by microcomputed tomography to that of controls after Plasmodium yoelii non-lethal infection. In contrast, mice lacking MyD88 in OC precursors showed significantly less trabecular bone loss than controls, suggesting that malaria-mediated inflammatory mediators are primarily controlled by MyD88 in the OC lineage. Surprisingly, however, depletion of MyD88 in OB, but not in OC, precursors resulted in reduced bone mass with decreased bone formation rates in the trabecular areas of femurs under physiological conditions. Notably, insulin-like growth factor-1, a key molecule for OB differentiation, was significantly lower locally and systemically when MyD88 was depleted in OBs. Thus, our data demonstrate an indispensable intrinsic role for MyD88 signaling in OB differentiation and bone formation, while MyD88 signaling in OC lineages plays a partial role in controlling malaria-induced inflammatory mediators and following bone pathology. These findings may lead to the identification of novel targets for specific intervention of bone pathologies, particularly in malaria-endemic regions., MyD88 differentially regulates osteoblasts and osteoclasts in health and in malaria, \nGraphical Abstract","container-title":"International Immunology","DOI":"10.1093/intimm/dxae023","ISSN":"0953-8178","issue":"9","journalAbbreviation":"Int Immunol","note":"PMID: 38642134\nPMCID: PMC11319481","page":"451-464","source":"PubMed Central","title":"MyD88 in osteoclast and osteoblast lineages differentially controls bone remodeling in homeostasis and malaria","volume":"36","author":[{"family":"Alshaweesh","given":"Jalal"},{"family":"Dash","given":"Rashmi"},{"family":"Lee","given":"Michelle S J"},{"family":"Kahyaoglu","given":"Pinar"},{"family":"Erci","given":"Ece"},{"family":"Xu","given":"Mengling"},{"family":"Matsuo-Dapaah","given":"Julia"},{"family":"Del Rosario Zorrilla","given":"Camila"},{"family":"Aykac","given":"Kubra"},{"family":"Ekemen","given":"Suheyla"},{"family":"Kobiyama","given":"Kouji"},{"family":"Ishii","given":"Ken J"},{"family":"Coban","given":"Cevayir"}],"issued":{"date-parts":[["2024",4,20]]}}}],"schema":"https://github.com/citation-style-language/schema/raw/master/csl-citation.json"} </w:instrText>
            </w:r>
            <w:r w:rsidRPr="002B3E08">
              <w:rPr>
                <w:rFonts w:ascii="Times New Roman" w:eastAsia="Times New Roman" w:hAnsi="Times New Roman" w:cs="Times New Roman"/>
                <w:sz w:val="16"/>
                <w:szCs w:val="16"/>
              </w:rPr>
              <w:fldChar w:fldCharType="separate"/>
            </w:r>
            <w:r w:rsidRPr="002B3E08">
              <w:rPr>
                <w:rFonts w:ascii="Times New Roman" w:eastAsia="Times New Roman" w:hAnsi="Times New Roman" w:cs="Times New Roman"/>
                <w:noProof/>
                <w:sz w:val="16"/>
                <w:szCs w:val="16"/>
              </w:rPr>
              <w:t>(4)</w:t>
            </w:r>
            <w:r w:rsidRPr="002B3E08">
              <w:rPr>
                <w:rFonts w:ascii="Times New Roman" w:eastAsia="Times New Roman" w:hAnsi="Times New Roman" w:cs="Times New Roman"/>
                <w:sz w:val="16"/>
                <w:szCs w:val="16"/>
              </w:rPr>
              <w:fldChar w:fldCharType="end"/>
            </w:r>
          </w:p>
        </w:tc>
        <w:tc>
          <w:tcPr>
            <w:tcW w:w="579" w:type="pct"/>
            <w:vAlign w:val="center"/>
          </w:tcPr>
          <w:p w14:paraId="665D812E"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2C31C211"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435" w:type="pct"/>
          </w:tcPr>
          <w:p w14:paraId="0BEEBF6D"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0.15</w:t>
            </w:r>
          </w:p>
        </w:tc>
        <w:tc>
          <w:tcPr>
            <w:tcW w:w="650" w:type="pct"/>
            <w:tcMar>
              <w:left w:w="105" w:type="dxa"/>
              <w:right w:w="105" w:type="dxa"/>
            </w:tcMar>
            <w:vAlign w:val="center"/>
          </w:tcPr>
          <w:p w14:paraId="61326361"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651B7593"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r>
      <w:tr w:rsidR="00EF6B96" w:rsidRPr="002B3E08" w14:paraId="5BEF30F0" w14:textId="77777777" w:rsidTr="00EF6B96">
        <w:trPr>
          <w:trHeight w:val="300"/>
        </w:trPr>
        <w:tc>
          <w:tcPr>
            <w:tcW w:w="579" w:type="pct"/>
            <w:tcMar>
              <w:left w:w="105" w:type="dxa"/>
              <w:right w:w="105" w:type="dxa"/>
            </w:tcMar>
            <w:vAlign w:val="center"/>
          </w:tcPr>
          <w:p w14:paraId="34221C0E" w14:textId="69C4B239"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AGER</w:t>
            </w:r>
          </w:p>
        </w:tc>
        <w:tc>
          <w:tcPr>
            <w:tcW w:w="580" w:type="pct"/>
            <w:vAlign w:val="center"/>
          </w:tcPr>
          <w:p w14:paraId="1B9B21C6"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2.60e-22</w:t>
            </w:r>
          </w:p>
        </w:tc>
        <w:tc>
          <w:tcPr>
            <w:tcW w:w="511" w:type="pct"/>
            <w:vAlign w:val="center"/>
          </w:tcPr>
          <w:p w14:paraId="296B76DB"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5.73e-13</w:t>
            </w:r>
          </w:p>
        </w:tc>
        <w:tc>
          <w:tcPr>
            <w:tcW w:w="579" w:type="pct"/>
            <w:vAlign w:val="center"/>
          </w:tcPr>
          <w:p w14:paraId="1ABB85CE" w14:textId="1CE93E70"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Pr="002B3E08">
              <w:rPr>
                <w:rFonts w:ascii="Times New Roman" w:eastAsia="Times New Roman" w:hAnsi="Times New Roman" w:cs="Times New Roman"/>
                <w:sz w:val="16"/>
                <w:szCs w:val="16"/>
              </w:rPr>
              <w:instrText xml:space="preserve"> ADDIN ZOTERO_ITEM CSL_CITATION {"citationID":"CugqeyVs","properties":{"formattedCitation":"(5)","plainCitation":"(5)","noteIndex":0},"citationItems":[{"id":980,"uris":["http://zotero.org/users/15136516/items/Y772WVH8"],"itemData":{"id":980,"type":"article-journal","abstract":"Osteoporosis (OP), characterized by an imbalance of bone remodeling between formation and resorption, has become a health issue worldwide. The receptor for advanced glycation end product (RAGE), a transmembrane protein in the immunoglobin family, has multiple ligands and has been involved in many chronic diseases, such as diabetes and OP. Increasing evidence shows that activation of the RAGE signaling negatively affects bone remodeling. Ligands, such as advanced glycation end products (AGEs), S100, β-amyloid (Aβ), and high mobility group box 1 (HMGB1), have been well documented that they may negatively regulate the proliferation and differentiation of osteoblasts and positively stimulate osteoclastogenesis by activating the expression of RAGE. In this review, we comprehensively discuss the structure of RAGE and its biological functions in the pathogenesis of OP. The research findings suggest that RAGE signaling has become a potential target for the therapeutic management of OP.","container-title":"Biomedicine &amp; Pharmacotherapy = Biomedecine &amp; Pharmacotherapie","DOI":"10.1016/j.biopha.2023.115044","ISSN":"1950-6007","journalAbbreviation":"Biomed Pharmacother","language":"eng","note":"PMID: 37354815","page":"115044","source":"PubMed","title":"The RAGE signaling in osteoporosis","volume":"165","author":[{"family":"Zhou","given":"Jianguo"},{"family":"Liu","given":"Shiwei"},{"family":"Bi","given":"Shengrong"},{"family":"Kong","given":"Weihao"},{"family":"Qian","given":"Rui"},{"family":"Xie","given":"Xunlu"},{"family":"Zeng","given":"Ming"},{"family":"Jiang","given":"Xiaowei"},{"family":"Liao","given":"Zhibin"},{"family":"Shuai","given":"Ming"},{"family":"Liu","given":"Wei"},{"family":"Cheng","given":"Long"},{"family":"Wu","given":"Moujian"}],"issued":{"date-parts":[["2023",9]]}}}],"schema":"https://github.com/citation-style-language/schema/raw/master/csl-citation.json"} </w:instrText>
            </w:r>
            <w:r w:rsidRPr="002B3E08">
              <w:rPr>
                <w:rFonts w:ascii="Times New Roman" w:eastAsia="Times New Roman" w:hAnsi="Times New Roman" w:cs="Times New Roman"/>
                <w:sz w:val="16"/>
                <w:szCs w:val="16"/>
              </w:rPr>
              <w:fldChar w:fldCharType="separate"/>
            </w:r>
            <w:r w:rsidRPr="002B3E08">
              <w:rPr>
                <w:rFonts w:ascii="Times New Roman" w:eastAsia="Times New Roman" w:hAnsi="Times New Roman" w:cs="Times New Roman"/>
                <w:noProof/>
                <w:sz w:val="16"/>
                <w:szCs w:val="16"/>
              </w:rPr>
              <w:t>(5)</w:t>
            </w:r>
            <w:r w:rsidRPr="002B3E08">
              <w:rPr>
                <w:rFonts w:ascii="Times New Roman" w:eastAsia="Times New Roman" w:hAnsi="Times New Roman" w:cs="Times New Roman"/>
                <w:sz w:val="16"/>
                <w:szCs w:val="16"/>
              </w:rPr>
              <w:fldChar w:fldCharType="end"/>
            </w:r>
          </w:p>
        </w:tc>
        <w:tc>
          <w:tcPr>
            <w:tcW w:w="579" w:type="pct"/>
            <w:vAlign w:val="center"/>
          </w:tcPr>
          <w:p w14:paraId="2708E5F0" w14:textId="6532F64C"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Pr="002B3E08">
              <w:rPr>
                <w:rFonts w:ascii="Times New Roman" w:eastAsia="Times New Roman" w:hAnsi="Times New Roman" w:cs="Times New Roman"/>
                <w:sz w:val="16"/>
                <w:szCs w:val="16"/>
              </w:rPr>
              <w:instrText xml:space="preserve"> ADDIN ZOTERO_ITEM CSL_CITATION {"citationID":"8UK5yKZg","properties":{"formattedCitation":"(6)","plainCitation":"(6)","noteIndex":0},"citationItems":[{"id":982,"uris":["http://zotero.org/users/15136516/items/8UV9TKRX"],"itemData":{"id":982,"type":"article-journal","abstract":"BACKGROUND: Advanced glycation end products (AGEs) and AGEs receptor (RAGE) may play a role in sarcopenia. This systematic review evaluated the associations between AGEs measured in tissues (skin) by autofluorescence (SAF) and/or circulation (blood, urine) and muscle health outcomes (strength, mass, function) and sarcopenia in observational studies.\nMETHODS: MEDLINE, Embase, Scopus and Web of Science were searched for studies reporting associations between AGEs and muscle-related outcomes in community-dwelling adults aged ≥ 30 years (until March 2022).\nRESULTS: Fourteen cross-sectional and one prospective study were included in the narrative summary. SAF was negatively associated with muscle strength, mass, and physical functioning in adults aged ≥ 30 years (four studies), and muscle mass (three studies), strength, and sarcopenia (one study) in adults aged ≥ 65 years. Circulating AGEs were negatively associated with muscle strength and physical functioning (four studies) and predicted the risk of walking disability (one prospective study), and sarcopenia (one study) in older adults. The role of RAGE in muscle health was inconclusive.\nCONCLUSIONS: SAF and circulating AGEs were negatively associated with muscle-related outcomes in adults aged ≥ 30 years in cross-sectional studies. This finding should be confirmed in well-designed prospective studies investigating sarcopenia, as AGEs represent a potentially modifiable target for intervention.","container-title":"Mechanisms of Ageing and Development","DOI":"10.1016/j.mad.2022.111744","ISSN":"1872-6216","journalAbbreviation":"Mech Ageing Dev","language":"eng","note":"PMID: 36368549","page":"111744","source":"PubMed","title":"Advanced glycation end products in skeletal muscle health and sarcopenia: A systematic review of observational studies","title-short":"Advanced glycation end products in skeletal muscle health and sarcopenia","volume":"209","author":[{"family":"Granic","given":"Antoneta"},{"family":"Hurst","given":"Christopher"},{"family":"Dismore","given":"Lorelle"},{"family":"Dodds","given":"Richard M."},{"family":"Witham","given":"Miles D."},{"family":"Robinson","given":"Sian M."},{"family":"Sayer","given":"Avan A."}],"issued":{"date-parts":[["2023",1]]}}}],"schema":"https://github.com/citation-style-language/schema/raw/master/csl-citation.json"} </w:instrText>
            </w:r>
            <w:r w:rsidRPr="002B3E08">
              <w:rPr>
                <w:rFonts w:ascii="Times New Roman" w:eastAsia="Times New Roman" w:hAnsi="Times New Roman" w:cs="Times New Roman"/>
                <w:sz w:val="16"/>
                <w:szCs w:val="16"/>
              </w:rPr>
              <w:fldChar w:fldCharType="separate"/>
            </w:r>
            <w:r w:rsidRPr="002B3E08">
              <w:rPr>
                <w:rFonts w:ascii="Times New Roman" w:eastAsia="Times New Roman" w:hAnsi="Times New Roman" w:cs="Times New Roman"/>
                <w:noProof/>
                <w:sz w:val="16"/>
                <w:szCs w:val="16"/>
              </w:rPr>
              <w:t>(6)</w:t>
            </w:r>
            <w:r w:rsidRPr="002B3E08">
              <w:rPr>
                <w:rFonts w:ascii="Times New Roman" w:eastAsia="Times New Roman" w:hAnsi="Times New Roman" w:cs="Times New Roman"/>
                <w:sz w:val="16"/>
                <w:szCs w:val="16"/>
              </w:rPr>
              <w:fldChar w:fldCharType="end"/>
            </w:r>
          </w:p>
        </w:tc>
        <w:tc>
          <w:tcPr>
            <w:tcW w:w="434" w:type="pct"/>
          </w:tcPr>
          <w:p w14:paraId="1B69E136"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0.3</w:t>
            </w:r>
          </w:p>
        </w:tc>
        <w:tc>
          <w:tcPr>
            <w:tcW w:w="435" w:type="pct"/>
          </w:tcPr>
          <w:p w14:paraId="47F190DC"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0.3</w:t>
            </w:r>
          </w:p>
        </w:tc>
        <w:tc>
          <w:tcPr>
            <w:tcW w:w="650" w:type="pct"/>
            <w:tcMar>
              <w:left w:w="105" w:type="dxa"/>
              <w:right w:w="105" w:type="dxa"/>
            </w:tcMar>
            <w:vAlign w:val="center"/>
          </w:tcPr>
          <w:p w14:paraId="194F2343"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0C0884EE"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r>
      <w:tr w:rsidR="00EF6B96" w:rsidRPr="002B3E08" w14:paraId="37DB7DBF" w14:textId="77777777" w:rsidTr="00EF6B96">
        <w:trPr>
          <w:trHeight w:val="300"/>
        </w:trPr>
        <w:tc>
          <w:tcPr>
            <w:tcW w:w="579" w:type="pct"/>
            <w:tcMar>
              <w:left w:w="105" w:type="dxa"/>
              <w:right w:w="105" w:type="dxa"/>
            </w:tcMar>
            <w:vAlign w:val="center"/>
          </w:tcPr>
          <w:p w14:paraId="023557E2"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TNFSF11</w:t>
            </w:r>
          </w:p>
        </w:tc>
        <w:tc>
          <w:tcPr>
            <w:tcW w:w="580" w:type="pct"/>
            <w:vAlign w:val="center"/>
          </w:tcPr>
          <w:p w14:paraId="537933C5"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1.34e-35</w:t>
            </w:r>
          </w:p>
        </w:tc>
        <w:tc>
          <w:tcPr>
            <w:tcW w:w="511" w:type="pct"/>
            <w:vAlign w:val="center"/>
          </w:tcPr>
          <w:p w14:paraId="6BC3EF06"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8.05e-13</w:t>
            </w:r>
          </w:p>
        </w:tc>
        <w:tc>
          <w:tcPr>
            <w:tcW w:w="579" w:type="pct"/>
            <w:vAlign w:val="center"/>
          </w:tcPr>
          <w:p w14:paraId="56B59D95" w14:textId="4C451249" w:rsidR="003577CA" w:rsidRPr="002B3E08" w:rsidRDefault="00CC7E77">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00A5007A" w:rsidRPr="002B3E08">
              <w:rPr>
                <w:rFonts w:ascii="Times New Roman" w:eastAsia="Times New Roman" w:hAnsi="Times New Roman" w:cs="Times New Roman"/>
                <w:sz w:val="16"/>
                <w:szCs w:val="16"/>
              </w:rPr>
              <w:instrText xml:space="preserve"> ADDIN ZOTERO_ITEM CSL_CITATION {"citationID":"ecSSmKyc","properties":{"formattedCitation":"(7)","plainCitation":"(7)","noteIndex":0},"citationItems":[{"id":1270,"uris":["http://zotero.org/groups/5720546/items/7K83JPL8"],"itemData":{"id":1270,"type":"article-journal","abstract":"Osteosarcopenia, which refers to the concomitant presence of osteoporosis and sarcopenia, is expected to increase in the rapidly progressive aging wor…","container-title":"Journal of Endocrinology","DOI":"10.1530/JOE-24-0093","ISSN":"1479-6805","issue":"3","language":"en-US","source":"www.sciencedirect.com","title":"Bidirectional crosstalk between bone and muscle: the role of RANKL pathway in osteosarcopenia","title-short":"Bidirectional crosstalk between bone and muscle","URL":"https://www.sciencedirect.com/org/science/article/pii/S1479680524000172","volume":"262","accessed":{"date-parts":[["2025",9,28]]},"issued":{"date-parts":[["2024",7,18]]}}}],"schema":"https://github.com/citation-style-language/schema/raw/master/csl-citation.json"} </w:instrText>
            </w:r>
            <w:r w:rsidRPr="002B3E08">
              <w:rPr>
                <w:rFonts w:ascii="Times New Roman" w:eastAsia="Times New Roman" w:hAnsi="Times New Roman" w:cs="Times New Roman"/>
                <w:sz w:val="16"/>
                <w:szCs w:val="16"/>
              </w:rPr>
              <w:fldChar w:fldCharType="separate"/>
            </w:r>
            <w:r w:rsidR="00A5007A" w:rsidRPr="002B3E08">
              <w:rPr>
                <w:rFonts w:ascii="Times New Roman" w:eastAsia="Times New Roman" w:hAnsi="Times New Roman" w:cs="Times New Roman"/>
                <w:noProof/>
                <w:sz w:val="16"/>
                <w:szCs w:val="16"/>
              </w:rPr>
              <w:t>(7)</w:t>
            </w:r>
            <w:r w:rsidRPr="002B3E08">
              <w:rPr>
                <w:rFonts w:ascii="Times New Roman" w:eastAsia="Times New Roman" w:hAnsi="Times New Roman" w:cs="Times New Roman"/>
                <w:sz w:val="16"/>
                <w:szCs w:val="16"/>
              </w:rPr>
              <w:fldChar w:fldCharType="end"/>
            </w:r>
          </w:p>
        </w:tc>
        <w:tc>
          <w:tcPr>
            <w:tcW w:w="579" w:type="pct"/>
            <w:vAlign w:val="center"/>
          </w:tcPr>
          <w:p w14:paraId="106B4642" w14:textId="44DE668A" w:rsidR="003577CA" w:rsidRPr="002B3E08" w:rsidRDefault="00A5007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Pr="002B3E08">
              <w:rPr>
                <w:rFonts w:ascii="Times New Roman" w:eastAsia="Times New Roman" w:hAnsi="Times New Roman" w:cs="Times New Roman"/>
                <w:sz w:val="16"/>
                <w:szCs w:val="16"/>
              </w:rPr>
              <w:instrText xml:space="preserve"> ADDIN ZOTERO_ITEM CSL_CITATION {"citationID":"1Fq2wmUo","properties":{"formattedCitation":"(7)","plainCitation":"(7)","noteIndex":0},"citationItems":[{"id":1270,"uris":["http://zotero.org/groups/5720546/items/7K83JPL8"],"itemData":{"id":1270,"type":"article-journal","abstract":"Osteosarcopenia, which refers to the concomitant presence of osteoporosis and sarcopenia, is expected to increase in the rapidly progressive aging wor…","container-title":"Journal of Endocrinology","DOI":"10.1530/JOE-24-0093","ISSN":"1479-6805","issue":"3","language":"en-US","source":"www.sciencedirect.com","title":"Bidirectional crosstalk between bone and muscle: the role of RANKL pathway in osteosarcopenia","title-short":"Bidirectional crosstalk between bone and muscle","URL":"https://www.sciencedirect.com/org/science/article/pii/S1479680524000172","volume":"262","accessed":{"date-parts":[["2025",9,28]]},"issued":{"date-parts":[["2024",7,18]]}}}],"schema":"https://github.com/citation-style-language/schema/raw/master/csl-citation.json"} </w:instrText>
            </w:r>
            <w:r w:rsidRPr="002B3E08">
              <w:rPr>
                <w:rFonts w:ascii="Times New Roman" w:eastAsia="Times New Roman" w:hAnsi="Times New Roman" w:cs="Times New Roman"/>
                <w:sz w:val="16"/>
                <w:szCs w:val="16"/>
              </w:rPr>
              <w:fldChar w:fldCharType="separate"/>
            </w:r>
            <w:r w:rsidRPr="002B3E08">
              <w:rPr>
                <w:rFonts w:ascii="Times New Roman" w:eastAsia="Times New Roman" w:hAnsi="Times New Roman" w:cs="Times New Roman"/>
                <w:noProof/>
                <w:sz w:val="16"/>
                <w:szCs w:val="16"/>
              </w:rPr>
              <w:t>(7)</w:t>
            </w:r>
            <w:r w:rsidRPr="002B3E08">
              <w:rPr>
                <w:rFonts w:ascii="Times New Roman" w:eastAsia="Times New Roman" w:hAnsi="Times New Roman" w:cs="Times New Roman"/>
                <w:sz w:val="16"/>
                <w:szCs w:val="16"/>
              </w:rPr>
              <w:fldChar w:fldCharType="end"/>
            </w:r>
          </w:p>
        </w:tc>
        <w:tc>
          <w:tcPr>
            <w:tcW w:w="434" w:type="pct"/>
          </w:tcPr>
          <w:p w14:paraId="7E72FF61"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1</w:t>
            </w:r>
          </w:p>
        </w:tc>
        <w:tc>
          <w:tcPr>
            <w:tcW w:w="435" w:type="pct"/>
          </w:tcPr>
          <w:p w14:paraId="1CBC2F4A"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0.1</w:t>
            </w:r>
          </w:p>
        </w:tc>
        <w:tc>
          <w:tcPr>
            <w:tcW w:w="650" w:type="pct"/>
            <w:tcMar>
              <w:left w:w="105" w:type="dxa"/>
              <w:right w:w="105" w:type="dxa"/>
            </w:tcMar>
            <w:vAlign w:val="center"/>
          </w:tcPr>
          <w:p w14:paraId="7A6EF7E1" w14:textId="7F887060" w:rsidR="003577CA" w:rsidRPr="002B3E08" w:rsidRDefault="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n</w:t>
            </w:r>
            <w:r w:rsidR="003577CA" w:rsidRPr="002B3E08">
              <w:rPr>
                <w:rStyle w:val="normaltextrun"/>
                <w:rFonts w:ascii="Times New Roman" w:hAnsi="Times New Roman" w:cs="Times New Roman"/>
                <w:sz w:val="16"/>
                <w:szCs w:val="16"/>
              </w:rPr>
              <w:t>o data</w:t>
            </w:r>
            <w:r w:rsidR="003577CA" w:rsidRPr="002B3E08">
              <w:rPr>
                <w:rStyle w:val="eop"/>
                <w:rFonts w:ascii="Times New Roman" w:hAnsi="Times New Roman" w:cs="Times New Roman"/>
                <w:sz w:val="16"/>
                <w:szCs w:val="16"/>
              </w:rPr>
              <w:t> </w:t>
            </w:r>
          </w:p>
        </w:tc>
        <w:tc>
          <w:tcPr>
            <w:tcW w:w="653" w:type="pct"/>
            <w:tcMar>
              <w:left w:w="105" w:type="dxa"/>
              <w:right w:w="105" w:type="dxa"/>
            </w:tcMar>
            <w:vAlign w:val="center"/>
          </w:tcPr>
          <w:p w14:paraId="0E287651" w14:textId="734523D6" w:rsidR="003577CA" w:rsidRPr="002B3E08" w:rsidRDefault="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w:t>
            </w:r>
            <w:r w:rsidR="003577CA" w:rsidRPr="002B3E08">
              <w:rPr>
                <w:rStyle w:val="normaltextrun"/>
                <w:rFonts w:ascii="Times New Roman" w:hAnsi="Times New Roman" w:cs="Times New Roman"/>
                <w:sz w:val="16"/>
                <w:szCs w:val="16"/>
              </w:rPr>
              <w:t>ow </w:t>
            </w:r>
            <w:r w:rsidR="003577CA" w:rsidRPr="002B3E08">
              <w:rPr>
                <w:rStyle w:val="eop"/>
                <w:rFonts w:ascii="Times New Roman" w:hAnsi="Times New Roman" w:cs="Times New Roman"/>
                <w:sz w:val="16"/>
                <w:szCs w:val="16"/>
              </w:rPr>
              <w:t> </w:t>
            </w:r>
          </w:p>
        </w:tc>
      </w:tr>
      <w:tr w:rsidR="00EF6B96" w:rsidRPr="002B3E08" w14:paraId="2E7A2301" w14:textId="77777777" w:rsidTr="00EF6B96">
        <w:trPr>
          <w:trHeight w:val="300"/>
        </w:trPr>
        <w:tc>
          <w:tcPr>
            <w:tcW w:w="579" w:type="pct"/>
            <w:tcMar>
              <w:left w:w="105" w:type="dxa"/>
              <w:right w:w="105" w:type="dxa"/>
            </w:tcMar>
            <w:vAlign w:val="center"/>
          </w:tcPr>
          <w:p w14:paraId="7A73D7F5"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TERF2IP</w:t>
            </w:r>
          </w:p>
        </w:tc>
        <w:tc>
          <w:tcPr>
            <w:tcW w:w="580" w:type="pct"/>
            <w:vAlign w:val="center"/>
          </w:tcPr>
          <w:p w14:paraId="4930CE76"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1.32e-11</w:t>
            </w:r>
          </w:p>
        </w:tc>
        <w:tc>
          <w:tcPr>
            <w:tcW w:w="511" w:type="pct"/>
            <w:vAlign w:val="center"/>
          </w:tcPr>
          <w:p w14:paraId="706D5377"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3.31e-14</w:t>
            </w:r>
          </w:p>
        </w:tc>
        <w:tc>
          <w:tcPr>
            <w:tcW w:w="579" w:type="pct"/>
            <w:vAlign w:val="center"/>
          </w:tcPr>
          <w:p w14:paraId="2D27EAD3"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579" w:type="pct"/>
            <w:vAlign w:val="center"/>
          </w:tcPr>
          <w:p w14:paraId="6F687E63"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16C57EB9"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0.1</w:t>
            </w:r>
          </w:p>
        </w:tc>
        <w:tc>
          <w:tcPr>
            <w:tcW w:w="435" w:type="pct"/>
          </w:tcPr>
          <w:p w14:paraId="319B421F"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0.1</w:t>
            </w:r>
          </w:p>
        </w:tc>
        <w:tc>
          <w:tcPr>
            <w:tcW w:w="650" w:type="pct"/>
            <w:tcMar>
              <w:left w:w="105" w:type="dxa"/>
              <w:right w:w="105" w:type="dxa"/>
            </w:tcMar>
            <w:vAlign w:val="center"/>
          </w:tcPr>
          <w:p w14:paraId="2C445A9B"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5554C0C0"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r>
      <w:tr w:rsidR="00EF6B96" w:rsidRPr="002B3E08" w14:paraId="502789C8" w14:textId="77777777" w:rsidTr="00EF6B96">
        <w:trPr>
          <w:trHeight w:val="300"/>
        </w:trPr>
        <w:tc>
          <w:tcPr>
            <w:tcW w:w="579" w:type="pct"/>
            <w:tcMar>
              <w:left w:w="105" w:type="dxa"/>
              <w:right w:w="105" w:type="dxa"/>
            </w:tcMar>
            <w:vAlign w:val="center"/>
          </w:tcPr>
          <w:p w14:paraId="1E9D99FC"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CLU</w:t>
            </w:r>
          </w:p>
        </w:tc>
        <w:tc>
          <w:tcPr>
            <w:tcW w:w="580" w:type="pct"/>
            <w:vAlign w:val="center"/>
          </w:tcPr>
          <w:p w14:paraId="1F290A00"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4.61e-12</w:t>
            </w:r>
          </w:p>
        </w:tc>
        <w:tc>
          <w:tcPr>
            <w:tcW w:w="511" w:type="pct"/>
            <w:vAlign w:val="center"/>
          </w:tcPr>
          <w:p w14:paraId="04717759"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1.94e-11</w:t>
            </w:r>
          </w:p>
        </w:tc>
        <w:tc>
          <w:tcPr>
            <w:tcW w:w="579" w:type="pct"/>
            <w:vAlign w:val="center"/>
          </w:tcPr>
          <w:p w14:paraId="0FFC408A" w14:textId="70B3D195"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Pr="002B3E08">
              <w:rPr>
                <w:rFonts w:ascii="Times New Roman" w:eastAsia="Times New Roman" w:hAnsi="Times New Roman" w:cs="Times New Roman"/>
                <w:sz w:val="16"/>
                <w:szCs w:val="16"/>
              </w:rPr>
              <w:instrText xml:space="preserve"> ADDIN ZOTERO_ITEM CSL_CITATION {"citationID":"juh8YMAP","properties":{"formattedCitation":"(8)","plainCitation":"(8)","noteIndex":0},"citationItems":[{"id":986,"uris":["http://zotero.org/users/15136516/items/G7UBFD24"],"itemData":{"id":986,"type":"article-journal","abstract":"Clusterin (CLU) is a secreted heterodimeric glycoprotein expressed in all organism fluids as well as in the intracellular matrix that plays key roles in several pathological processes. Its recent involvement in muscle degeneration of osteoporotic patients led to investigation of the role of CLU in bone metabolism, given the biochemical and biomechanical crosstalk of the bone–muscle unit. Quantitative real time-polymerase chain reaction (qRT-PCR) analysis of CLU expression was performed in both osteoblasts and Peripheral Blood Mononuclear Cells (PBMCs) from osteoporotic patients (OP) and healthy individuals (CTR). Furthermore, immunohistochemical analysis on femoral head tissues and enzyme-linked immunosorbent assay (ELISA) in plasma samples were performed to investigate CLU expression pattern. Finally, genotyping of CLU rs11136000 polymorphism has also been performed by qRT-PCR assays to explore a possible association with CLU expression levels. Data obtained showed a significantly increased expression level of secreted CLU isoform in PBMCs and osteoblasts from OP patients. Immunohistochemical analysis confirms the increased expression of CLU in OP patients, both in osteocytes and osteoblasts, while plasma analysis reveals a statistically significant decrease of CLU levels. Unfortunately, no functional association between CLU expression levels and the presence of CLU rs11136000 polymorphism in OP patients was found. These data suggest a potential role played by CLU as a potential biomarker for the diagnosis and prognosis of OP progression.","container-title":"Genes","DOI":"10.3390/genes13040652","ISSN":"2073-4425","issue":"4","journalAbbreviation":"Genes (Basel)","note":"PMID: 35456459\nPMCID: PMC9024451","page":"652","source":"PubMed Central","title":"Deregulated Clusterin as a Marker of Bone Fragility: New Insights into the Pathophysiology of Osteoporosis","title-short":"Deregulated Clusterin as a Marker of Bone Fragility","volume":"13","author":[{"family":"Visconti","given":"Virginia Veronica"},{"family":"Greggi","given":"Chiara"},{"family":"Cariati","given":"Ida"},{"family":"Gasperini","given":"Beatrice"},{"family":"Mastrogregori","given":"Ambra"},{"family":"Botta","given":"Annalisa"},{"family":"Tarantino","given":"Umberto"}],"issued":{"date-parts":[["2022",4,7]]}}}],"schema":"https://github.com/citation-style-language/schema/raw/master/csl-citation.json"} </w:instrText>
            </w:r>
            <w:r w:rsidRPr="002B3E08">
              <w:rPr>
                <w:rFonts w:ascii="Times New Roman" w:eastAsia="Times New Roman" w:hAnsi="Times New Roman" w:cs="Times New Roman"/>
                <w:sz w:val="16"/>
                <w:szCs w:val="16"/>
              </w:rPr>
              <w:fldChar w:fldCharType="separate"/>
            </w:r>
            <w:r w:rsidRPr="002B3E08">
              <w:rPr>
                <w:rFonts w:ascii="Times New Roman" w:eastAsia="Times New Roman" w:hAnsi="Times New Roman" w:cs="Times New Roman"/>
                <w:noProof/>
                <w:sz w:val="16"/>
                <w:szCs w:val="16"/>
              </w:rPr>
              <w:t>(8)</w:t>
            </w:r>
            <w:r w:rsidRPr="002B3E08">
              <w:rPr>
                <w:rFonts w:ascii="Times New Roman" w:eastAsia="Times New Roman" w:hAnsi="Times New Roman" w:cs="Times New Roman"/>
                <w:sz w:val="16"/>
                <w:szCs w:val="16"/>
              </w:rPr>
              <w:fldChar w:fldCharType="end"/>
            </w:r>
          </w:p>
        </w:tc>
        <w:tc>
          <w:tcPr>
            <w:tcW w:w="579" w:type="pct"/>
            <w:vAlign w:val="center"/>
          </w:tcPr>
          <w:p w14:paraId="5B44B23E" w14:textId="06DBD226"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Pr="002B3E08">
              <w:rPr>
                <w:rFonts w:ascii="Times New Roman" w:eastAsia="Times New Roman" w:hAnsi="Times New Roman" w:cs="Times New Roman"/>
                <w:sz w:val="16"/>
                <w:szCs w:val="16"/>
              </w:rPr>
              <w:instrText xml:space="preserve"> ADDIN ZOTERO_ITEM CSL_CITATION {"citationID":"Eq06WPQ5","properties":{"formattedCitation":"(9)","plainCitation":"(9)","noteIndex":0},"citationItems":[{"id":989,"uris":["http://zotero.org/users/15136516/items/I5HS8T4B"],"itemData":{"id":989,"type":"article-journal","abstract":"Background\nTargeting new molecular pathways leading to Osteoporosis (OP) and Osteoarthritis (OA) is a hot topic for drug discovery. Clusterin (CLU) is a glycoprotein involved in inflammation, proliferation, cell death, neoplastic disease, Alzheimer disease and aging. The present study focuses on the expression and the role of CLU in influencing the decrease of muscle mass and fiber senescence in OP-OA condition.\n\nMethods\nVastus lateralis muscle biopsies were collected from 20 women with OP undergoing surgery for fragility hip fracture and 20 women undergoing arthroplasty for hip osteoarthritis.\n\nResults\nWe found an overexpression of CLU in degenerated fibers in OP closely correlated with interleukin 6 (IL6) and histone H4 acetylation level. Conversely, in OA muscle tissues we observed a weak expression of CLU but no nuclear histone H4 acetylation. Ex vivo studies on isolated human myoblasts confirmed CLU overexpression in OP as compared to OA (p &lt; 0.001). CLU treatment of isolated OP and OA myoblasts showed: modulation of proliferation, morphological changes, increase of histone H4 acetylation and induction of myogenin (MYOG) activation in OP myoblast only. In OP condition, functional knockdown of CLU by siRNA restores proliferative myoblasts capability and tissue damage repair, carried out by an evident upregulation of Transglutaminase 2 (TGM2). We also observed downmodulation of CX3CR1 expression with consequent impairing of the inflammatory infiltrate recruitment.\n\nConclusions\nResults obtained suggest a potential role of CLU in OP by influencing myoblasts terminal differentiation, epigenetic regulation of muscle cell differentiation and senescence. Moreover, CLU silencing points out its role in the modulation of tissue damage repair and inflammation, proposing it as a new diagnostic marker for muscle degeneration and a potential target for specific therapeutic intervention in OP related sarcopenia.","container-title":"Journal of Translational Medicine","DOI":"10.1186/s12967-019-1868-5","ISSN":"1479-5876","journalAbbreviation":"J Transl Med","note":"PMID: 30967152\nPMCID: PMC6457035","page":"118","source":"PubMed Central","title":"Clusterin silencing restores myoblasts viability and down modulates the inflammatory process in osteoporotic disease","volume":"17","author":[{"family":"Pucci","given":"S."},{"family":"Greggi","given":"C."},{"family":"Polidoro","given":"C."},{"family":"Piro","given":"M. C."},{"family":"Celi","given":"M."},{"family":"Feola","given":"M."},{"family":"Gasbarra","given":"E."},{"family":"Iundusi","given":"R."},{"family":"Mastrangeli","given":"F."},{"family":"Novelli","given":"G."},{"family":"Orlandi","given":"A."},{"family":"Tarantino","given":"U."}],"issued":{"date-parts":[["2019",4,10]]}}}],"schema":"https://github.com/citation-style-language/schema/raw/master/csl-citation.json"} </w:instrText>
            </w:r>
            <w:r w:rsidRPr="002B3E08">
              <w:rPr>
                <w:rFonts w:ascii="Times New Roman" w:eastAsia="Times New Roman" w:hAnsi="Times New Roman" w:cs="Times New Roman"/>
                <w:sz w:val="16"/>
                <w:szCs w:val="16"/>
              </w:rPr>
              <w:fldChar w:fldCharType="separate"/>
            </w:r>
            <w:r w:rsidRPr="002B3E08">
              <w:rPr>
                <w:rFonts w:ascii="Times New Roman" w:eastAsia="Times New Roman" w:hAnsi="Times New Roman" w:cs="Times New Roman"/>
                <w:noProof/>
                <w:sz w:val="16"/>
                <w:szCs w:val="16"/>
              </w:rPr>
              <w:t>(9)</w:t>
            </w:r>
            <w:r w:rsidRPr="002B3E08">
              <w:rPr>
                <w:rFonts w:ascii="Times New Roman" w:eastAsia="Times New Roman" w:hAnsi="Times New Roman" w:cs="Times New Roman"/>
                <w:sz w:val="16"/>
                <w:szCs w:val="16"/>
              </w:rPr>
              <w:fldChar w:fldCharType="end"/>
            </w:r>
          </w:p>
        </w:tc>
        <w:tc>
          <w:tcPr>
            <w:tcW w:w="434" w:type="pct"/>
          </w:tcPr>
          <w:p w14:paraId="7576D2A1"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0.2</w:t>
            </w:r>
          </w:p>
        </w:tc>
        <w:tc>
          <w:tcPr>
            <w:tcW w:w="435" w:type="pct"/>
          </w:tcPr>
          <w:p w14:paraId="6A7B7015"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1C87D0BD"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215FA6D9"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r>
      <w:tr w:rsidR="00EF6B96" w:rsidRPr="002B3E08" w14:paraId="1D81FDCA" w14:textId="77777777" w:rsidTr="00EF6B96">
        <w:trPr>
          <w:trHeight w:val="300"/>
        </w:trPr>
        <w:tc>
          <w:tcPr>
            <w:tcW w:w="579" w:type="pct"/>
            <w:tcMar>
              <w:left w:w="105" w:type="dxa"/>
              <w:right w:w="105" w:type="dxa"/>
            </w:tcMar>
            <w:vAlign w:val="center"/>
          </w:tcPr>
          <w:p w14:paraId="17DDA090"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CD36</w:t>
            </w:r>
          </w:p>
        </w:tc>
        <w:tc>
          <w:tcPr>
            <w:tcW w:w="580" w:type="pct"/>
            <w:vAlign w:val="center"/>
          </w:tcPr>
          <w:p w14:paraId="2C658529"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6.86e-16</w:t>
            </w:r>
          </w:p>
        </w:tc>
        <w:tc>
          <w:tcPr>
            <w:tcW w:w="511" w:type="pct"/>
            <w:vAlign w:val="center"/>
          </w:tcPr>
          <w:p w14:paraId="4DB24F5C"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2.89e-11</w:t>
            </w:r>
          </w:p>
        </w:tc>
        <w:tc>
          <w:tcPr>
            <w:tcW w:w="579" w:type="pct"/>
            <w:vAlign w:val="center"/>
          </w:tcPr>
          <w:p w14:paraId="4C9B519D" w14:textId="40C7B8EB"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Pr="002B3E08">
              <w:rPr>
                <w:rFonts w:ascii="Times New Roman" w:eastAsia="Times New Roman" w:hAnsi="Times New Roman" w:cs="Times New Roman"/>
                <w:sz w:val="16"/>
                <w:szCs w:val="16"/>
              </w:rPr>
              <w:instrText xml:space="preserve"> ADDIN ZOTERO_ITEM CSL_CITATION {"citationID":"uR9RY0yX","properties":{"formattedCitation":"(10)","plainCitation":"(10)","noteIndex":0},"citationItems":[{"id":992,"uris":["http://zotero.org/users/15136516/items/I9ZBQ4JJ"],"itemData":{"id":992,"type":"webpage","abstract":"Osteoporosis is the most common metabolic bone disorder, characterized by reduced bone mass and increased fracture risk due to decreased bone formation and heightened resorption. This study investigates the osteo-immunology microenvironment in osteoporosis using single-cell RNA sequencing (scRNA-seq) and bulk transcriptomics analysis. We analyzed 7,842 single cells from human femoral head samples and identified key regulator genes in mesenchymal stem cells (MSCs) relevant to osteoporosis. Our study highlights the pivotal role of oxidative stress in disease pathology, particularly focusing on the interactions between reactive oxygen species (ROS), TNF signaling, and MSCs. Through integrative analysis, we identified the TNF pathway and MSCs as primary research foci, leading to the identification of two critical genes: COL1A1 and CD36. COL1A1, essential for collagen biosynthesis, and CD36, a versatile receptor involved in lipid metabolism and inflammation, were validated through both expression analysis and qPCR experiments. These findings suggest that COL1A1 and CD36 are significant in the pathogenesis of osteoporosis, providing novel targets for therapeutic intervention and further research. Despite limitations including small sample sizes and reliance on mouse models, this study offers insightful contributions to understanding the molecular mechanisms in osteoporosis.","container-title":"Sciety","language":"en","title":"Association of Mesenchymal Stem Cell Communication with Key Genes COL1A1 and CD36 in Osteoporosis","URL":"https://sciety.org/articles/activity/10.21203/rs.3.rs-6227923/v1","accessed":{"date-parts":[["2025",7,19]]},"issued":{"date-parts":[["2025",5,5]]}}}],"schema":"https://github.com/citation-style-language/schema/raw/master/csl-citation.json"} </w:instrText>
            </w:r>
            <w:r w:rsidRPr="002B3E08">
              <w:rPr>
                <w:rFonts w:ascii="Times New Roman" w:eastAsia="Times New Roman" w:hAnsi="Times New Roman" w:cs="Times New Roman"/>
                <w:sz w:val="16"/>
                <w:szCs w:val="16"/>
              </w:rPr>
              <w:fldChar w:fldCharType="separate"/>
            </w:r>
            <w:r w:rsidRPr="002B3E08">
              <w:rPr>
                <w:rFonts w:ascii="Times New Roman" w:eastAsia="Times New Roman" w:hAnsi="Times New Roman" w:cs="Times New Roman"/>
                <w:noProof/>
                <w:sz w:val="16"/>
                <w:szCs w:val="16"/>
              </w:rPr>
              <w:t>(10)</w:t>
            </w:r>
            <w:r w:rsidRPr="002B3E08">
              <w:rPr>
                <w:rFonts w:ascii="Times New Roman" w:eastAsia="Times New Roman" w:hAnsi="Times New Roman" w:cs="Times New Roman"/>
                <w:sz w:val="16"/>
                <w:szCs w:val="16"/>
              </w:rPr>
              <w:fldChar w:fldCharType="end"/>
            </w:r>
          </w:p>
        </w:tc>
        <w:tc>
          <w:tcPr>
            <w:tcW w:w="579" w:type="pct"/>
            <w:vAlign w:val="center"/>
          </w:tcPr>
          <w:p w14:paraId="7D96E207" w14:textId="47BEA1D2"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206A1943"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0.1</w:t>
            </w:r>
          </w:p>
        </w:tc>
        <w:tc>
          <w:tcPr>
            <w:tcW w:w="435" w:type="pct"/>
          </w:tcPr>
          <w:p w14:paraId="2157D66A"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41C96764"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66903AB9"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r>
      <w:tr w:rsidR="00EF6B96" w:rsidRPr="002B3E08" w14:paraId="79BD6848" w14:textId="77777777" w:rsidTr="00EF6B96">
        <w:trPr>
          <w:trHeight w:val="300"/>
        </w:trPr>
        <w:tc>
          <w:tcPr>
            <w:tcW w:w="579" w:type="pct"/>
            <w:tcMar>
              <w:left w:w="105" w:type="dxa"/>
              <w:right w:w="105" w:type="dxa"/>
            </w:tcMar>
            <w:vAlign w:val="center"/>
          </w:tcPr>
          <w:p w14:paraId="1EF1EFF3"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STAT3</w:t>
            </w:r>
          </w:p>
        </w:tc>
        <w:tc>
          <w:tcPr>
            <w:tcW w:w="580" w:type="pct"/>
            <w:vAlign w:val="center"/>
          </w:tcPr>
          <w:p w14:paraId="428EEE48"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1.66e-31</w:t>
            </w:r>
          </w:p>
        </w:tc>
        <w:tc>
          <w:tcPr>
            <w:tcW w:w="511" w:type="pct"/>
            <w:vAlign w:val="center"/>
          </w:tcPr>
          <w:p w14:paraId="0058120F"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7.56e-11</w:t>
            </w:r>
          </w:p>
        </w:tc>
        <w:tc>
          <w:tcPr>
            <w:tcW w:w="579" w:type="pct"/>
            <w:vAlign w:val="center"/>
          </w:tcPr>
          <w:p w14:paraId="4DB96B04" w14:textId="174B2279" w:rsidR="003577CA" w:rsidRPr="002B3E08" w:rsidRDefault="00FC6C1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Pr="002B3E08">
              <w:rPr>
                <w:rFonts w:ascii="Times New Roman" w:eastAsia="Times New Roman" w:hAnsi="Times New Roman" w:cs="Times New Roman"/>
                <w:sz w:val="16"/>
                <w:szCs w:val="16"/>
              </w:rPr>
              <w:instrText xml:space="preserve"> ADDIN ZOTERO_ITEM CSL_CITATION {"citationID":"f3nQ0PXS","properties":{"formattedCitation":"(11)","plainCitation":"(11)","noteIndex":0},"citationItems":[{"id":1271,"uris":["http://zotero.org/groups/5720546/items/QZKAVVBW"],"itemData":{"id":1271,"type":"article-journal","abstract":"Aims\nThis study explored the shared genetic traits and molecular interactions between postmenopausal osteoporosis (POMP) and sarcopenia, both of which substantially degrade elderly health and quality of life. We hypothesized that these motor system diseases overlap in pathophysiology and regulatory mechanisms.\n\nMethods\nWe analyzed microarray data from the Gene Expression Omnibus (GEO) database using weighted gene co-expression network analysis (WGCNA), machine learning, and Kyoto Encyclopedia of Genes and Genomes (KEGG) enrichment analysis to identify common genetic factors between POMP and sarcopenia. Further validation was done via differential gene expression in a new cohort. Single-cell analysis identified high expression cell subsets, with mononuclear macrophages in osteoporosis and muscle stem cells in sarcopenia, among others. A competitive endogenous RNA network suggested regulatory elements for these genes.\n\nResults\nSignal transducer and activator of transcription 3 (STAT3) was notably expressed in both conditions. Single-cell analysis pinpointed specific cells with high STAT3 expression, and microRNA (miRNA)-125a-5p emerged as a potential regulator. Experiments confirmed the crucial role of STAT3 in osteoclast differentiation and muscle proliferation.\n\nConclusion\n\nSTAT3 has emerged as a key gene in both POMP and sarcopenia. This insight positions STAT3 as a potential common therapeutic target, possibly improving management strategies for these age-related diseases., Cite this article: Bone Joint Res 2024;13(8):411–426.","container-title":"Bone &amp; Joint Research","DOI":"10.1302/2046-3758.138.BJR-2023-0351.R2","ISSN":"2046-3758","issue":"8","journalAbbreviation":"Bone Joint Res","note":"PMID: 39195444\nPMCID: PMC11352718","page":"411-426","source":"PubMed Central","title":"Identification of the molecular link: STAT3 is a shared key gene linking postmenopausal osteoporosis and sarcopenia","title-short":"Identification of the molecular link","volume":"13","author":[{"family":"Liu","given":"Dian"},{"family":"Wang","given":"Ke"},{"family":"Wang","given":"Jinpeng"},{"family":"Cao","given":"Fangming"},{"family":"Tao","given":"Lin"}],"issued":{"date-parts":[["2024",8,28]]}}}],"schema":"https://github.com/citation-style-language/schema/raw/master/csl-citation.json"} </w:instrText>
            </w:r>
            <w:r w:rsidRPr="002B3E08">
              <w:rPr>
                <w:rFonts w:ascii="Times New Roman" w:eastAsia="Times New Roman" w:hAnsi="Times New Roman" w:cs="Times New Roman"/>
                <w:sz w:val="16"/>
                <w:szCs w:val="16"/>
              </w:rPr>
              <w:fldChar w:fldCharType="separate"/>
            </w:r>
            <w:r w:rsidRPr="002B3E08">
              <w:rPr>
                <w:rFonts w:ascii="Times New Roman" w:eastAsia="Times New Roman" w:hAnsi="Times New Roman" w:cs="Times New Roman"/>
                <w:noProof/>
                <w:sz w:val="16"/>
                <w:szCs w:val="16"/>
              </w:rPr>
              <w:t>(11)</w:t>
            </w:r>
            <w:r w:rsidRPr="002B3E08">
              <w:rPr>
                <w:rFonts w:ascii="Times New Roman" w:eastAsia="Times New Roman" w:hAnsi="Times New Roman" w:cs="Times New Roman"/>
                <w:sz w:val="16"/>
                <w:szCs w:val="16"/>
              </w:rPr>
              <w:fldChar w:fldCharType="end"/>
            </w:r>
          </w:p>
        </w:tc>
        <w:tc>
          <w:tcPr>
            <w:tcW w:w="579" w:type="pct"/>
            <w:vAlign w:val="center"/>
          </w:tcPr>
          <w:p w14:paraId="5D4B60AE" w14:textId="6EFC1597" w:rsidR="003577CA" w:rsidRPr="002B3E08" w:rsidRDefault="00FC6C1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00A254AF" w:rsidRPr="002B3E08">
              <w:rPr>
                <w:rFonts w:ascii="Times New Roman" w:eastAsia="Times New Roman" w:hAnsi="Times New Roman" w:cs="Times New Roman"/>
                <w:sz w:val="16"/>
                <w:szCs w:val="16"/>
              </w:rPr>
              <w:instrText xml:space="preserve"> ADDIN ZOTERO_ITEM CSL_CITATION {"citationID":"pZabjMgh","properties":{"formattedCitation":"(11)","plainCitation":"(11)","noteIndex":0},"citationItems":[{"id":1271,"uris":["http://zotero.org/groups/5720546/items/QZKAVVBW"],"itemData":{"id":1271,"type":"article-journal","abstract":"Aims\nThis study explored the shared genetic traits and molecular interactions between postmenopausal osteoporosis (POMP) and sarcopenia, both of which substantially degrade elderly health and quality of life. We hypothesized that these motor system diseases overlap in pathophysiology and regulatory mechanisms.\n\nMethods\nWe analyzed microarray data from the Gene Expression Omnibus (GEO) database using weighted gene co-expression network analysis (WGCNA), machine learning, and Kyoto Encyclopedia of Genes and Genomes (KEGG) enrichment analysis to identify common genetic factors between POMP and sarcopenia. Further validation was done via differential gene expression in a new cohort. Single-cell analysis identified high expression cell subsets, with mononuclear macrophages in osteoporosis and muscle stem cells in sarcopenia, among others. A competitive endogenous RNA network suggested regulatory elements for these genes.\n\nResults\nSignal transducer and activator of transcription 3 (STAT3) was notably expressed in both conditions. Single-cell analysis pinpointed specific cells with high STAT3 expression, and microRNA (miRNA)-125a-5p emerged as a potential regulator. Experiments confirmed the crucial role of STAT3 in osteoclast differentiation and muscle proliferation.\n\nConclusion\n\nSTAT3 has emerged as a key gene in both POMP and sarcopenia. This insight positions STAT3 as a potential common therapeutic target, possibly improving management strategies for these age-related diseases., Cite this article: Bone Joint Res 2024;13(8):411–426.","container-title":"Bone &amp; Joint Research","DOI":"10.1302/2046-3758.138.BJR-2023-0351.R2","ISSN":"2046-3758","issue":"8","journalAbbreviation":"Bone Joint Res","note":"PMID: 39195444\nPMCID: PMC11352718","page":"411-426","source":"PubMed Central","title":"Identification of the molecular link: STAT3 is a shared key gene linking postmenopausal osteoporosis and sarcopenia","title-short":"Identification of the molecular link","volume":"13","author":[{"family":"Liu","given":"Dian"},{"family":"Wang","given":"Ke"},{"family":"Wang","given":"Jinpeng"},{"family":"Cao","given":"Fangming"},{"family":"Tao","given":"Lin"}],"issued":{"date-parts":[["2024",8,28]]}}}],"schema":"https://github.com/citation-style-language/schema/raw/master/csl-citation.json"} </w:instrText>
            </w:r>
            <w:r w:rsidRPr="002B3E08">
              <w:rPr>
                <w:rFonts w:ascii="Times New Roman" w:eastAsia="Times New Roman" w:hAnsi="Times New Roman" w:cs="Times New Roman"/>
                <w:sz w:val="16"/>
                <w:szCs w:val="16"/>
              </w:rPr>
              <w:fldChar w:fldCharType="separate"/>
            </w:r>
            <w:r w:rsidR="00A254AF" w:rsidRPr="002B3E08">
              <w:rPr>
                <w:rFonts w:ascii="Times New Roman" w:eastAsia="Times New Roman" w:hAnsi="Times New Roman" w:cs="Times New Roman"/>
                <w:noProof/>
                <w:sz w:val="16"/>
                <w:szCs w:val="16"/>
              </w:rPr>
              <w:t>(11)</w:t>
            </w:r>
            <w:r w:rsidRPr="002B3E08">
              <w:rPr>
                <w:rFonts w:ascii="Times New Roman" w:eastAsia="Times New Roman" w:hAnsi="Times New Roman" w:cs="Times New Roman"/>
                <w:sz w:val="16"/>
                <w:szCs w:val="16"/>
              </w:rPr>
              <w:fldChar w:fldCharType="end"/>
            </w:r>
          </w:p>
        </w:tc>
        <w:tc>
          <w:tcPr>
            <w:tcW w:w="434" w:type="pct"/>
          </w:tcPr>
          <w:p w14:paraId="2FC8CE7A"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0.3</w:t>
            </w:r>
          </w:p>
        </w:tc>
        <w:tc>
          <w:tcPr>
            <w:tcW w:w="435" w:type="pct"/>
          </w:tcPr>
          <w:p w14:paraId="45A5DAF0"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0.1</w:t>
            </w:r>
          </w:p>
        </w:tc>
        <w:tc>
          <w:tcPr>
            <w:tcW w:w="650" w:type="pct"/>
            <w:tcMar>
              <w:left w:w="105" w:type="dxa"/>
              <w:right w:w="105" w:type="dxa"/>
            </w:tcMar>
            <w:vAlign w:val="center"/>
          </w:tcPr>
          <w:p w14:paraId="06CD0102"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01AC58B6"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p>
        </w:tc>
      </w:tr>
      <w:tr w:rsidR="00EF6B96" w:rsidRPr="002B3E08" w14:paraId="3B458672" w14:textId="77777777" w:rsidTr="00EF6B96">
        <w:trPr>
          <w:trHeight w:val="300"/>
        </w:trPr>
        <w:tc>
          <w:tcPr>
            <w:tcW w:w="579" w:type="pct"/>
            <w:tcMar>
              <w:left w:w="105" w:type="dxa"/>
              <w:right w:w="105" w:type="dxa"/>
            </w:tcMar>
            <w:vAlign w:val="center"/>
          </w:tcPr>
          <w:p w14:paraId="72568A6A"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NOD2</w:t>
            </w:r>
          </w:p>
        </w:tc>
        <w:tc>
          <w:tcPr>
            <w:tcW w:w="580" w:type="pct"/>
            <w:vAlign w:val="center"/>
          </w:tcPr>
          <w:p w14:paraId="7D08F2E0"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6.53e-22</w:t>
            </w:r>
          </w:p>
        </w:tc>
        <w:tc>
          <w:tcPr>
            <w:tcW w:w="511" w:type="pct"/>
            <w:vAlign w:val="center"/>
          </w:tcPr>
          <w:p w14:paraId="5B5A6AA4"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3.15e-10</w:t>
            </w:r>
          </w:p>
        </w:tc>
        <w:tc>
          <w:tcPr>
            <w:tcW w:w="579" w:type="pct"/>
            <w:vAlign w:val="center"/>
          </w:tcPr>
          <w:p w14:paraId="36BA0BBE"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579" w:type="pct"/>
            <w:vAlign w:val="center"/>
          </w:tcPr>
          <w:p w14:paraId="1A613CA9"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1F60E18F"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0.2</w:t>
            </w:r>
          </w:p>
        </w:tc>
        <w:tc>
          <w:tcPr>
            <w:tcW w:w="435" w:type="pct"/>
          </w:tcPr>
          <w:p w14:paraId="62B9ED55"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11D2D389"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6009F9B2"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r>
      <w:tr w:rsidR="00EF6B96" w:rsidRPr="002B3E08" w14:paraId="3E84A3AF" w14:textId="77777777" w:rsidTr="00EF6B96">
        <w:trPr>
          <w:trHeight w:val="300"/>
        </w:trPr>
        <w:tc>
          <w:tcPr>
            <w:tcW w:w="579" w:type="pct"/>
            <w:tcMar>
              <w:left w:w="105" w:type="dxa"/>
              <w:right w:w="105" w:type="dxa"/>
            </w:tcMar>
            <w:vAlign w:val="center"/>
          </w:tcPr>
          <w:p w14:paraId="75438DF7" w14:textId="77777777"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SOSTDC1</w:t>
            </w:r>
          </w:p>
        </w:tc>
        <w:tc>
          <w:tcPr>
            <w:tcW w:w="580" w:type="pct"/>
            <w:vAlign w:val="center"/>
          </w:tcPr>
          <w:p w14:paraId="3BAA32AB" w14:textId="77777777"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3.33e-10</w:t>
            </w:r>
          </w:p>
        </w:tc>
        <w:tc>
          <w:tcPr>
            <w:tcW w:w="511" w:type="pct"/>
            <w:vAlign w:val="center"/>
          </w:tcPr>
          <w:p w14:paraId="0B66A038" w14:textId="77777777"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1.08e-11</w:t>
            </w:r>
          </w:p>
        </w:tc>
        <w:tc>
          <w:tcPr>
            <w:tcW w:w="579" w:type="pct"/>
            <w:vAlign w:val="center"/>
          </w:tcPr>
          <w:p w14:paraId="7B1D2C81" w14:textId="5741262F"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579" w:type="pct"/>
            <w:vAlign w:val="center"/>
          </w:tcPr>
          <w:p w14:paraId="2941387E" w14:textId="77777777"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4620F557" w14:textId="77777777" w:rsidR="00F452DB" w:rsidRPr="002B3E08" w:rsidRDefault="00F452DB" w:rsidP="00F452DB">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435" w:type="pct"/>
          </w:tcPr>
          <w:p w14:paraId="7970F3F4" w14:textId="77777777" w:rsidR="00F452DB" w:rsidRPr="002B3E08" w:rsidRDefault="00F452DB" w:rsidP="00F452DB">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7D4BC050" w14:textId="77697883" w:rsidR="00F452DB" w:rsidRPr="002B3E08" w:rsidRDefault="00F452DB" w:rsidP="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below cutoff</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5E1DB3D3" w14:textId="77777777" w:rsidR="00F452DB" w:rsidRPr="002B3E08" w:rsidRDefault="00F452DB" w:rsidP="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r>
      <w:tr w:rsidR="00EF6B96" w:rsidRPr="002B3E08" w14:paraId="0349B889" w14:textId="77777777" w:rsidTr="00EF6B96">
        <w:trPr>
          <w:trHeight w:val="300"/>
        </w:trPr>
        <w:tc>
          <w:tcPr>
            <w:tcW w:w="579" w:type="pct"/>
            <w:tcMar>
              <w:left w:w="105" w:type="dxa"/>
              <w:right w:w="105" w:type="dxa"/>
            </w:tcMar>
            <w:vAlign w:val="center"/>
          </w:tcPr>
          <w:p w14:paraId="01883596" w14:textId="77777777" w:rsidR="003577CA" w:rsidRPr="002B3E08" w:rsidRDefault="003577CA">
            <w:pPr>
              <w:pStyle w:val="NoSpacing"/>
              <w:jc w:val="both"/>
              <w:rPr>
                <w:rFonts w:ascii="Times New Roman" w:eastAsia="Times New Roman" w:hAnsi="Times New Roman" w:cs="Times New Roman"/>
                <w:color w:val="EE0000"/>
                <w:sz w:val="16"/>
                <w:szCs w:val="16"/>
              </w:rPr>
            </w:pPr>
            <w:r w:rsidRPr="002B3E08">
              <w:rPr>
                <w:rFonts w:ascii="Times New Roman" w:eastAsia="Times New Roman" w:hAnsi="Times New Roman" w:cs="Times New Roman"/>
                <w:sz w:val="16"/>
                <w:szCs w:val="16"/>
              </w:rPr>
              <w:t>EIF2AK2</w:t>
            </w:r>
          </w:p>
        </w:tc>
        <w:tc>
          <w:tcPr>
            <w:tcW w:w="580" w:type="pct"/>
            <w:vAlign w:val="center"/>
          </w:tcPr>
          <w:p w14:paraId="617C7A21"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1.09e-16</w:t>
            </w:r>
          </w:p>
        </w:tc>
        <w:tc>
          <w:tcPr>
            <w:tcW w:w="511" w:type="pct"/>
            <w:vAlign w:val="center"/>
          </w:tcPr>
          <w:p w14:paraId="7F663E7E"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4.11e-10</w:t>
            </w:r>
          </w:p>
        </w:tc>
        <w:tc>
          <w:tcPr>
            <w:tcW w:w="579" w:type="pct"/>
            <w:vAlign w:val="center"/>
          </w:tcPr>
          <w:p w14:paraId="107872C5" w14:textId="4D4CAE7E"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00FC6C1B" w:rsidRPr="002B3E08">
              <w:rPr>
                <w:rFonts w:ascii="Times New Roman" w:eastAsia="Times New Roman" w:hAnsi="Times New Roman" w:cs="Times New Roman"/>
                <w:sz w:val="16"/>
                <w:szCs w:val="16"/>
              </w:rPr>
              <w:instrText xml:space="preserve"> ADDIN ZOTERO_ITEM CSL_CITATION {"citationID":"3e1QNPtl","properties":{"formattedCitation":"(12)","plainCitation":"(12)","noteIndex":0},"citationItems":[{"id":1003,"uris":["http://zotero.org/users/15136516/items/3JHVLUWT"],"itemData":{"id":1003,"type":"article-journal","abstract":"Osteoporosis (OP) is a systemic bone disease caused by various factors, including, the decrease of bone density and quality, the destruction of bone microstructure, and the increase of bone fragility. It is a disease with a high incidence in a large proportion of the world’s elderly population. However, osteoporosis lacks obvious symptoms and sensitive biomarkers. Therefore, it is extremely urgent to discover and identify disease-related biomarkers for early clinical diagnosis and effective intervention for osteoporosis. In our study, the Linear Models for Microarray Data (LIMMA) tool was used to screen differential expressed genes from transcriptome sequencing data of OP blood samples downloaded from the GEO database, and cluster Profiler was used for enriching analysis of differently expressed genes. In order to analyzed the relevance of gene modules, clinical symptoms, and the most related module setting genes associated with disease progression, we adapted Weighted Gene Co-expression Network Analysis (WGCNA) to screen and analyze the related pathways and relevant molecules. We used the Search Tool for the Retrieval of Interacting Genes/Proteins (STRING) database to construct protein interaction network of key modules, and Cytoscape software was used to complete network visualization and screen of core genes in the network. Various plug-in algorithms of cytoHubba were used to identify key genes of OP. Finally, correlation analysis and single-gene gene probe concentration analysis (GSEA) analysis were performed for each core gene. Results of a total of 8 key genes that were closely related to the occurrence and development of OP were screened out, which provided a brand-new idea for the clinical diagnosis and early prevention of OP. Quantitative real-time PCR (qRT-PCR) was performed for validation, the expression levels of CUL1, PTEN and STAT1 genes in the OS group were significantly higher than in the non-OS groups. Receiver operating characteristic analysis demonstrated that CUL1, PTEN and STAT1 displayed considerable diagnostic accuracy for OS.","container-title":"Frontiers in Genetics","DOI":"10.3389/fgene.2023.1028681","ISSN":"1664-8021","journalAbbreviation":"Front Genet","note":"PMID: 36911390\nPMCID: PMC9999471","page":"1028681","source":"PubMed Central","title":"Identification of hub genes associated with osteoporosis development by comprehensive bioinformatics analysis","volume":"14","author":[{"family":"Deng","given":"Yuxuan"},{"family":"Wang","given":"Yunyun"},{"family":"Shi","given":"Qing"},{"family":"Jiang","given":"Yanxia"}],"issued":{"date-parts":[["2023",2,23]]}}}],"schema":"https://github.com/citation-style-language/schema/raw/master/csl-citation.json"} </w:instrText>
            </w:r>
            <w:r w:rsidRPr="002B3E08">
              <w:rPr>
                <w:rFonts w:ascii="Times New Roman" w:eastAsia="Times New Roman" w:hAnsi="Times New Roman" w:cs="Times New Roman"/>
                <w:sz w:val="16"/>
                <w:szCs w:val="16"/>
              </w:rPr>
              <w:fldChar w:fldCharType="separate"/>
            </w:r>
            <w:r w:rsidR="00FC6C1B" w:rsidRPr="002B3E08">
              <w:rPr>
                <w:rFonts w:ascii="Times New Roman" w:eastAsia="Times New Roman" w:hAnsi="Times New Roman" w:cs="Times New Roman"/>
                <w:noProof/>
                <w:sz w:val="16"/>
                <w:szCs w:val="16"/>
              </w:rPr>
              <w:t>(12)</w:t>
            </w:r>
            <w:r w:rsidRPr="002B3E08">
              <w:rPr>
                <w:rFonts w:ascii="Times New Roman" w:eastAsia="Times New Roman" w:hAnsi="Times New Roman" w:cs="Times New Roman"/>
                <w:sz w:val="16"/>
                <w:szCs w:val="16"/>
              </w:rPr>
              <w:fldChar w:fldCharType="end"/>
            </w:r>
          </w:p>
        </w:tc>
        <w:tc>
          <w:tcPr>
            <w:tcW w:w="579" w:type="pct"/>
            <w:vAlign w:val="center"/>
          </w:tcPr>
          <w:p w14:paraId="77D7A0F1"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2646324A"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0.2</w:t>
            </w:r>
          </w:p>
        </w:tc>
        <w:tc>
          <w:tcPr>
            <w:tcW w:w="435" w:type="pct"/>
          </w:tcPr>
          <w:p w14:paraId="6E041A92"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2E7C3D24" w14:textId="26DFC53F" w:rsidR="003577CA" w:rsidRPr="002B3E08" w:rsidRDefault="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6F424958"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r>
      <w:tr w:rsidR="00EF6B96" w:rsidRPr="002B3E08" w14:paraId="29E279C5" w14:textId="77777777" w:rsidTr="00EF6B96">
        <w:trPr>
          <w:trHeight w:val="305"/>
        </w:trPr>
        <w:tc>
          <w:tcPr>
            <w:tcW w:w="579" w:type="pct"/>
            <w:tcMar>
              <w:left w:w="105" w:type="dxa"/>
              <w:right w:w="105" w:type="dxa"/>
            </w:tcMar>
            <w:vAlign w:val="center"/>
          </w:tcPr>
          <w:p w14:paraId="3E390097" w14:textId="77777777"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IL1B</w:t>
            </w:r>
          </w:p>
        </w:tc>
        <w:tc>
          <w:tcPr>
            <w:tcW w:w="580" w:type="pct"/>
            <w:vAlign w:val="center"/>
          </w:tcPr>
          <w:p w14:paraId="2BD869C4" w14:textId="77777777"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4.23e-10</w:t>
            </w:r>
          </w:p>
        </w:tc>
        <w:tc>
          <w:tcPr>
            <w:tcW w:w="511" w:type="pct"/>
            <w:vAlign w:val="center"/>
          </w:tcPr>
          <w:p w14:paraId="285E4491" w14:textId="77777777"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4.94e-16</w:t>
            </w:r>
          </w:p>
        </w:tc>
        <w:tc>
          <w:tcPr>
            <w:tcW w:w="579" w:type="pct"/>
            <w:vAlign w:val="center"/>
          </w:tcPr>
          <w:p w14:paraId="437949A4" w14:textId="267A56EF"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00FC6C1B" w:rsidRPr="002B3E08">
              <w:rPr>
                <w:rFonts w:ascii="Times New Roman" w:eastAsia="Times New Roman" w:hAnsi="Times New Roman" w:cs="Times New Roman"/>
                <w:sz w:val="16"/>
                <w:szCs w:val="16"/>
              </w:rPr>
              <w:instrText xml:space="preserve"> ADDIN ZOTERO_ITEM CSL_CITATION {"citationID":"Iilqfdbk","properties":{"formattedCitation":"(13)","plainCitation":"(13)","noteIndex":0},"citationItems":[{"id":1008,"uris":["http://zotero.org/users/15136516/items/6SXQWDYN"],"itemData":{"id":1008,"type":"article-journal","abstract":"Objectives:\nChronic inflammation is a major risk factor for systemic bone loss leading to osteoporotic fracture and substantial morbidity and mortality. Inflammatory cytokines, particularly tumour necrosis factor (TNF) and interleukin-1 (IL1), are thought to play a key role in the pathogenesis of inflammation-induced bone loss, but their exact roles are yet to be determined.\nMethods:\nTo determine whether TNF directly triggers bone loss or requires IL1, human TNFα mice (hTNFtg) were crossed with mice lacking IL1α and IL1β (IL1−/−hTNFtg). Systemic bone architecture was evaluated using CT scanning, static and dynamic bone histomorphometry and serum markers of bone metabolism.\nResults:\nhTNFtg mice developed severe bone loss accompanied by a severe distortion of bone microarchitecture. Bone trabeculae were thinner and decreased in numbers, resulting in increased trabecular separation. Histomorphometric analyses revealed strongly increased bone resorption in hTNFtg mice compared with wild-type mice. In contrast, IL1−/−hTNFtg mice were fully protected from systemic bone loss despite still developing inflammation in their joints. Lack of IL1 completely reversed increased osteoclast formation and bone resorption in hTNFtg mice and the increased levels of RANKL in these mice. Structural parameters and osteoclast and osteoblast numbers were indistinguishable from wild-type mice.\nConclusions:\nThese data indicate that IL1 is essential for TNF-mediated bone loss. Despite TNF-mediated inflammatory arthritis, systemic bone is fully protected by the absence of IL1, which suggests that IL1 is an essential mediator of inflammatory osteopenia.","container-title":"Annals of the Rheumatic Diseases","DOI":"10.1136/ard.2008.104786","ISSN":"0003-4967","issue":"1","journalAbbreviation":"Annals of the Rheumatic Diseases","page":"284-290","source":"ScienceDirect","title":"Interleukin-1 is essential for systemic inflammatory bone loss","volume":"69","author":[{"family":"Polzer","given":"K"},{"family":"Joosten","given":"L"},{"family":"Gasser","given":"J"},{"family":"Distler","given":"J H"},{"family":"Ruiz","given":"G"},{"family":"Baum","given":"W"},{"family":"Redlich","given":"K"},{"family":"Bobacz","given":"K"},{"family":"Smolen","given":"J S"},{"family":"Berg","given":"W","non-dropping-particle":"van den"},{"family":"Schett","given":"G"},{"family":"Zwerina","given":"J"}],"issued":{"date-parts":[["2010",1,1]]}}}],"schema":"https://github.com/citation-style-language/schema/raw/master/csl-citation.json"} </w:instrText>
            </w:r>
            <w:r w:rsidRPr="002B3E08">
              <w:rPr>
                <w:rFonts w:ascii="Times New Roman" w:eastAsia="Times New Roman" w:hAnsi="Times New Roman" w:cs="Times New Roman"/>
                <w:sz w:val="16"/>
                <w:szCs w:val="16"/>
              </w:rPr>
              <w:fldChar w:fldCharType="separate"/>
            </w:r>
            <w:r w:rsidR="00FC6C1B" w:rsidRPr="002B3E08">
              <w:rPr>
                <w:rFonts w:ascii="Times New Roman" w:eastAsia="Times New Roman" w:hAnsi="Times New Roman" w:cs="Times New Roman"/>
                <w:noProof/>
                <w:sz w:val="16"/>
                <w:szCs w:val="16"/>
              </w:rPr>
              <w:t>(13)</w:t>
            </w:r>
            <w:r w:rsidRPr="002B3E08">
              <w:rPr>
                <w:rFonts w:ascii="Times New Roman" w:eastAsia="Times New Roman" w:hAnsi="Times New Roman" w:cs="Times New Roman"/>
                <w:sz w:val="16"/>
                <w:szCs w:val="16"/>
              </w:rPr>
              <w:fldChar w:fldCharType="end"/>
            </w:r>
          </w:p>
        </w:tc>
        <w:tc>
          <w:tcPr>
            <w:tcW w:w="579" w:type="pct"/>
            <w:vAlign w:val="center"/>
          </w:tcPr>
          <w:p w14:paraId="1F0ADFB0" w14:textId="2D86AFFE"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00FC6C1B" w:rsidRPr="002B3E08">
              <w:rPr>
                <w:rFonts w:ascii="Times New Roman" w:eastAsia="Times New Roman" w:hAnsi="Times New Roman" w:cs="Times New Roman"/>
                <w:sz w:val="16"/>
                <w:szCs w:val="16"/>
              </w:rPr>
              <w:instrText xml:space="preserve"> ADDIN ZOTERO_ITEM CSL_CITATION {"citationID":"MJRFY33t","properties":{"formattedCitation":"(14)","plainCitation":"(14)","noteIndex":0},"citationItems":[{"id":1010,"uris":["http://zotero.org/users/15136516/items/MJHSGN4F"],"itemData":{"id":1010,"type":"article-journal","abstract":"Background\nThe role of interleukins in sarcopenia development has been acknowledged, yet the specifics of their involvement remain to be fully understood. This study aimed to explore alterations in interleukin levels among sarcopenia patients.\nMethods\nSearches were conducted in Embase, Medline, and the Cochrane Library for literature published up to May 2023. Eligible observational studies with a diagnosis of sarcopenia were included. The Newcastle–Ottawa Scale was utilized for quality assessment. For data synthesis, a random-effects model was used, and the Mantel–Haenszel method was used for pooled estimates.\nResults\nOf the 7685 articles screened, 37 met the inclusion criteria. Statistically significant differences in the levels of IL-1β, IL-6 and IL-10 were detected in sarcopenia patients. Specifically, IL-1β (95 % CI: 0.33 [0.12, 0.54], P &lt; 0.05), IL-6 (95 % CI: 0.91 [0.59, 1.24], P &lt; 0.05), and IL-10 (95 % CI: 0.11 [0.07,0.15], P &lt; 0.05) were detected. However, no significant associations were found between serum IL-4 (95 % CI: 0.36 [−0.18, 0.42], P = 0.44), IL-8 (95 % CI: −1.05 [−3.06, 0.95], P = 0.3), IL-12 (95 % CI: −3.92 [−8.32,0.48], P = 0.08) or IL-17 (95 % CI: 0.22 [−2.43, 2.88], P = 0.87) and sarcopenia. Subgroup analysis showed no significant difference in IL-6 (95 % CI: −0.03 [−0.72, 0.66], P = 0.93) and IL-10 (95 % CI: 0.1 [−0.44, 0.64], P = 0.72) among patients with European standard sarcopenia.\nConclusions\nInflammation plays a role in sarcopenia, and the serum levels of IL-1β, IL-6, and IL-10 are associated with sarcopenia. Further research is needed to clarify these associations. Clinical Trials Registration Number: CRD42024506656.","container-title":"Experimental Gerontology","DOI":"10.1016/j.exger.2024.112480","ISSN":"0531-5565","journalAbbreviation":"Experimental Gerontology","page":"112480","source":"ScienceDirect","title":"Exploring the impact of interleukins on sarcopenia development: A systematic review and meta-analysis","title-short":"Exploring the impact of interleukins on sarcopenia development","volume":"193","author":[{"family":"He","given":"Yan"},{"family":"Duan","given":"Wenrong"},{"family":"Xu","given":"Ping"},{"family":"Lin","given":"Taiping"},{"family":"Xiang","given":"Qiao"},{"family":"Dong","given":"Birong"},{"family":"Ge","given":"Ning"},{"family":"Yue","given":"Jirong"}],"issued":{"date-parts":[["2024",8,1]]}}}],"schema":"https://github.com/citation-style-language/schema/raw/master/csl-citation.json"} </w:instrText>
            </w:r>
            <w:r w:rsidRPr="002B3E08">
              <w:rPr>
                <w:rFonts w:ascii="Times New Roman" w:eastAsia="Times New Roman" w:hAnsi="Times New Roman" w:cs="Times New Roman"/>
                <w:sz w:val="16"/>
                <w:szCs w:val="16"/>
              </w:rPr>
              <w:fldChar w:fldCharType="separate"/>
            </w:r>
            <w:r w:rsidR="00FC6C1B" w:rsidRPr="002B3E08">
              <w:rPr>
                <w:rFonts w:ascii="Times New Roman" w:eastAsia="Times New Roman" w:hAnsi="Times New Roman" w:cs="Times New Roman"/>
                <w:noProof/>
                <w:sz w:val="16"/>
                <w:szCs w:val="16"/>
              </w:rPr>
              <w:t>(14)</w:t>
            </w:r>
            <w:r w:rsidRPr="002B3E08">
              <w:rPr>
                <w:rFonts w:ascii="Times New Roman" w:eastAsia="Times New Roman" w:hAnsi="Times New Roman" w:cs="Times New Roman"/>
                <w:sz w:val="16"/>
                <w:szCs w:val="16"/>
              </w:rPr>
              <w:fldChar w:fldCharType="end"/>
            </w:r>
          </w:p>
          <w:p w14:paraId="7F3424DF" w14:textId="77777777" w:rsidR="00F452DB" w:rsidRPr="002B3E08" w:rsidRDefault="00F452DB" w:rsidP="00F452DB">
            <w:pPr>
              <w:pStyle w:val="NoSpacing"/>
              <w:jc w:val="both"/>
              <w:rPr>
                <w:rFonts w:ascii="Times New Roman" w:eastAsia="Times New Roman" w:hAnsi="Times New Roman" w:cs="Times New Roman"/>
                <w:sz w:val="16"/>
                <w:szCs w:val="16"/>
              </w:rPr>
            </w:pPr>
          </w:p>
        </w:tc>
        <w:tc>
          <w:tcPr>
            <w:tcW w:w="434" w:type="pct"/>
          </w:tcPr>
          <w:p w14:paraId="0E777939" w14:textId="77777777" w:rsidR="00F452DB" w:rsidRPr="002B3E08" w:rsidRDefault="00F452DB" w:rsidP="00F452DB">
            <w:pPr>
              <w:pStyle w:val="NoSpacing"/>
              <w:jc w:val="both"/>
              <w:rPr>
                <w:rFonts w:ascii="Times New Roman" w:hAnsi="Times New Roman" w:cs="Times New Roman"/>
                <w:sz w:val="16"/>
                <w:szCs w:val="16"/>
              </w:rPr>
            </w:pPr>
            <w:r w:rsidRPr="002B3E08">
              <w:rPr>
                <w:rFonts w:ascii="Times New Roman" w:hAnsi="Times New Roman" w:cs="Times New Roman"/>
                <w:sz w:val="16"/>
                <w:szCs w:val="16"/>
              </w:rPr>
              <w:t>0.5</w:t>
            </w:r>
          </w:p>
        </w:tc>
        <w:tc>
          <w:tcPr>
            <w:tcW w:w="435" w:type="pct"/>
          </w:tcPr>
          <w:p w14:paraId="18723D13" w14:textId="77777777" w:rsidR="00F452DB" w:rsidRPr="002B3E08" w:rsidRDefault="00F452DB" w:rsidP="00F452DB">
            <w:pPr>
              <w:pStyle w:val="NoSpacing"/>
              <w:jc w:val="both"/>
              <w:rPr>
                <w:rFonts w:ascii="Times New Roman" w:hAnsi="Times New Roman" w:cs="Times New Roman"/>
                <w:sz w:val="16"/>
                <w:szCs w:val="16"/>
              </w:rPr>
            </w:pPr>
            <w:r w:rsidRPr="002B3E08">
              <w:rPr>
                <w:rFonts w:ascii="Times New Roman" w:hAnsi="Times New Roman" w:cs="Times New Roman"/>
                <w:sz w:val="16"/>
                <w:szCs w:val="16"/>
              </w:rPr>
              <w:t>0.25</w:t>
            </w:r>
          </w:p>
        </w:tc>
        <w:tc>
          <w:tcPr>
            <w:tcW w:w="650" w:type="pct"/>
            <w:tcMar>
              <w:left w:w="105" w:type="dxa"/>
              <w:right w:w="105" w:type="dxa"/>
            </w:tcMar>
            <w:vAlign w:val="center"/>
          </w:tcPr>
          <w:p w14:paraId="719DD2AC" w14:textId="1FEC0123" w:rsidR="00F452DB" w:rsidRPr="002B3E08" w:rsidRDefault="00F452DB" w:rsidP="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4EA80958" w14:textId="3591CDF5" w:rsidR="00F452DB" w:rsidRPr="002B3E08" w:rsidRDefault="00F452DB" w:rsidP="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below cutoff</w:t>
            </w:r>
            <w:r w:rsidRPr="002B3E08">
              <w:rPr>
                <w:rStyle w:val="eop"/>
                <w:rFonts w:ascii="Times New Roman" w:hAnsi="Times New Roman" w:cs="Times New Roman"/>
                <w:sz w:val="16"/>
                <w:szCs w:val="16"/>
              </w:rPr>
              <w:t> </w:t>
            </w:r>
          </w:p>
        </w:tc>
      </w:tr>
      <w:tr w:rsidR="00EF6B96" w:rsidRPr="002B3E08" w14:paraId="647EDB1A" w14:textId="77777777" w:rsidTr="00EF6B96">
        <w:trPr>
          <w:trHeight w:val="300"/>
        </w:trPr>
        <w:tc>
          <w:tcPr>
            <w:tcW w:w="579" w:type="pct"/>
            <w:tcMar>
              <w:left w:w="105" w:type="dxa"/>
              <w:right w:w="105" w:type="dxa"/>
            </w:tcMar>
            <w:vAlign w:val="center"/>
          </w:tcPr>
          <w:p w14:paraId="706636A8" w14:textId="77777777"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CD40LG</w:t>
            </w:r>
          </w:p>
        </w:tc>
        <w:tc>
          <w:tcPr>
            <w:tcW w:w="580" w:type="pct"/>
            <w:vAlign w:val="center"/>
          </w:tcPr>
          <w:p w14:paraId="1C4BBECC" w14:textId="77777777"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1.35e-10</w:t>
            </w:r>
          </w:p>
        </w:tc>
        <w:tc>
          <w:tcPr>
            <w:tcW w:w="511" w:type="pct"/>
            <w:vAlign w:val="center"/>
          </w:tcPr>
          <w:p w14:paraId="20E36404" w14:textId="77777777"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3.86e-10</w:t>
            </w:r>
          </w:p>
        </w:tc>
        <w:tc>
          <w:tcPr>
            <w:tcW w:w="579" w:type="pct"/>
            <w:vAlign w:val="center"/>
          </w:tcPr>
          <w:p w14:paraId="4E80A101" w14:textId="3999DABD"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00FC6C1B" w:rsidRPr="002B3E08">
              <w:rPr>
                <w:rFonts w:ascii="Times New Roman" w:eastAsia="Times New Roman" w:hAnsi="Times New Roman" w:cs="Times New Roman"/>
                <w:sz w:val="16"/>
                <w:szCs w:val="16"/>
              </w:rPr>
              <w:instrText xml:space="preserve"> ADDIN ZOTERO_ITEM CSL_CITATION {"citationID":"cWx4M0tr","properties":{"formattedCitation":"(15)","plainCitation":"(15)","noteIndex":0},"citationItems":[{"id":1012,"uris":["http://zotero.org/users/15136516/items/I9GZWH8Z"],"itemData":{"id":1012,"type":"article-journal","abstract":"SUMMARY: We have analysed the association of single-nucleotide polymorphisms (SNPs) in CD40 and CD40L genes with bone mineral density (BMD) in our women. Results showed that women with TT genotype for rs1883832 (CD40) and for rs1126535 (CD40L) SNPs displayed reduced BMD and increased risk for osteopenia/osteoporosis. Our data notwithstanding, the results need to be replicated.\nINTRODUCTION: Recent data have revealed that the CD40/CD40L system can be implicated in bone metabolism regulation. Moreover, we previously demonstrated that rs1883832 in the CD40 gene was significantly associated with BMD and osteoporosis risk. The objective of the present work was to determine whether polymorphisms in CD40 and CD40L genes are associated with BMD and osteoporosis risk.\nMETHODS: We conducted an association study of BMD values with SNPs in CD40 and CD40L genes in a population of 811 women of which 693 and 711 had femoral neck (FN) and lumbar spine (LS) densitometric studies, respectively.\nRESULTS: Women with the TT genotype for rs1883832 (CD40) showed a reduction in FN-BMD (P = 0.005) and LS-BMD (P = 0.020) when compared with women with the CC/CT genotype. Moreover, we found that rs1126535 (CD40L) was significantly associated with LS-BMD so that women with the TT genotype displayed lower BMD (P = 0.014) than did women with the CC/CT genotype. Interestingly, we have found a strong interaction between polymorphisms in these genes. Thus, women with the TT genotype for both rs1883832 and rs1126535 SNPs (TT + TT women) showed a lower age-adjusted BMD (Z-score) for FN (P = 0.0007) and LS (0.007) after adjusting by years since menopause, body mass index, smoking and menopausal status, densitometer type, hormone replacement therapy (HRT) use and HRT duration and after making the Bonferroni adjustment for multiple comparisons than did the remaining women. Logistic regression analysis adjusted by these covariates showed that TT + TT women had increased risk for FN (odds ratio (OR) = 2.76; P = 0.006) and LS (OR = 2.39; P = 0.020) osteopenia or osteoporosis than did the other women.\nCONCLUSIONS: Our results suggest that interaction between genetic variants in the CD40 and CD40L genes exerts a role on BMD regulation. Further studies, which we welcome, are needed to replicate these data in other populations.","container-title":"Osteoporosis international: a journal established as result of cooperation between the European Foundation for Osteoporosis and the National Osteoporosis Foundation of the USA","DOI":"10.1007/s00198-010-1324-0","ISSN":"1433-2965","issue":"5","journalAbbreviation":"Osteoporos Int","language":"eng","note":"PMID: 20577873","page":"1451-1458","source":"PubMed","title":"Gene-gene interaction between CD40 and CD40L reduces bone mineral density and increases osteoporosis risk in women","volume":"22","author":[{"family":"Pineda","given":"B."},{"family":"Tarín","given":"J. J."},{"family":"Hermenegildo","given":"C."},{"family":"Laporta","given":"P."},{"family":"Cano","given":"A."},{"family":"García-Pérez","given":"M. Á"}],"issued":{"date-parts":[["2011",5]]}}}],"schema":"https://github.com/citation-style-language/schema/raw/master/csl-citation.json"} </w:instrText>
            </w:r>
            <w:r w:rsidRPr="002B3E08">
              <w:rPr>
                <w:rFonts w:ascii="Times New Roman" w:eastAsia="Times New Roman" w:hAnsi="Times New Roman" w:cs="Times New Roman"/>
                <w:sz w:val="16"/>
                <w:szCs w:val="16"/>
              </w:rPr>
              <w:fldChar w:fldCharType="separate"/>
            </w:r>
            <w:r w:rsidR="00FC6C1B" w:rsidRPr="002B3E08">
              <w:rPr>
                <w:rFonts w:ascii="Times New Roman" w:eastAsia="Times New Roman" w:hAnsi="Times New Roman" w:cs="Times New Roman"/>
                <w:noProof/>
                <w:sz w:val="16"/>
                <w:szCs w:val="16"/>
              </w:rPr>
              <w:t>(15)</w:t>
            </w:r>
            <w:r w:rsidRPr="002B3E08">
              <w:rPr>
                <w:rFonts w:ascii="Times New Roman" w:eastAsia="Times New Roman" w:hAnsi="Times New Roman" w:cs="Times New Roman"/>
                <w:sz w:val="16"/>
                <w:szCs w:val="16"/>
              </w:rPr>
              <w:fldChar w:fldCharType="end"/>
            </w:r>
          </w:p>
        </w:tc>
        <w:tc>
          <w:tcPr>
            <w:tcW w:w="579" w:type="pct"/>
            <w:vAlign w:val="center"/>
          </w:tcPr>
          <w:p w14:paraId="37AD7C01" w14:textId="77777777"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157B07A2" w14:textId="77777777" w:rsidR="00F452DB" w:rsidRPr="002B3E08" w:rsidRDefault="00F452DB" w:rsidP="00F452DB">
            <w:pPr>
              <w:pStyle w:val="NoSpacing"/>
              <w:jc w:val="both"/>
              <w:rPr>
                <w:rFonts w:ascii="Times New Roman" w:hAnsi="Times New Roman" w:cs="Times New Roman"/>
                <w:sz w:val="16"/>
                <w:szCs w:val="16"/>
              </w:rPr>
            </w:pPr>
            <w:r w:rsidRPr="002B3E08">
              <w:rPr>
                <w:rFonts w:ascii="Times New Roman" w:hAnsi="Times New Roman" w:cs="Times New Roman"/>
                <w:sz w:val="16"/>
                <w:szCs w:val="16"/>
              </w:rPr>
              <w:t>0.2</w:t>
            </w:r>
          </w:p>
        </w:tc>
        <w:tc>
          <w:tcPr>
            <w:tcW w:w="435" w:type="pct"/>
          </w:tcPr>
          <w:p w14:paraId="2BE0A074" w14:textId="77777777" w:rsidR="00F452DB" w:rsidRPr="002B3E08" w:rsidRDefault="00F452DB" w:rsidP="00F452DB">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63784A5F" w14:textId="6860C22C" w:rsidR="00F452DB" w:rsidRPr="002B3E08" w:rsidRDefault="00F452DB" w:rsidP="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below cutoff</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18C9FC40" w14:textId="77777777" w:rsidR="00F452DB" w:rsidRPr="002B3E08" w:rsidRDefault="00F452DB" w:rsidP="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r>
      <w:tr w:rsidR="00EF6B96" w:rsidRPr="002B3E08" w14:paraId="53B284F7" w14:textId="77777777" w:rsidTr="00EF6B96">
        <w:trPr>
          <w:trHeight w:val="300"/>
        </w:trPr>
        <w:tc>
          <w:tcPr>
            <w:tcW w:w="579" w:type="pct"/>
            <w:tcMar>
              <w:left w:w="105" w:type="dxa"/>
              <w:right w:w="105" w:type="dxa"/>
            </w:tcMar>
            <w:vAlign w:val="center"/>
          </w:tcPr>
          <w:p w14:paraId="71A86429"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LGALS9</w:t>
            </w:r>
          </w:p>
        </w:tc>
        <w:tc>
          <w:tcPr>
            <w:tcW w:w="580" w:type="pct"/>
            <w:vAlign w:val="center"/>
          </w:tcPr>
          <w:p w14:paraId="6417726D"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1.60e-23</w:t>
            </w:r>
          </w:p>
        </w:tc>
        <w:tc>
          <w:tcPr>
            <w:tcW w:w="511" w:type="pct"/>
            <w:vAlign w:val="center"/>
          </w:tcPr>
          <w:p w14:paraId="728DB143"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1.70e-09</w:t>
            </w:r>
          </w:p>
        </w:tc>
        <w:tc>
          <w:tcPr>
            <w:tcW w:w="579" w:type="pct"/>
            <w:vAlign w:val="center"/>
          </w:tcPr>
          <w:p w14:paraId="40D6463C"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579" w:type="pct"/>
            <w:vAlign w:val="center"/>
          </w:tcPr>
          <w:p w14:paraId="77513F0A"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02EC5B45"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435" w:type="pct"/>
          </w:tcPr>
          <w:p w14:paraId="40762A7A"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10485DF2" w14:textId="322C2D41" w:rsidR="003577CA" w:rsidRPr="002B3E08" w:rsidRDefault="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4348CC4E"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r>
      <w:tr w:rsidR="00EF6B96" w:rsidRPr="002B3E08" w14:paraId="7DBEA0BA" w14:textId="77777777" w:rsidTr="00EF6B96">
        <w:trPr>
          <w:trHeight w:val="300"/>
        </w:trPr>
        <w:tc>
          <w:tcPr>
            <w:tcW w:w="579" w:type="pct"/>
            <w:tcMar>
              <w:left w:w="105" w:type="dxa"/>
              <w:right w:w="105" w:type="dxa"/>
            </w:tcMar>
            <w:vAlign w:val="center"/>
          </w:tcPr>
          <w:p w14:paraId="02A3D1B9"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MALT1</w:t>
            </w:r>
          </w:p>
        </w:tc>
        <w:tc>
          <w:tcPr>
            <w:tcW w:w="580" w:type="pct"/>
            <w:vAlign w:val="center"/>
          </w:tcPr>
          <w:p w14:paraId="61B15F73"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5.09e-10</w:t>
            </w:r>
          </w:p>
        </w:tc>
        <w:tc>
          <w:tcPr>
            <w:tcW w:w="511" w:type="pct"/>
            <w:vAlign w:val="center"/>
          </w:tcPr>
          <w:p w14:paraId="6CA7B64A"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1.41e-09</w:t>
            </w:r>
          </w:p>
        </w:tc>
        <w:tc>
          <w:tcPr>
            <w:tcW w:w="579" w:type="pct"/>
            <w:vAlign w:val="center"/>
          </w:tcPr>
          <w:p w14:paraId="79091ADB"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579" w:type="pct"/>
            <w:vAlign w:val="center"/>
          </w:tcPr>
          <w:p w14:paraId="6D584C00"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6F68935C"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0.2</w:t>
            </w:r>
          </w:p>
        </w:tc>
        <w:tc>
          <w:tcPr>
            <w:tcW w:w="435" w:type="pct"/>
          </w:tcPr>
          <w:p w14:paraId="19EA17E7"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44A3A68D"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55393A73"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r>
      <w:tr w:rsidR="00EF6B96" w:rsidRPr="002B3E08" w14:paraId="0474516F" w14:textId="77777777" w:rsidTr="00EF6B96">
        <w:trPr>
          <w:trHeight w:val="300"/>
        </w:trPr>
        <w:tc>
          <w:tcPr>
            <w:tcW w:w="579" w:type="pct"/>
            <w:tcMar>
              <w:left w:w="105" w:type="dxa"/>
              <w:right w:w="105" w:type="dxa"/>
            </w:tcMar>
            <w:vAlign w:val="center"/>
          </w:tcPr>
          <w:p w14:paraId="1528EFF7" w14:textId="77777777"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AIM2</w:t>
            </w:r>
          </w:p>
        </w:tc>
        <w:tc>
          <w:tcPr>
            <w:tcW w:w="580" w:type="pct"/>
            <w:vAlign w:val="center"/>
          </w:tcPr>
          <w:p w14:paraId="5E8A9BE3" w14:textId="77777777"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7.93e-10</w:t>
            </w:r>
          </w:p>
        </w:tc>
        <w:tc>
          <w:tcPr>
            <w:tcW w:w="511" w:type="pct"/>
            <w:vAlign w:val="center"/>
          </w:tcPr>
          <w:p w14:paraId="068B4669" w14:textId="77777777"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2.23e-09</w:t>
            </w:r>
          </w:p>
        </w:tc>
        <w:tc>
          <w:tcPr>
            <w:tcW w:w="579" w:type="pct"/>
            <w:vAlign w:val="center"/>
          </w:tcPr>
          <w:p w14:paraId="2818CFAF" w14:textId="77777777"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579" w:type="pct"/>
            <w:vAlign w:val="center"/>
          </w:tcPr>
          <w:p w14:paraId="5AE4467D" w14:textId="77777777"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0271020E" w14:textId="77777777" w:rsidR="00F452DB" w:rsidRPr="002B3E08" w:rsidRDefault="00F452DB" w:rsidP="00F452DB">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435" w:type="pct"/>
          </w:tcPr>
          <w:p w14:paraId="446881FE" w14:textId="77777777" w:rsidR="00F452DB" w:rsidRPr="002B3E08" w:rsidRDefault="00F452DB" w:rsidP="00F452DB">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784FBBDF" w14:textId="40A0823C" w:rsidR="00F452DB" w:rsidRPr="002B3E08" w:rsidRDefault="00F452DB" w:rsidP="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below cutoff</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25E75F9C" w14:textId="775A2E39" w:rsidR="00F452DB" w:rsidRPr="002B3E08" w:rsidRDefault="00F452DB" w:rsidP="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below cutoff</w:t>
            </w:r>
            <w:r w:rsidRPr="002B3E08">
              <w:rPr>
                <w:rStyle w:val="eop"/>
                <w:rFonts w:ascii="Times New Roman" w:hAnsi="Times New Roman" w:cs="Times New Roman"/>
                <w:sz w:val="16"/>
                <w:szCs w:val="16"/>
              </w:rPr>
              <w:t> </w:t>
            </w:r>
          </w:p>
        </w:tc>
      </w:tr>
      <w:tr w:rsidR="00EF6B96" w:rsidRPr="002B3E08" w14:paraId="3A1EF531" w14:textId="77777777" w:rsidTr="00EF6B96">
        <w:trPr>
          <w:trHeight w:val="300"/>
        </w:trPr>
        <w:tc>
          <w:tcPr>
            <w:tcW w:w="579" w:type="pct"/>
            <w:tcMar>
              <w:left w:w="105" w:type="dxa"/>
              <w:right w:w="105" w:type="dxa"/>
            </w:tcMar>
            <w:vAlign w:val="center"/>
          </w:tcPr>
          <w:p w14:paraId="7D64BF33"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SPHK1</w:t>
            </w:r>
          </w:p>
        </w:tc>
        <w:tc>
          <w:tcPr>
            <w:tcW w:w="580" w:type="pct"/>
            <w:vAlign w:val="center"/>
          </w:tcPr>
          <w:p w14:paraId="1D080A5B"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3.41e-09</w:t>
            </w:r>
          </w:p>
        </w:tc>
        <w:tc>
          <w:tcPr>
            <w:tcW w:w="511" w:type="pct"/>
            <w:vAlign w:val="center"/>
          </w:tcPr>
          <w:p w14:paraId="5881FE14"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6.39e-14</w:t>
            </w:r>
          </w:p>
        </w:tc>
        <w:tc>
          <w:tcPr>
            <w:tcW w:w="579" w:type="pct"/>
            <w:vAlign w:val="center"/>
          </w:tcPr>
          <w:p w14:paraId="0DFD27E0" w14:textId="5E4DA330"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00FC6C1B" w:rsidRPr="002B3E08">
              <w:rPr>
                <w:rFonts w:ascii="Times New Roman" w:eastAsia="Times New Roman" w:hAnsi="Times New Roman" w:cs="Times New Roman"/>
                <w:sz w:val="16"/>
                <w:szCs w:val="16"/>
              </w:rPr>
              <w:instrText xml:space="preserve"> ADDIN ZOTERO_ITEM CSL_CITATION {"citationID":"2cJktzsa","properties":{"formattedCitation":"(16)","plainCitation":"(16)","noteIndex":0},"citationItems":[{"id":1014,"uris":["http://zotero.org/users/15136516/items/MIQ7JFA6"],"itemData":{"id":1014,"type":"article-journal","abstract":"There are a large number of people worldwide who suffer from osteoporosis, which imposes a huge economic burden, so it is necessary to explore the underlying mechanisms to achieve better supportive and curative care outcomes. Sphingosine kinase (SphK) is an enzyme that plays a crucial role in the synthesis of sphingosine-1-phosphate (S1P). S1P with paracrine and autocrine activities that act through its cell surface S1P receptors (S1PRs) and intracellular signals. In osteoporosis, S1P is indispensable for both normal and disease conditions. S1P has complicated roles in regulating osteoblast and osteoclast, respectively, and there have been exciting developments in understanding how SphK/S1P/S1PR signaling regulates these processes in response to osteoporosis therapy. Here, we review the proliferation, differentiation, apoptosis, and functions of S1P, specifically detailing the roles of S1P and S1PRs in osteoblasts and osteoclasts. Finally, we focus on the S1P-based therapeutic approaches in bone metabolism, which may provide valuable insights into potential therapeutic strategies for osteoporosis.","container-title":"Biomedicine &amp; Pharmacotherapy = Biomedecine &amp; Pharmacotherapie","DOI":"10.1016/j.biopha.2023.115838","ISSN":"1950-6007","journalAbbreviation":"Biomed Pharmacother","language":"eng","note":"PMID: 37944444","page":"115838","source":"PubMed","title":"The role of SphK/S1P/S1PR signaling pathway in bone metabolism","volume":"169","author":[{"family":"Xu","given":"Xuefeng"},{"family":"Han","given":"Yi"},{"family":"Zhu","given":"Tianxin"},{"family":"Fan","given":"Faxin"},{"family":"Wang","given":"Xin"},{"family":"Liu","given":"Yuqing"},{"family":"Luo","given":"Duosheng"}],"issued":{"date-parts":[["2023",12,31]]}}}],"schema":"https://github.com/citation-style-language/schema/raw/master/csl-citation.json"} </w:instrText>
            </w:r>
            <w:r w:rsidRPr="002B3E08">
              <w:rPr>
                <w:rFonts w:ascii="Times New Roman" w:eastAsia="Times New Roman" w:hAnsi="Times New Roman" w:cs="Times New Roman"/>
                <w:sz w:val="16"/>
                <w:szCs w:val="16"/>
              </w:rPr>
              <w:fldChar w:fldCharType="separate"/>
            </w:r>
            <w:r w:rsidR="00FC6C1B" w:rsidRPr="002B3E08">
              <w:rPr>
                <w:rFonts w:ascii="Times New Roman" w:eastAsia="Times New Roman" w:hAnsi="Times New Roman" w:cs="Times New Roman"/>
                <w:noProof/>
                <w:sz w:val="16"/>
                <w:szCs w:val="16"/>
              </w:rPr>
              <w:t>(16)</w:t>
            </w:r>
            <w:r w:rsidRPr="002B3E08">
              <w:rPr>
                <w:rFonts w:ascii="Times New Roman" w:eastAsia="Times New Roman" w:hAnsi="Times New Roman" w:cs="Times New Roman"/>
                <w:sz w:val="16"/>
                <w:szCs w:val="16"/>
              </w:rPr>
              <w:fldChar w:fldCharType="end"/>
            </w:r>
          </w:p>
        </w:tc>
        <w:tc>
          <w:tcPr>
            <w:tcW w:w="579" w:type="pct"/>
            <w:vAlign w:val="center"/>
          </w:tcPr>
          <w:p w14:paraId="43EF7159" w14:textId="6C3F3F0D"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00FC6C1B" w:rsidRPr="002B3E08">
              <w:rPr>
                <w:rFonts w:ascii="Times New Roman" w:eastAsia="Times New Roman" w:hAnsi="Times New Roman" w:cs="Times New Roman"/>
                <w:sz w:val="16"/>
                <w:szCs w:val="16"/>
              </w:rPr>
              <w:instrText xml:space="preserve"> ADDIN ZOTERO_ITEM CSL_CITATION {"citationID":"sXKVSDLP","properties":{"formattedCitation":"(17)","plainCitation":"(17)","noteIndex":0},"citationItems":[{"id":1016,"uris":["http://zotero.org/users/15136516/items/443DSHI5"],"itemData":{"id":1016,"type":"article-journal","abstract":"Skeletal muscle (SkM) atrophy is caused by several and heterogeneous conditions, such as cancer, neuromuscular disorders and aging. In most types of SkM atrophy overall rates of protein synthesis are suppressed, protein degradation is consistently elevated and atrogenes, such as the ubiquitin ligase Atrogin-1/MAFbx, are up-regulated. The molecular regulators of SkM waste are multiple and only in part known. Sphingolipids represent a class of bioactive molecules capable of modulating the destiny of many cell types, including SkM cells. In particular, we and others have shown that sphingosine 1phosphate (S1P), formed by sphingosine kinase (SphK), is able to act as trophic and morphogenic factor in myoblasts. Here, we report the first evidence that the atrophic phenotype observed in both muscle obtained from mice bearing the C26 adenocarcinoma and C2C12 myotubes treated with dexamethasone was characterized by reduced levels of active phospho-SphK1. The importance of SphK1 activity is also confirmed by the specific pharmacological inhibition of SphK1 able to increase Atrogin-1/MAFbx expression and reduce myotube size and myonuclei number. Furthermore, we found that SkM atrophy was accomplished by significant increase of S1P transporter Spns2 and in changes in the pattern of S1P receptor (S1PRs) subtype expression paralleled by increased Atrogin-1/MAFbx expression, suggesting a role for the released S1P and of specific S1PR-mediated signaling pathways in the control of the ubiquitin ligase. Altogether, these findings provide the first evidence that SphK1/released S1P/S1PR axis acts as a molecular regulator of SkM atrophy, thereby representing a new possible target for therapy in many patho-physiological conditions.","container-title":"Biochimica et Biophysica Acta (BBA) - Molecular Basis of Disease","DOI":"10.1016/j.bbadis.2018.08.040","ISSN":"0925-4439","issue":"12","journalAbbreviation":"Biochimica et Biophysica Acta (BBA) - Molecular Basis of Disease","page":"3598-3614","source":"ScienceDirect","title":"Involvement of released sphingosine 1-phosphate/sphingosine 1-phosphate receptor axis in skeletal muscle atrophy","volume":"1864","author":[{"family":"Pierucci","given":"Federica"},{"family":"Frati","given":"Alessia"},{"family":"Battistini","given":"Chiara"},{"family":"Matteini","given":"Francesca"},{"family":"Iachini","given":"Maria Chiara"},{"family":"Vestri","given":"Ambra"},{"family":"Penna","given":"Fabio"},{"family":"Costelli","given":"Paola"},{"family":"Meacci","given":"Elisabetta"}],"issued":{"date-parts":[["2018",12,1]]}}}],"schema":"https://github.com/citation-style-language/schema/raw/master/csl-citation.json"} </w:instrText>
            </w:r>
            <w:r w:rsidRPr="002B3E08">
              <w:rPr>
                <w:rFonts w:ascii="Times New Roman" w:eastAsia="Times New Roman" w:hAnsi="Times New Roman" w:cs="Times New Roman"/>
                <w:sz w:val="16"/>
                <w:szCs w:val="16"/>
              </w:rPr>
              <w:fldChar w:fldCharType="separate"/>
            </w:r>
            <w:r w:rsidR="00FC6C1B" w:rsidRPr="002B3E08">
              <w:rPr>
                <w:rFonts w:ascii="Times New Roman" w:eastAsia="Times New Roman" w:hAnsi="Times New Roman" w:cs="Times New Roman"/>
                <w:noProof/>
                <w:sz w:val="16"/>
                <w:szCs w:val="16"/>
              </w:rPr>
              <w:t>(17)</w:t>
            </w:r>
            <w:r w:rsidRPr="002B3E08">
              <w:rPr>
                <w:rFonts w:ascii="Times New Roman" w:eastAsia="Times New Roman" w:hAnsi="Times New Roman" w:cs="Times New Roman"/>
                <w:sz w:val="16"/>
                <w:szCs w:val="16"/>
              </w:rPr>
              <w:fldChar w:fldCharType="end"/>
            </w:r>
          </w:p>
        </w:tc>
        <w:tc>
          <w:tcPr>
            <w:tcW w:w="434" w:type="pct"/>
          </w:tcPr>
          <w:p w14:paraId="53DC4D48"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435" w:type="pct"/>
          </w:tcPr>
          <w:p w14:paraId="458D96DA"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63E0FEE9"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49A0290E"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r>
      <w:tr w:rsidR="00EF6B96" w:rsidRPr="002B3E08" w14:paraId="59252BD0" w14:textId="77777777" w:rsidTr="00EF6B96">
        <w:trPr>
          <w:trHeight w:val="300"/>
        </w:trPr>
        <w:tc>
          <w:tcPr>
            <w:tcW w:w="579" w:type="pct"/>
            <w:tcMar>
              <w:left w:w="105" w:type="dxa"/>
              <w:right w:w="105" w:type="dxa"/>
            </w:tcMar>
            <w:vAlign w:val="center"/>
          </w:tcPr>
          <w:p w14:paraId="50B13D34"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BTK</w:t>
            </w:r>
          </w:p>
        </w:tc>
        <w:tc>
          <w:tcPr>
            <w:tcW w:w="580" w:type="pct"/>
            <w:vAlign w:val="center"/>
          </w:tcPr>
          <w:p w14:paraId="3A85DD04"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9.48e-10</w:t>
            </w:r>
          </w:p>
        </w:tc>
        <w:tc>
          <w:tcPr>
            <w:tcW w:w="511" w:type="pct"/>
            <w:vAlign w:val="center"/>
          </w:tcPr>
          <w:p w14:paraId="3C7CB639"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2.67e-09</w:t>
            </w:r>
          </w:p>
        </w:tc>
        <w:tc>
          <w:tcPr>
            <w:tcW w:w="579" w:type="pct"/>
            <w:vAlign w:val="center"/>
          </w:tcPr>
          <w:p w14:paraId="17678565" w14:textId="60795570"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579" w:type="pct"/>
            <w:vAlign w:val="center"/>
          </w:tcPr>
          <w:p w14:paraId="7975419D"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226320A5"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435" w:type="pct"/>
          </w:tcPr>
          <w:p w14:paraId="4FE8101D"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14BF0EE4" w14:textId="28E03979" w:rsidR="003577CA" w:rsidRPr="002B3E08" w:rsidRDefault="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00AAF8F4"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r>
      <w:tr w:rsidR="00EF6B96" w:rsidRPr="002B3E08" w14:paraId="21C813BD" w14:textId="77777777" w:rsidTr="00EF6B96">
        <w:trPr>
          <w:trHeight w:val="300"/>
        </w:trPr>
        <w:tc>
          <w:tcPr>
            <w:tcW w:w="579" w:type="pct"/>
            <w:tcMar>
              <w:left w:w="105" w:type="dxa"/>
              <w:right w:w="105" w:type="dxa"/>
            </w:tcMar>
            <w:vAlign w:val="center"/>
          </w:tcPr>
          <w:p w14:paraId="020EBA36"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ZBTB7A</w:t>
            </w:r>
          </w:p>
        </w:tc>
        <w:tc>
          <w:tcPr>
            <w:tcW w:w="580" w:type="pct"/>
            <w:vAlign w:val="center"/>
          </w:tcPr>
          <w:p w14:paraId="0A0A4F76"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1.04e-15</w:t>
            </w:r>
          </w:p>
        </w:tc>
        <w:tc>
          <w:tcPr>
            <w:tcW w:w="511" w:type="pct"/>
            <w:vAlign w:val="center"/>
          </w:tcPr>
          <w:p w14:paraId="48970AEE"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3.71e-09</w:t>
            </w:r>
          </w:p>
        </w:tc>
        <w:tc>
          <w:tcPr>
            <w:tcW w:w="579" w:type="pct"/>
            <w:vAlign w:val="center"/>
          </w:tcPr>
          <w:p w14:paraId="658B2B9C"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579" w:type="pct"/>
            <w:vAlign w:val="center"/>
          </w:tcPr>
          <w:p w14:paraId="2714E474"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678CF561"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435" w:type="pct"/>
          </w:tcPr>
          <w:p w14:paraId="25AE6FC5"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300290C4"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6D786B85"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r>
      <w:tr w:rsidR="00EF6B96" w:rsidRPr="002B3E08" w14:paraId="1D97E788" w14:textId="77777777" w:rsidTr="00EF6B96">
        <w:trPr>
          <w:trHeight w:val="300"/>
        </w:trPr>
        <w:tc>
          <w:tcPr>
            <w:tcW w:w="579" w:type="pct"/>
            <w:tcMar>
              <w:left w:w="105" w:type="dxa"/>
              <w:right w:w="105" w:type="dxa"/>
            </w:tcMar>
            <w:vAlign w:val="center"/>
          </w:tcPr>
          <w:p w14:paraId="13A9F4EE"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TRAF2</w:t>
            </w:r>
          </w:p>
        </w:tc>
        <w:tc>
          <w:tcPr>
            <w:tcW w:w="580" w:type="pct"/>
            <w:vAlign w:val="center"/>
          </w:tcPr>
          <w:p w14:paraId="7A261BEF"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1.04e-09</w:t>
            </w:r>
          </w:p>
        </w:tc>
        <w:tc>
          <w:tcPr>
            <w:tcW w:w="511" w:type="pct"/>
            <w:vAlign w:val="center"/>
          </w:tcPr>
          <w:p w14:paraId="230A98FC"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2.90e-09</w:t>
            </w:r>
          </w:p>
        </w:tc>
        <w:tc>
          <w:tcPr>
            <w:tcW w:w="579" w:type="pct"/>
            <w:vAlign w:val="center"/>
          </w:tcPr>
          <w:p w14:paraId="689BCA72" w14:textId="60E8CFF6"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00FC6C1B" w:rsidRPr="002B3E08">
              <w:rPr>
                <w:rFonts w:ascii="Times New Roman" w:eastAsia="Times New Roman" w:hAnsi="Times New Roman" w:cs="Times New Roman"/>
                <w:sz w:val="16"/>
                <w:szCs w:val="16"/>
              </w:rPr>
              <w:instrText xml:space="preserve"> ADDIN ZOTERO_ITEM CSL_CITATION {"citationID":"HDSempKk","properties":{"formattedCitation":"(18)","plainCitation":"(18)","noteIndex":0},"citationItems":[{"id":1018,"uris":["http://zotero.org/users/15136516/items/R2UUW2BM"],"itemData":{"id":1018,"type":"webpage","title":"TNF receptor-associated factors: promising targets of natural products for the treatment of osteoporosis - PMC","URL":"https://pmc.ncbi.nlm.nih.gov/articles/PMC12148923/","accessed":{"date-parts":[["2025",7,19]]}}}],"schema":"https://github.com/citation-style-language/schema/raw/master/csl-citation.json"} </w:instrText>
            </w:r>
            <w:r w:rsidRPr="002B3E08">
              <w:rPr>
                <w:rFonts w:ascii="Times New Roman" w:eastAsia="Times New Roman" w:hAnsi="Times New Roman" w:cs="Times New Roman"/>
                <w:sz w:val="16"/>
                <w:szCs w:val="16"/>
              </w:rPr>
              <w:fldChar w:fldCharType="separate"/>
            </w:r>
            <w:r w:rsidR="00FC6C1B" w:rsidRPr="002B3E08">
              <w:rPr>
                <w:rFonts w:ascii="Times New Roman" w:eastAsia="Times New Roman" w:hAnsi="Times New Roman" w:cs="Times New Roman"/>
                <w:noProof/>
                <w:sz w:val="16"/>
                <w:szCs w:val="16"/>
              </w:rPr>
              <w:t>(18)</w:t>
            </w:r>
            <w:r w:rsidRPr="002B3E08">
              <w:rPr>
                <w:rFonts w:ascii="Times New Roman" w:eastAsia="Times New Roman" w:hAnsi="Times New Roman" w:cs="Times New Roman"/>
                <w:sz w:val="16"/>
                <w:szCs w:val="16"/>
              </w:rPr>
              <w:fldChar w:fldCharType="end"/>
            </w:r>
          </w:p>
        </w:tc>
        <w:tc>
          <w:tcPr>
            <w:tcW w:w="579" w:type="pct"/>
            <w:vAlign w:val="center"/>
          </w:tcPr>
          <w:p w14:paraId="3BB25B85"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446DCA91"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435" w:type="pct"/>
          </w:tcPr>
          <w:p w14:paraId="430100EE"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188D85A7" w14:textId="37D21FB8" w:rsidR="003577CA" w:rsidRPr="002B3E08" w:rsidRDefault="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084D0D52"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r>
      <w:tr w:rsidR="00EF6B96" w:rsidRPr="002B3E08" w14:paraId="30C93231" w14:textId="77777777" w:rsidTr="00EF6B96">
        <w:trPr>
          <w:trHeight w:val="300"/>
        </w:trPr>
        <w:tc>
          <w:tcPr>
            <w:tcW w:w="579" w:type="pct"/>
            <w:tcMar>
              <w:left w:w="105" w:type="dxa"/>
              <w:right w:w="105" w:type="dxa"/>
            </w:tcMar>
            <w:vAlign w:val="center"/>
          </w:tcPr>
          <w:p w14:paraId="679A1130"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IL18</w:t>
            </w:r>
          </w:p>
        </w:tc>
        <w:tc>
          <w:tcPr>
            <w:tcW w:w="580" w:type="pct"/>
            <w:vAlign w:val="center"/>
          </w:tcPr>
          <w:p w14:paraId="1C9254E7"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4.75e-09</w:t>
            </w:r>
          </w:p>
        </w:tc>
        <w:tc>
          <w:tcPr>
            <w:tcW w:w="511" w:type="pct"/>
            <w:vAlign w:val="center"/>
          </w:tcPr>
          <w:p w14:paraId="34CFDC10"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1.03e-13</w:t>
            </w:r>
          </w:p>
        </w:tc>
        <w:tc>
          <w:tcPr>
            <w:tcW w:w="579" w:type="pct"/>
            <w:vAlign w:val="center"/>
          </w:tcPr>
          <w:p w14:paraId="253A29DB" w14:textId="7A071F22"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00FC6C1B" w:rsidRPr="002B3E08">
              <w:rPr>
                <w:rFonts w:ascii="Times New Roman" w:eastAsia="Times New Roman" w:hAnsi="Times New Roman" w:cs="Times New Roman"/>
                <w:sz w:val="16"/>
                <w:szCs w:val="16"/>
              </w:rPr>
              <w:instrText xml:space="preserve"> ADDIN ZOTERO_ITEM CSL_CITATION {"citationID":"IS5uDRLa","properties":{"formattedCitation":"(19)","plainCitation":"(19)","noteIndex":0},"citationItems":[{"id":1020,"uris":["http://zotero.org/users/15136516/items/ASRVCVZ5"],"itemData":{"id":1020,"type":"article-journal","abstract":"IL-18BP is a natural antagonist of pro-inflammatory IL-18 cytokine linked to autoimmune disorders like rheumatoid arthritis. However, its role in post menopausal osteoporosis is still unknown. In this study, we investigated the role of IL-18BP on murine osteoblasts, its effect on osteoblasts-CD4+ T cells and osteoblasts-CD11b+ macrophage co-culture. mIL-18BPd enhances osteoblast differentiation and inhibits the activation of NLRP3 inflammasome and caspase-1 which process IL-18 to its active form. Using estrogen deficient mice, we also determined the effect of mIL-18BP on various immune and skeletal parameters. Ovariectomized mice treated with mIL-18BPd exhibited decrease in Th17/Treg ratio and pro-inflammatory cytokines. mIL-18BPd treatment restored trabecular microarchitecture, preserved cortical bone parameters likely attributed to an increased number of bone lining cells and reduced osteoclastogenesis. Importantly, these results were corroborated in female osteoporotic subjects where decreased serum IL-18BP levels and enhanced serum IL-18 levels were observed. Our study forms a strong basis for using humanized IL-18BP towards the treatment of postmenopausal osteoporosis.","container-title":"Scientific Reports","DOI":"10.1038/srep33680","ISSN":"2045-2322","issue":"1","journalAbbreviation":"Sci Rep","language":"en","license":"2016 The Author(s)","note":"publisher: Nature Publishing Group","page":"33680","source":"www.nature.com","title":"IL-18BP is decreased in osteoporotic women: Prevents Inflammasome mediated IL-18 activation and reduces Th17 differentiation","title-short":"IL-18BP is decreased in osteoporotic women","volume":"6","author":[{"family":"Mansoori","given":"Mohd Nizam"},{"family":"Shukla","given":"Priyanka"},{"family":"Kakaji","given":"Manisha"},{"family":"Tyagi","given":"Abdul M."},{"family":"Srivastava","given":"Kamini"},{"family":"Shukla","given":"Manoj"},{"family":"Dixit","given":"Manisha"},{"family":"Kureel","given":"Jyoti"},{"family":"Gupta","given":"Sushil"},{"family":"Singh","given":"Divya"}],"issued":{"date-parts":[["2016",9,21]]}}}],"schema":"https://github.com/citation-style-language/schema/raw/master/csl-citation.json"} </w:instrText>
            </w:r>
            <w:r w:rsidRPr="002B3E08">
              <w:rPr>
                <w:rFonts w:ascii="Times New Roman" w:eastAsia="Times New Roman" w:hAnsi="Times New Roman" w:cs="Times New Roman"/>
                <w:sz w:val="16"/>
                <w:szCs w:val="16"/>
              </w:rPr>
              <w:fldChar w:fldCharType="separate"/>
            </w:r>
            <w:r w:rsidR="00FC6C1B" w:rsidRPr="002B3E08">
              <w:rPr>
                <w:rFonts w:ascii="Times New Roman" w:eastAsia="Times New Roman" w:hAnsi="Times New Roman" w:cs="Times New Roman"/>
                <w:noProof/>
                <w:sz w:val="16"/>
                <w:szCs w:val="16"/>
              </w:rPr>
              <w:t>(19)</w:t>
            </w:r>
            <w:r w:rsidRPr="002B3E08">
              <w:rPr>
                <w:rFonts w:ascii="Times New Roman" w:eastAsia="Times New Roman" w:hAnsi="Times New Roman" w:cs="Times New Roman"/>
                <w:sz w:val="16"/>
                <w:szCs w:val="16"/>
              </w:rPr>
              <w:fldChar w:fldCharType="end"/>
            </w:r>
          </w:p>
        </w:tc>
        <w:tc>
          <w:tcPr>
            <w:tcW w:w="579" w:type="pct"/>
            <w:vAlign w:val="center"/>
          </w:tcPr>
          <w:p w14:paraId="43647A72" w14:textId="5A41799C"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00FC6C1B" w:rsidRPr="002B3E08">
              <w:rPr>
                <w:rFonts w:ascii="Times New Roman" w:eastAsia="Times New Roman" w:hAnsi="Times New Roman" w:cs="Times New Roman"/>
                <w:sz w:val="16"/>
                <w:szCs w:val="16"/>
              </w:rPr>
              <w:instrText xml:space="preserve"> ADDIN ZOTERO_ITEM CSL_CITATION {"citationID":"WvNioEni","properties":{"formattedCitation":"(20)","plainCitation":"(20)","noteIndex":0},"citationItems":[{"id":1022,"uris":["http://zotero.org/users/15136516/items/XR7BFLRB"],"itemData":{"id":1022,"type":"article-journal","abstract":"Skeletal muscle atrophy occurs due to muscle wasting or reductions in protein associated with aging, injury, and inflammatory processes. High-mobility group box-1 (HMGB1) protein is passively released from necrotic cells and actively secreted by inflammatory cells, and is implicated in the pathogenesis of various inflammatory and immune diseases. HMGB1 is upregulated in muscle inflammation, and circulating levels of the proinflammatory cytokine interleukin-18 (IL-18) are upregulated in patients with sarcopenia, a muscle-wasting disease. We examined whether an association exists between HMGB1 and IL-18 signaling in skeletal muscle atrophy. HMGB1-induced increases of IL-18 levels enhanced the expression of muscle atrophy markers and inhibited myogenic marker expression in C2C12 and G7 myoblast cell lines. HMGB1-induced increases of IL-18 production in C2C12 cells involved the RAGE/p85/Akt/mTOR/c-Jun signaling pathway. HMGB1 short hairpin RNA (shRNA) treatment rescued the expression of muscle-specific differentiation markers in murine C2C12 myotubes and in mice with glycerol-induced muscle atrophy. HMGB1 and IL-18 signaling was suppressed in the mice after HMGB1 shRNA treatment. These findings suggest that the HMGB1/IL-18 axis is worth targeting for the treatment of skeletal muscle atrophy.","container-title":"Cells","DOI":"10.3390/cells11233936","ISSN":"2073-4409","issue":"23","journalAbbreviation":"Cells","note":"PMID: 36497194\nPMCID: PMC9740799","page":"3936","source":"PubMed Central","title":"HMGB1 Promotes In Vitro and In Vivo Skeletal Muscle Atrophy through an IL-18-Dependent Mechanism","volume":"11","author":[{"family":"Ho","given":"Trung-Loc"},{"family":"Tang","given":"Chih-Hsin"},{"family":"Chang","given":"Sunny Li-Yun"},{"family":"Tsai","given":"Chun-Hao"},{"family":"Chen","given":"Hsien-Te"},{"family":"Su","given":"Chen-Ming"}],"issued":{"date-parts":[["2022",12,6]]}}}],"schema":"https://github.com/citation-style-language/schema/raw/master/csl-citation.json"} </w:instrText>
            </w:r>
            <w:r w:rsidRPr="002B3E08">
              <w:rPr>
                <w:rFonts w:ascii="Times New Roman" w:eastAsia="Times New Roman" w:hAnsi="Times New Roman" w:cs="Times New Roman"/>
                <w:sz w:val="16"/>
                <w:szCs w:val="16"/>
              </w:rPr>
              <w:fldChar w:fldCharType="separate"/>
            </w:r>
            <w:r w:rsidR="00FC6C1B" w:rsidRPr="002B3E08">
              <w:rPr>
                <w:rFonts w:ascii="Times New Roman" w:eastAsia="Times New Roman" w:hAnsi="Times New Roman" w:cs="Times New Roman"/>
                <w:noProof/>
                <w:sz w:val="16"/>
                <w:szCs w:val="16"/>
              </w:rPr>
              <w:t>(20)</w:t>
            </w:r>
            <w:r w:rsidRPr="002B3E08">
              <w:rPr>
                <w:rFonts w:ascii="Times New Roman" w:eastAsia="Times New Roman" w:hAnsi="Times New Roman" w:cs="Times New Roman"/>
                <w:sz w:val="16"/>
                <w:szCs w:val="16"/>
              </w:rPr>
              <w:fldChar w:fldCharType="end"/>
            </w:r>
          </w:p>
        </w:tc>
        <w:tc>
          <w:tcPr>
            <w:tcW w:w="434" w:type="pct"/>
          </w:tcPr>
          <w:p w14:paraId="00BA30A0"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0.2</w:t>
            </w:r>
          </w:p>
        </w:tc>
        <w:tc>
          <w:tcPr>
            <w:tcW w:w="435" w:type="pct"/>
          </w:tcPr>
          <w:p w14:paraId="01E80900"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0.7</w:t>
            </w:r>
          </w:p>
        </w:tc>
        <w:tc>
          <w:tcPr>
            <w:tcW w:w="650" w:type="pct"/>
            <w:tcMar>
              <w:left w:w="105" w:type="dxa"/>
              <w:right w:w="105" w:type="dxa"/>
            </w:tcMar>
            <w:vAlign w:val="center"/>
          </w:tcPr>
          <w:p w14:paraId="3DADF22F" w14:textId="371ED304" w:rsidR="003577CA" w:rsidRPr="002B3E08" w:rsidRDefault="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5530C85B"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r>
      <w:tr w:rsidR="00EF6B96" w:rsidRPr="002B3E08" w14:paraId="6A820115" w14:textId="77777777" w:rsidTr="00EF6B96">
        <w:trPr>
          <w:trHeight w:val="300"/>
        </w:trPr>
        <w:tc>
          <w:tcPr>
            <w:tcW w:w="579" w:type="pct"/>
            <w:tcMar>
              <w:left w:w="105" w:type="dxa"/>
              <w:right w:w="105" w:type="dxa"/>
            </w:tcMar>
            <w:vAlign w:val="center"/>
          </w:tcPr>
          <w:p w14:paraId="31975B44"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ANKRD42</w:t>
            </w:r>
          </w:p>
        </w:tc>
        <w:tc>
          <w:tcPr>
            <w:tcW w:w="580" w:type="pct"/>
            <w:vAlign w:val="center"/>
          </w:tcPr>
          <w:p w14:paraId="169514E6"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1.92e-09</w:t>
            </w:r>
          </w:p>
        </w:tc>
        <w:tc>
          <w:tcPr>
            <w:tcW w:w="511" w:type="pct"/>
            <w:vAlign w:val="center"/>
          </w:tcPr>
          <w:p w14:paraId="704F832F"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3.50e-09</w:t>
            </w:r>
          </w:p>
        </w:tc>
        <w:tc>
          <w:tcPr>
            <w:tcW w:w="579" w:type="pct"/>
            <w:vAlign w:val="center"/>
          </w:tcPr>
          <w:p w14:paraId="356894CA"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579" w:type="pct"/>
            <w:vAlign w:val="center"/>
          </w:tcPr>
          <w:p w14:paraId="0820E6D2"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7143CD2B"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435" w:type="pct"/>
          </w:tcPr>
          <w:p w14:paraId="5122E461"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42A03D85"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186500D1"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r>
      <w:tr w:rsidR="00EF6B96" w:rsidRPr="002B3E08" w14:paraId="65231F4C" w14:textId="77777777" w:rsidTr="00EF6B96">
        <w:trPr>
          <w:trHeight w:val="300"/>
        </w:trPr>
        <w:tc>
          <w:tcPr>
            <w:tcW w:w="579" w:type="pct"/>
            <w:tcMar>
              <w:left w:w="105" w:type="dxa"/>
              <w:right w:w="105" w:type="dxa"/>
            </w:tcMar>
            <w:vAlign w:val="center"/>
          </w:tcPr>
          <w:p w14:paraId="187063D0"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TP53</w:t>
            </w:r>
          </w:p>
        </w:tc>
        <w:tc>
          <w:tcPr>
            <w:tcW w:w="580" w:type="pct"/>
            <w:vAlign w:val="center"/>
          </w:tcPr>
          <w:p w14:paraId="2AB1EC98"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9.27e-17</w:t>
            </w:r>
          </w:p>
        </w:tc>
        <w:tc>
          <w:tcPr>
            <w:tcW w:w="511" w:type="pct"/>
            <w:vAlign w:val="center"/>
          </w:tcPr>
          <w:p w14:paraId="06CE4862"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9.32e-09</w:t>
            </w:r>
          </w:p>
        </w:tc>
        <w:tc>
          <w:tcPr>
            <w:tcW w:w="579" w:type="pct"/>
            <w:vAlign w:val="center"/>
          </w:tcPr>
          <w:p w14:paraId="32BB7DD1" w14:textId="5F96AFD3"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00FC6C1B" w:rsidRPr="002B3E08">
              <w:rPr>
                <w:rFonts w:ascii="Times New Roman" w:eastAsia="Times New Roman" w:hAnsi="Times New Roman" w:cs="Times New Roman"/>
                <w:sz w:val="16"/>
                <w:szCs w:val="16"/>
              </w:rPr>
              <w:instrText xml:space="preserve"> ADDIN ZOTERO_ITEM CSL_CITATION {"citationID":"OPAQR1nC","properties":{"formattedCitation":"(21)","plainCitation":"(21)","noteIndex":0},"citationItems":[{"id":1025,"uris":["http://zotero.org/users/15136516/items/ALXE7W2K"],"itemData":{"id":1025,"type":"article-journal","abstract":"Osteoporosis is a metabolic disease affecting 40% of postmenopausal women. It is characterized by decreased bone mass per unit volume and increased risk of fracture. We investigated the molecular mechanism underlying osteoporosis by identifying the genes involved in its development. Osteoporosis-related genes were identified by analyzing RNA microarray data in the GEO database to detect genes differentially expressed in osteoporotic and healthy individuals. Enrichment and protein interaction analyses carried out to identify the hub genes among the deferentially expressed genes revealed TP53, MAPK1, CASP3, CTNNB1, CCND1, NOTCH1, CDK1, IGF1, ERBB2, CYCS to be the top 10 hub genes. In addition, p53 had the highest degree score in the protein-protein interaction network. In vivo and in vitro experiments showed that TP53 gene expression and serum p53 levels were upregulated in osteoporotic patients and a mouse osteoporosis model. The elevated p53 levels were associated with decreases in bone mass, which could be partially reversed by knocking down p53. These findings suggest p53 may play a central role in the development of osteoporosis.","container-title":"Aging (Albany NY)","DOI":"10.18632/aging.103271","ISSN":"1945-4589","issue":"11","journalAbbreviation":"Aging (Albany NY)","note":"PMID: 32484789\nPMCID: PMC7346075","page":"10473-10487","source":"PubMed Central","title":"p53 plays a central role in the development of osteoporosis","volume":"12","author":[{"family":"Yu","given":"Tao"},{"family":"You","given":"Xiaomeng"},{"family":"Zhou","given":"Haichao"},{"family":"Kang","given":"Alex"},{"family":"He","given":"Wenbao"},{"family":"Li","given":"Zihua"},{"family":"Li","given":"Bing"},{"family":"Xia","given":"Jiang"},{"family":"Zhu","given":"Hui"},{"family":"Zhao","given":"Youguang"},{"family":"Yu","given":"Guangrong"},{"family":"Xiong","given":"Yuan"},{"family":"Yang","given":"Yunfeng"}],"issued":{"date-parts":[["2020",6,2]]}}}],"schema":"https://github.com/citation-style-language/schema/raw/master/csl-citation.json"} </w:instrText>
            </w:r>
            <w:r w:rsidRPr="002B3E08">
              <w:rPr>
                <w:rFonts w:ascii="Times New Roman" w:eastAsia="Times New Roman" w:hAnsi="Times New Roman" w:cs="Times New Roman"/>
                <w:sz w:val="16"/>
                <w:szCs w:val="16"/>
              </w:rPr>
              <w:fldChar w:fldCharType="separate"/>
            </w:r>
            <w:r w:rsidR="00FC6C1B" w:rsidRPr="002B3E08">
              <w:rPr>
                <w:rFonts w:ascii="Times New Roman" w:eastAsia="Times New Roman" w:hAnsi="Times New Roman" w:cs="Times New Roman"/>
                <w:noProof/>
                <w:sz w:val="16"/>
                <w:szCs w:val="16"/>
              </w:rPr>
              <w:t>(21)</w:t>
            </w:r>
            <w:r w:rsidRPr="002B3E08">
              <w:rPr>
                <w:rFonts w:ascii="Times New Roman" w:eastAsia="Times New Roman" w:hAnsi="Times New Roman" w:cs="Times New Roman"/>
                <w:sz w:val="16"/>
                <w:szCs w:val="16"/>
              </w:rPr>
              <w:fldChar w:fldCharType="end"/>
            </w:r>
          </w:p>
        </w:tc>
        <w:tc>
          <w:tcPr>
            <w:tcW w:w="579" w:type="pct"/>
            <w:vAlign w:val="center"/>
          </w:tcPr>
          <w:p w14:paraId="5DD686D4" w14:textId="0CA083A5"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00FC6C1B" w:rsidRPr="002B3E08">
              <w:rPr>
                <w:rFonts w:ascii="Times New Roman" w:eastAsia="Times New Roman" w:hAnsi="Times New Roman" w:cs="Times New Roman"/>
                <w:sz w:val="16"/>
                <w:szCs w:val="16"/>
              </w:rPr>
              <w:instrText xml:space="preserve"> ADDIN ZOTERO_ITEM CSL_CITATION {"citationID":"wrZg7Ery","properties":{"formattedCitation":"(22)","plainCitation":"(22)","noteIndex":0},"citationItems":[{"id":1028,"uris":["http://zotero.org/users/15136516/items/XZF7JCLB","http://zotero.org/users/15136516/items/ZB6YZZDT"],"itemData":{"id":1028,"type":"article-journal","abstract":"BACKGROUND AND AIM: p53 activity plays a role in muscle homeostasis and skeletal muscle differentiation; all pathways that lead to sarcopenia are related to p53 activities. We investigate the allelic frequency of the TP53 codon 72 in exon 4 polymorphism in the Italian female population and the association with appendicular skeletal muscle mass index in normal weight (NW), normal weight obese (NWO), and preobese-obese (Preob-Ob) subjects.\nMETHODS: We evaluated anthropometry, body composition, and p53 polymorphism in 140 women distinguished in NW, NWO, and Preob-Ob.\nRESULTS: *Arg/*Arg genotype increases sarcopenia risk up to 20% (*Arg/*Arg genotype OR = 1.20; 95% CI = 0.48-2.9; *proallele carriers OR = 0.83; 95% CI = 0.83-2.06). The risk of being sarcopenic for *Arg/*Arg genotype in NWO and Preob-Ob is 31% higher than NW carriers of *proallele (RR = 0,31, 95% CI = 0,15-0,66, P = 0,0079). We developed a model able to predict sarcopenia risk based on age, body fat, and p53 polymorphism.\nCONCLUSION: Our study evidences that genotyping TP53 polymorphism could be a useful new genetic approach, in association with body composition evaluations, to assess sarcopenia risk.","container-title":"Disease Markers","DOI":"10.1155/2014/743634","ISSN":"1875-8630","journalAbbreviation":"Dis Markers","language":"eng","note":"PMID: 25371596\nPMCID: PMC4211310","page":"743634","source":"PubMed","title":"Individually tailored screening of susceptibility to sarcopenia using p53 codon 72 polymorphism, phenotypes, and conventional risk factors","volume":"2014","author":[{"family":"Di Renzo","given":"Laura"},{"family":"Gratteri","given":"Santo"},{"family":"Sarlo","given":"Francesca"},{"family":"Cabibbo","given":"Andrea"},{"family":"Colica","given":"Carmen"},{"family":"De Lorenzo","given":"Antonino"}],"issued":{"date-parts":[["2014"]]}}}],"schema":"https://github.com/citation-style-language/schema/raw/master/csl-citation.json"} </w:instrText>
            </w:r>
            <w:r w:rsidRPr="002B3E08">
              <w:rPr>
                <w:rFonts w:ascii="Times New Roman" w:eastAsia="Times New Roman" w:hAnsi="Times New Roman" w:cs="Times New Roman"/>
                <w:sz w:val="16"/>
                <w:szCs w:val="16"/>
              </w:rPr>
              <w:fldChar w:fldCharType="separate"/>
            </w:r>
            <w:r w:rsidR="00FC6C1B" w:rsidRPr="002B3E08">
              <w:rPr>
                <w:rFonts w:ascii="Times New Roman" w:eastAsia="Times New Roman" w:hAnsi="Times New Roman" w:cs="Times New Roman"/>
                <w:noProof/>
                <w:sz w:val="16"/>
                <w:szCs w:val="16"/>
              </w:rPr>
              <w:t>(22)</w:t>
            </w:r>
            <w:r w:rsidRPr="002B3E08">
              <w:rPr>
                <w:rFonts w:ascii="Times New Roman" w:eastAsia="Times New Roman" w:hAnsi="Times New Roman" w:cs="Times New Roman"/>
                <w:sz w:val="16"/>
                <w:szCs w:val="16"/>
              </w:rPr>
              <w:fldChar w:fldCharType="end"/>
            </w:r>
          </w:p>
        </w:tc>
        <w:tc>
          <w:tcPr>
            <w:tcW w:w="434" w:type="pct"/>
          </w:tcPr>
          <w:p w14:paraId="09FF4CEF"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0.3</w:t>
            </w:r>
          </w:p>
        </w:tc>
        <w:tc>
          <w:tcPr>
            <w:tcW w:w="435" w:type="pct"/>
          </w:tcPr>
          <w:p w14:paraId="22371F1A"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0.2</w:t>
            </w:r>
          </w:p>
        </w:tc>
        <w:tc>
          <w:tcPr>
            <w:tcW w:w="650" w:type="pct"/>
            <w:tcMar>
              <w:left w:w="105" w:type="dxa"/>
              <w:right w:w="105" w:type="dxa"/>
            </w:tcMar>
            <w:vAlign w:val="center"/>
          </w:tcPr>
          <w:p w14:paraId="37B0FDB7"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1C022415"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r>
      <w:tr w:rsidR="00EF6B96" w:rsidRPr="002B3E08" w14:paraId="4BECEA2A" w14:textId="77777777" w:rsidTr="00EF6B96">
        <w:trPr>
          <w:trHeight w:val="300"/>
        </w:trPr>
        <w:tc>
          <w:tcPr>
            <w:tcW w:w="579" w:type="pct"/>
            <w:tcMar>
              <w:left w:w="105" w:type="dxa"/>
              <w:right w:w="105" w:type="dxa"/>
            </w:tcMar>
            <w:vAlign w:val="center"/>
          </w:tcPr>
          <w:p w14:paraId="0F7483E6"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FOXO3</w:t>
            </w:r>
          </w:p>
        </w:tc>
        <w:tc>
          <w:tcPr>
            <w:tcW w:w="580" w:type="pct"/>
            <w:vAlign w:val="center"/>
          </w:tcPr>
          <w:p w14:paraId="03F4C781"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2.71e-09</w:t>
            </w:r>
          </w:p>
        </w:tc>
        <w:tc>
          <w:tcPr>
            <w:tcW w:w="511" w:type="pct"/>
            <w:vAlign w:val="center"/>
          </w:tcPr>
          <w:p w14:paraId="60965523"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7.62e-09</w:t>
            </w:r>
          </w:p>
        </w:tc>
        <w:tc>
          <w:tcPr>
            <w:tcW w:w="579" w:type="pct"/>
            <w:vAlign w:val="center"/>
          </w:tcPr>
          <w:p w14:paraId="024CFF2D" w14:textId="7467E899"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00FC6C1B" w:rsidRPr="002B3E08">
              <w:rPr>
                <w:rFonts w:ascii="Times New Roman" w:eastAsia="Times New Roman" w:hAnsi="Times New Roman" w:cs="Times New Roman"/>
                <w:sz w:val="16"/>
                <w:szCs w:val="16"/>
              </w:rPr>
              <w:instrText xml:space="preserve"> ADDIN ZOTERO_ITEM CSL_CITATION {"citationID":"9bJHkyqK","properties":{"formattedCitation":"(23)","plainCitation":"(23)","noteIndex":0},"citationItems":[{"id":1034,"uris":["http://zotero.org/users/15136516/items/RRLQRX2Y"],"itemData":{"id":1034,"type":"article-journal","abstract":"Age-related osteoporosis is characterized by an imbalance between osteogenic and adipogenic differentiation in bone mesenchymal stem cells (BMSCs). Forkhead box O 3 (FoxO3) transcription factor is involved in lifespan and cell differentiation. In this study, we explore whether FoxO3 regulates age-related bone loss and marrow fat accumulation. The expression levels of FoxO3 in BMSCs during aging were detected in vivo and in vitro. To explore the role of FoxO3 in osteogenic and adipogenic differentiation, primary BMSCs were isolated from young and aged mice. FoxO3 expression was modulated by adenoviral vector transfection. The role of FoxO3 in bone-fat balance was evaluated by alizarin red S staining, oil red O staining, quantitative reverse transcription-polymerase chain reaction, Western blot, and histological analysis. Age-related bone loss and fat deposit are associated with downregulation of FoxO3. Overexpression of FoxO3 alleviated age-related bone loss and marrow fat accumulation in aged mice. Mechanistically, FoxO3 reduced adipogenesis and enhanced osteogenesis of BMSCs via downregulation of PPAR-γ and Notch signaling, respectively. In conclusion, FoxO3 is an essential factor controlling the fate of BMSCs and is a potential target for the prevention of age-related osteoporosis.","container-title":"Stem Cells and Development","DOI":"10.1089/scd.2024.0055","ISSN":"1557-8534","issue":"13-14","journalAbbreviation":"Stem Cells Dev","language":"eng","note":"PMID: 38661524","page":"365-375","source":"PubMed","title":"FoxO3 Regulates Mouse Bone Mesenchymal Stem Cell Fate and Bone-Fat Balance During Skeletal Aging","volume":"33","author":[{"family":"Yu","given":"Wei"},{"family":"Tong","given":"Min-Ji"},{"family":"Wu","given":"Guo-Hao"},{"family":"Ma","given":"Tian-Le"},{"family":"Cai","given":"Chuan-Dong"},{"family":"Wang","given":"Li-Peng"},{"family":"Zhang","given":"Ying-Kai"},{"family":"Gu","given":"Jin-Lun"},{"family":"Yan","given":"Zuo-Qin"}],"issued":{"date-parts":[["2024",7]]}}}],"schema":"https://github.com/citation-style-language/schema/raw/master/csl-citation.json"} </w:instrText>
            </w:r>
            <w:r w:rsidRPr="002B3E08">
              <w:rPr>
                <w:rFonts w:ascii="Times New Roman" w:eastAsia="Times New Roman" w:hAnsi="Times New Roman" w:cs="Times New Roman"/>
                <w:sz w:val="16"/>
                <w:szCs w:val="16"/>
              </w:rPr>
              <w:fldChar w:fldCharType="separate"/>
            </w:r>
            <w:r w:rsidR="00FC6C1B" w:rsidRPr="002B3E08">
              <w:rPr>
                <w:rFonts w:ascii="Times New Roman" w:eastAsia="Times New Roman" w:hAnsi="Times New Roman" w:cs="Times New Roman"/>
                <w:noProof/>
                <w:sz w:val="16"/>
                <w:szCs w:val="16"/>
              </w:rPr>
              <w:t>(23)</w:t>
            </w:r>
            <w:r w:rsidRPr="002B3E08">
              <w:rPr>
                <w:rFonts w:ascii="Times New Roman" w:eastAsia="Times New Roman" w:hAnsi="Times New Roman" w:cs="Times New Roman"/>
                <w:sz w:val="16"/>
                <w:szCs w:val="16"/>
              </w:rPr>
              <w:fldChar w:fldCharType="end"/>
            </w:r>
          </w:p>
        </w:tc>
        <w:tc>
          <w:tcPr>
            <w:tcW w:w="579" w:type="pct"/>
            <w:vAlign w:val="center"/>
          </w:tcPr>
          <w:p w14:paraId="5EE6248F" w14:textId="27817F7D"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fldChar w:fldCharType="begin"/>
            </w:r>
            <w:r w:rsidR="00FC6C1B" w:rsidRPr="002B3E08">
              <w:rPr>
                <w:rFonts w:ascii="Times New Roman" w:eastAsia="Times New Roman" w:hAnsi="Times New Roman" w:cs="Times New Roman"/>
                <w:sz w:val="16"/>
                <w:szCs w:val="16"/>
              </w:rPr>
              <w:instrText xml:space="preserve"> ADDIN ZOTERO_ITEM CSL_CITATION {"citationID":"UoQaNXfq","properties":{"formattedCitation":"(24)","plainCitation":"(24)","noteIndex":0},"citationItems":[{"id":1036,"uris":["http://zotero.org/users/15136516/items/ZRAN8HM7"],"itemData":{"id":1036,"type":"article-journal","abstract":"The high prevalence of sarcopenia in an aging population has an underestimated impact on quality of life by increasing the risk of falls and subsequent hospitalization. Unfortunately, the application of the major established key therapeutic—physical activity—is challenging in the immobile and injured sarcopenic patient. Consequently, novel therapeutic directions are needed. The transcription factor Forkhead-Box-Protein O3 (FOXO3) may be an option, as it and its targets have been observed to be more highly expressed in sarcopenic muscle. In such catabolic situations, Foxo3 induces the expression of two muscle specific ubiquitin ligases (Atrogin-1 and Murf-1) via the PI3K/AKT pathway. In this review, we particularly evaluate the potential of Foxo3-targeted gene therapy. Foxo3 knockdown has been shown to lead to increased muscle cross sectional area, through both the AKT-dependent and -independent pathways and the reduced impact on the two major downstream targets Atrogin-1 and Murf-1. Moreover, a Foxo3 reduction suppresses apoptosis, activates satellite cells, and initiates their differentiation into muscle cells. While this indicates a critical role in muscle regeneration, this mechanism might exhaust the stem cell pool, limiting its clinical applicability. As systemic Foxo3 knockdown has also been associated with risks of inflammation and cancer progression, a muscle-specific approach would be necessary. In this review, we summarize the current knowledge on Foxo3 and conceptualize a specific and targeted therapy that may circumvent the drawbacks of systemic Foxo3 knockdown. This approach presumably would limit the side effects and enable an activity-independent positive impact on skeletal muscle.","container-title":"Cells","DOI":"10.3390/cells12242787","ISSN":"2073-4409","issue":"24","journalAbbreviation":"Cells","note":"PMID: 38132107\nPMCID: PMC10741475","page":"2787","source":"PubMed Central","title":"Therapeutic Consequences of Targeting the IGF-1/PI3K/AKT/FOXO3 Axis in Sarcopenia: A Narrative Review","title-short":"Therapeutic Consequences of Targeting the IGF-1/PI3K/AKT/FOXO3 Axis in Sarcopenia","volume":"12","author":[{"family":"Gellhaus","given":"Benjamin"},{"family":"Böker","given":"Kai O."},{"family":"Schilling","given":"Arndt F."},{"family":"Saul","given":"Dominik"}],"issued":{"date-parts":[["2023",12,7]]}}}],"schema":"https://github.com/citation-style-language/schema/raw/master/csl-citation.json"} </w:instrText>
            </w:r>
            <w:r w:rsidRPr="002B3E08">
              <w:rPr>
                <w:rFonts w:ascii="Times New Roman" w:eastAsia="Times New Roman" w:hAnsi="Times New Roman" w:cs="Times New Roman"/>
                <w:sz w:val="16"/>
                <w:szCs w:val="16"/>
              </w:rPr>
              <w:fldChar w:fldCharType="separate"/>
            </w:r>
            <w:r w:rsidR="00FC6C1B" w:rsidRPr="002B3E08">
              <w:rPr>
                <w:rFonts w:ascii="Times New Roman" w:eastAsia="Times New Roman" w:hAnsi="Times New Roman" w:cs="Times New Roman"/>
                <w:noProof/>
                <w:sz w:val="16"/>
                <w:szCs w:val="16"/>
              </w:rPr>
              <w:t>(24)</w:t>
            </w:r>
            <w:r w:rsidRPr="002B3E08">
              <w:rPr>
                <w:rFonts w:ascii="Times New Roman" w:eastAsia="Times New Roman" w:hAnsi="Times New Roman" w:cs="Times New Roman"/>
                <w:sz w:val="16"/>
                <w:szCs w:val="16"/>
              </w:rPr>
              <w:fldChar w:fldCharType="end"/>
            </w:r>
          </w:p>
        </w:tc>
        <w:tc>
          <w:tcPr>
            <w:tcW w:w="434" w:type="pct"/>
          </w:tcPr>
          <w:p w14:paraId="3E15592B"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0.25</w:t>
            </w:r>
          </w:p>
        </w:tc>
        <w:tc>
          <w:tcPr>
            <w:tcW w:w="435" w:type="pct"/>
          </w:tcPr>
          <w:p w14:paraId="540AA195"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0.2</w:t>
            </w:r>
          </w:p>
        </w:tc>
        <w:tc>
          <w:tcPr>
            <w:tcW w:w="650" w:type="pct"/>
            <w:tcMar>
              <w:left w:w="105" w:type="dxa"/>
              <w:right w:w="105" w:type="dxa"/>
            </w:tcMar>
            <w:vAlign w:val="center"/>
          </w:tcPr>
          <w:p w14:paraId="36E5BE9A"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26CDDBE2"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r>
      <w:tr w:rsidR="00EF6B96" w:rsidRPr="002B3E08" w14:paraId="12E6CD81" w14:textId="77777777" w:rsidTr="00EF6B96">
        <w:trPr>
          <w:trHeight w:val="300"/>
        </w:trPr>
        <w:tc>
          <w:tcPr>
            <w:tcW w:w="579" w:type="pct"/>
            <w:tcMar>
              <w:left w:w="105" w:type="dxa"/>
              <w:right w:w="105" w:type="dxa"/>
            </w:tcMar>
            <w:vAlign w:val="center"/>
          </w:tcPr>
          <w:p w14:paraId="5AE02A51"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BCL2L11</w:t>
            </w:r>
          </w:p>
        </w:tc>
        <w:tc>
          <w:tcPr>
            <w:tcW w:w="580" w:type="pct"/>
            <w:vAlign w:val="center"/>
          </w:tcPr>
          <w:p w14:paraId="64C45631"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3.36e-09</w:t>
            </w:r>
          </w:p>
        </w:tc>
        <w:tc>
          <w:tcPr>
            <w:tcW w:w="511" w:type="pct"/>
            <w:vAlign w:val="center"/>
          </w:tcPr>
          <w:p w14:paraId="5B2B7DCD"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8.49e-09</w:t>
            </w:r>
          </w:p>
        </w:tc>
        <w:tc>
          <w:tcPr>
            <w:tcW w:w="579" w:type="pct"/>
            <w:vAlign w:val="center"/>
          </w:tcPr>
          <w:p w14:paraId="2E85FFCF"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579" w:type="pct"/>
            <w:vAlign w:val="center"/>
          </w:tcPr>
          <w:p w14:paraId="65B375F9"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30C1C021"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435" w:type="pct"/>
          </w:tcPr>
          <w:p w14:paraId="13F47055"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23862527"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6C4C0C74"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r>
      <w:tr w:rsidR="00EF6B96" w:rsidRPr="002B3E08" w14:paraId="1B43752A" w14:textId="77777777" w:rsidTr="00EF6B96">
        <w:trPr>
          <w:trHeight w:val="300"/>
        </w:trPr>
        <w:tc>
          <w:tcPr>
            <w:tcW w:w="579" w:type="pct"/>
            <w:tcMar>
              <w:left w:w="105" w:type="dxa"/>
              <w:right w:w="105" w:type="dxa"/>
            </w:tcMar>
            <w:vAlign w:val="center"/>
          </w:tcPr>
          <w:p w14:paraId="3B668323"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RPS3</w:t>
            </w:r>
          </w:p>
        </w:tc>
        <w:tc>
          <w:tcPr>
            <w:tcW w:w="580" w:type="pct"/>
            <w:vAlign w:val="center"/>
          </w:tcPr>
          <w:p w14:paraId="66C1B52C"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3.33e-14</w:t>
            </w:r>
          </w:p>
        </w:tc>
        <w:tc>
          <w:tcPr>
            <w:tcW w:w="511" w:type="pct"/>
            <w:vAlign w:val="center"/>
          </w:tcPr>
          <w:p w14:paraId="3050428F"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2.08e-08</w:t>
            </w:r>
          </w:p>
        </w:tc>
        <w:tc>
          <w:tcPr>
            <w:tcW w:w="579" w:type="pct"/>
            <w:vAlign w:val="center"/>
          </w:tcPr>
          <w:p w14:paraId="12163F2B"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579" w:type="pct"/>
            <w:vAlign w:val="center"/>
          </w:tcPr>
          <w:p w14:paraId="7A821894"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6BF5DC4D"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435" w:type="pct"/>
          </w:tcPr>
          <w:p w14:paraId="52115D73"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7F3AD8C5" w14:textId="25C2655F" w:rsidR="003577CA" w:rsidRPr="002B3E08" w:rsidRDefault="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0F9AEF29" w14:textId="77777777" w:rsidR="003577CA" w:rsidRPr="002B3E08"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2B3E08">
              <w:rPr>
                <w:rStyle w:val="eop"/>
                <w:rFonts w:ascii="Times New Roman" w:hAnsi="Times New Roman" w:cs="Times New Roman"/>
                <w:sz w:val="16"/>
                <w:szCs w:val="16"/>
              </w:rPr>
              <w:t> </w:t>
            </w:r>
          </w:p>
        </w:tc>
      </w:tr>
      <w:tr w:rsidR="00EF6B96" w:rsidRPr="002B3E08" w14:paraId="5B541ADE" w14:textId="77777777" w:rsidTr="00EF6B96">
        <w:trPr>
          <w:trHeight w:val="300"/>
        </w:trPr>
        <w:tc>
          <w:tcPr>
            <w:tcW w:w="579" w:type="pct"/>
            <w:tcMar>
              <w:left w:w="105" w:type="dxa"/>
              <w:right w:w="105" w:type="dxa"/>
            </w:tcMar>
            <w:vAlign w:val="center"/>
          </w:tcPr>
          <w:p w14:paraId="05F29372" w14:textId="77777777"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RIPK4</w:t>
            </w:r>
          </w:p>
        </w:tc>
        <w:tc>
          <w:tcPr>
            <w:tcW w:w="580" w:type="pct"/>
            <w:vAlign w:val="center"/>
          </w:tcPr>
          <w:p w14:paraId="460F1EF5" w14:textId="77777777"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1.62e-08</w:t>
            </w:r>
          </w:p>
        </w:tc>
        <w:tc>
          <w:tcPr>
            <w:tcW w:w="511" w:type="pct"/>
            <w:vAlign w:val="center"/>
          </w:tcPr>
          <w:p w14:paraId="4D236CBA" w14:textId="77777777"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3.00e-08</w:t>
            </w:r>
          </w:p>
        </w:tc>
        <w:tc>
          <w:tcPr>
            <w:tcW w:w="579" w:type="pct"/>
            <w:vAlign w:val="center"/>
          </w:tcPr>
          <w:p w14:paraId="630EFF99" w14:textId="77777777"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579" w:type="pct"/>
            <w:vAlign w:val="center"/>
          </w:tcPr>
          <w:p w14:paraId="51707D3A" w14:textId="77777777" w:rsidR="00F452DB" w:rsidRPr="002B3E08" w:rsidRDefault="00F452DB" w:rsidP="00F452DB">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63810272" w14:textId="77777777" w:rsidR="00F452DB" w:rsidRPr="002B3E08" w:rsidRDefault="00F452DB" w:rsidP="00F452DB">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435" w:type="pct"/>
          </w:tcPr>
          <w:p w14:paraId="6747AA3A" w14:textId="77777777" w:rsidR="00F452DB" w:rsidRPr="002B3E08" w:rsidRDefault="00F452DB" w:rsidP="00F452DB">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435A529B" w14:textId="5DCC5C09" w:rsidR="00F452DB" w:rsidRPr="002B3E08" w:rsidRDefault="00F452DB" w:rsidP="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below cutoff</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7B1FCE7C" w14:textId="5E68FEB9" w:rsidR="00F452DB" w:rsidRPr="002B3E08" w:rsidRDefault="00F452DB" w:rsidP="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below cutoff</w:t>
            </w:r>
            <w:r w:rsidRPr="002B3E08">
              <w:rPr>
                <w:rStyle w:val="eop"/>
                <w:rFonts w:ascii="Times New Roman" w:hAnsi="Times New Roman" w:cs="Times New Roman"/>
                <w:sz w:val="16"/>
                <w:szCs w:val="16"/>
              </w:rPr>
              <w:t> </w:t>
            </w:r>
          </w:p>
        </w:tc>
      </w:tr>
      <w:tr w:rsidR="00EF6B96" w:rsidRPr="00BB20BE" w14:paraId="489FA0F9" w14:textId="77777777" w:rsidTr="00EF6B96">
        <w:trPr>
          <w:trHeight w:val="300"/>
        </w:trPr>
        <w:tc>
          <w:tcPr>
            <w:tcW w:w="579" w:type="pct"/>
            <w:tcMar>
              <w:left w:w="105" w:type="dxa"/>
              <w:right w:w="105" w:type="dxa"/>
            </w:tcMar>
            <w:vAlign w:val="center"/>
          </w:tcPr>
          <w:p w14:paraId="449795CF"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lastRenderedPageBreak/>
              <w:t>PRKCQ</w:t>
            </w:r>
          </w:p>
        </w:tc>
        <w:tc>
          <w:tcPr>
            <w:tcW w:w="580" w:type="pct"/>
            <w:vAlign w:val="center"/>
          </w:tcPr>
          <w:p w14:paraId="065AF3E7"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1.40e-08</w:t>
            </w:r>
          </w:p>
        </w:tc>
        <w:tc>
          <w:tcPr>
            <w:tcW w:w="511" w:type="pct"/>
            <w:vAlign w:val="center"/>
          </w:tcPr>
          <w:p w14:paraId="6A4BA641"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3.97e-08</w:t>
            </w:r>
          </w:p>
        </w:tc>
        <w:tc>
          <w:tcPr>
            <w:tcW w:w="579" w:type="pct"/>
            <w:vAlign w:val="center"/>
          </w:tcPr>
          <w:p w14:paraId="7335F46F"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579" w:type="pct"/>
            <w:vAlign w:val="center"/>
          </w:tcPr>
          <w:p w14:paraId="77EF4AF2" w14:textId="77777777" w:rsidR="003577CA" w:rsidRPr="002B3E08" w:rsidRDefault="003577CA">
            <w:pPr>
              <w:pStyle w:val="NoSpacing"/>
              <w:jc w:val="both"/>
              <w:rPr>
                <w:rFonts w:ascii="Times New Roman" w:eastAsia="Times New Roman" w:hAnsi="Times New Roman" w:cs="Times New Roman"/>
                <w:sz w:val="16"/>
                <w:szCs w:val="16"/>
              </w:rPr>
            </w:pPr>
            <w:r w:rsidRPr="002B3E08">
              <w:rPr>
                <w:rFonts w:ascii="Times New Roman" w:eastAsia="Times New Roman" w:hAnsi="Times New Roman" w:cs="Times New Roman"/>
                <w:sz w:val="16"/>
                <w:szCs w:val="16"/>
              </w:rPr>
              <w:t>/</w:t>
            </w:r>
          </w:p>
        </w:tc>
        <w:tc>
          <w:tcPr>
            <w:tcW w:w="434" w:type="pct"/>
          </w:tcPr>
          <w:p w14:paraId="321B1316"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435" w:type="pct"/>
          </w:tcPr>
          <w:p w14:paraId="53B7FF7E" w14:textId="77777777" w:rsidR="003577CA" w:rsidRPr="002B3E08" w:rsidRDefault="003577CA">
            <w:pPr>
              <w:pStyle w:val="NoSpacing"/>
              <w:jc w:val="both"/>
              <w:rPr>
                <w:rFonts w:ascii="Times New Roman" w:hAnsi="Times New Roman" w:cs="Times New Roman"/>
                <w:sz w:val="16"/>
                <w:szCs w:val="16"/>
              </w:rPr>
            </w:pPr>
            <w:r w:rsidRPr="002B3E08">
              <w:rPr>
                <w:rFonts w:ascii="Times New Roman" w:hAnsi="Times New Roman" w:cs="Times New Roman"/>
                <w:sz w:val="16"/>
                <w:szCs w:val="16"/>
              </w:rPr>
              <w:t>0</w:t>
            </w:r>
          </w:p>
        </w:tc>
        <w:tc>
          <w:tcPr>
            <w:tcW w:w="650" w:type="pct"/>
            <w:tcMar>
              <w:left w:w="105" w:type="dxa"/>
              <w:right w:w="105" w:type="dxa"/>
            </w:tcMar>
            <w:vAlign w:val="center"/>
          </w:tcPr>
          <w:p w14:paraId="54D17012" w14:textId="28EC0D31" w:rsidR="003577CA" w:rsidRPr="002B3E08" w:rsidRDefault="00F452DB">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low</w:t>
            </w:r>
            <w:r w:rsidRPr="002B3E08">
              <w:rPr>
                <w:rStyle w:val="eop"/>
                <w:rFonts w:ascii="Times New Roman" w:hAnsi="Times New Roman" w:cs="Times New Roman"/>
                <w:sz w:val="16"/>
                <w:szCs w:val="16"/>
              </w:rPr>
              <w:t> </w:t>
            </w:r>
          </w:p>
        </w:tc>
        <w:tc>
          <w:tcPr>
            <w:tcW w:w="653" w:type="pct"/>
            <w:tcMar>
              <w:left w:w="105" w:type="dxa"/>
              <w:right w:w="105" w:type="dxa"/>
            </w:tcMar>
            <w:vAlign w:val="center"/>
          </w:tcPr>
          <w:p w14:paraId="01C54094" w14:textId="77777777" w:rsidR="003577CA" w:rsidRPr="00BB20BE" w:rsidRDefault="003577CA">
            <w:pPr>
              <w:pStyle w:val="NoSpacing"/>
              <w:jc w:val="both"/>
              <w:rPr>
                <w:rStyle w:val="normaltextrun"/>
                <w:rFonts w:ascii="Times New Roman" w:hAnsi="Times New Roman" w:cs="Times New Roman"/>
                <w:sz w:val="16"/>
                <w:szCs w:val="16"/>
              </w:rPr>
            </w:pPr>
            <w:r w:rsidRPr="002B3E08">
              <w:rPr>
                <w:rStyle w:val="normaltextrun"/>
                <w:rFonts w:ascii="Times New Roman" w:hAnsi="Times New Roman" w:cs="Times New Roman"/>
                <w:sz w:val="16"/>
                <w:szCs w:val="16"/>
              </w:rPr>
              <w:t>medium</w:t>
            </w:r>
            <w:r w:rsidRPr="00BB20BE">
              <w:rPr>
                <w:rStyle w:val="eop"/>
                <w:rFonts w:ascii="Times New Roman" w:hAnsi="Times New Roman" w:cs="Times New Roman"/>
                <w:sz w:val="16"/>
                <w:szCs w:val="16"/>
              </w:rPr>
              <w:t> </w:t>
            </w:r>
          </w:p>
        </w:tc>
      </w:tr>
    </w:tbl>
    <w:p w14:paraId="1BA7D87A" w14:textId="1C5A22B4" w:rsidR="008F3DCB" w:rsidRDefault="00867437" w:rsidP="008F3DCB">
      <w:pPr>
        <w:pStyle w:val="p1"/>
      </w:pPr>
      <w:r>
        <w:t xml:space="preserve">Table note: </w:t>
      </w:r>
      <w:r w:rsidR="00AA68C2" w:rsidRPr="00AA68C2">
        <w:t xml:space="preserve">O </w:t>
      </w:r>
      <w:r w:rsidR="00AA68C2">
        <w:t>-</w:t>
      </w:r>
      <w:r w:rsidR="00AA68C2" w:rsidRPr="00AA68C2">
        <w:t xml:space="preserve"> osteoporosis; S </w:t>
      </w:r>
      <w:r w:rsidR="00AA68C2">
        <w:t>-</w:t>
      </w:r>
      <w:r w:rsidR="00AA68C2" w:rsidRPr="00AA68C2">
        <w:t xml:space="preserve"> sarcopenia; GDA </w:t>
      </w:r>
      <w:r w:rsidR="00AA68C2">
        <w:t>-</w:t>
      </w:r>
      <w:r w:rsidR="00AA68C2" w:rsidRPr="00AA68C2">
        <w:t xml:space="preserve"> gene–disease association score (DisGeNET v25.1.1</w:t>
      </w:r>
      <w:r w:rsidR="00AD69D6">
        <w:t>)</w:t>
      </w:r>
      <w:r w:rsidR="00AA68C2" w:rsidRPr="00AA68C2">
        <w:t xml:space="preserve">. Values are two-tailed enrichment p-values with FDR control (Benjamini–Hochberg); genes are shown if significant in </w:t>
      </w:r>
      <w:r w:rsidR="00DC06C4">
        <w:t>both</w:t>
      </w:r>
      <w:r w:rsidR="00AA68C2" w:rsidRPr="00AA68C2">
        <w:t xml:space="preserve"> condition at p &lt; 5 × 10⁻⁸. </w:t>
      </w:r>
      <w:r w:rsidR="006F23AB">
        <w:t>Literature collum provides numbered citations supporting an osteoporosis/sarcopenia link. GDA collum provides DisGeNET gene–disease association scores.</w:t>
      </w:r>
      <w:r w:rsidR="006F23AB" w:rsidRPr="00AA68C2">
        <w:t xml:space="preserve"> </w:t>
      </w:r>
      <w:r w:rsidR="00AA68C2" w:rsidRPr="00AA68C2">
        <w:t>Expression levels</w:t>
      </w:r>
      <w:r w:rsidR="00FE7540">
        <w:t xml:space="preserve"> in bone and muscle</w:t>
      </w:r>
      <w:r w:rsidR="00AA68C2" w:rsidRPr="00AA68C2">
        <w:t xml:space="preserve"> (Expression Atlas, EMBL-EBI) are categorized by TPM: high (&gt;1000), medium (&gt;11), low (&gt;0.5), below cutoff (≤0.5). </w:t>
      </w:r>
    </w:p>
    <w:p w14:paraId="2E62CD84" w14:textId="622151C8"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proofErr w:type="spellStart"/>
      <w:r w:rsidRPr="00C72AC5">
        <w:rPr>
          <w:rFonts w:ascii="Times New Roman" w:eastAsia="Times New Roman" w:hAnsi="Times New Roman" w:cs="Times New Roman"/>
          <w:lang w:val="sl-SI" w:eastAsia="sl-SI"/>
        </w:rPr>
        <w:t>Wei</w:t>
      </w:r>
      <w:proofErr w:type="spellEnd"/>
      <w:r w:rsidRPr="00C72AC5">
        <w:rPr>
          <w:rFonts w:ascii="Times New Roman" w:eastAsia="Times New Roman" w:hAnsi="Times New Roman" w:cs="Times New Roman"/>
          <w:lang w:val="sl-SI" w:eastAsia="sl-SI"/>
        </w:rPr>
        <w:t xml:space="preserve">, J. et </w:t>
      </w:r>
      <w:proofErr w:type="spellStart"/>
      <w:r w:rsidRPr="00C72AC5">
        <w:rPr>
          <w:rFonts w:ascii="Times New Roman" w:eastAsia="Times New Roman" w:hAnsi="Times New Roman" w:cs="Times New Roman"/>
          <w:lang w:val="sl-SI" w:eastAsia="sl-SI"/>
        </w:rPr>
        <w:t>al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Gut</w:t>
      </w:r>
      <w:proofErr w:type="spellEnd"/>
      <w:r w:rsidRPr="00C72AC5">
        <w:rPr>
          <w:rFonts w:ascii="Times New Roman" w:eastAsia="Times New Roman" w:hAnsi="Times New Roman" w:cs="Times New Roman"/>
          <w:lang w:val="sl-SI" w:eastAsia="sl-SI"/>
        </w:rPr>
        <w:t xml:space="preserve">–bone </w:t>
      </w:r>
      <w:proofErr w:type="spellStart"/>
      <w:r w:rsidRPr="00C72AC5">
        <w:rPr>
          <w:rFonts w:ascii="Times New Roman" w:eastAsia="Times New Roman" w:hAnsi="Times New Roman" w:cs="Times New Roman"/>
          <w:lang w:val="sl-SI" w:eastAsia="sl-SI"/>
        </w:rPr>
        <w:t>axis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perturbation</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mechanisms</w:t>
      </w:r>
      <w:proofErr w:type="spellEnd"/>
      <w:r w:rsidRPr="00C72AC5">
        <w:rPr>
          <w:rFonts w:ascii="Times New Roman" w:eastAsia="Times New Roman" w:hAnsi="Times New Roman" w:cs="Times New Roman"/>
          <w:lang w:val="sl-SI" w:eastAsia="sl-SI"/>
        </w:rPr>
        <w:t xml:space="preserve"> and </w:t>
      </w:r>
      <w:proofErr w:type="spellStart"/>
      <w:r w:rsidRPr="00C72AC5">
        <w:rPr>
          <w:rFonts w:ascii="Times New Roman" w:eastAsia="Times New Roman" w:hAnsi="Times New Roman" w:cs="Times New Roman"/>
          <w:lang w:val="sl-SI" w:eastAsia="sl-SI"/>
        </w:rPr>
        <w:t>interventions</w:t>
      </w:r>
      <w:proofErr w:type="spellEnd"/>
      <w:r w:rsidRPr="00C72AC5">
        <w:rPr>
          <w:rFonts w:ascii="Times New Roman" w:eastAsia="Times New Roman" w:hAnsi="Times New Roman" w:cs="Times New Roman"/>
          <w:lang w:val="sl-SI" w:eastAsia="sl-SI"/>
        </w:rPr>
        <w:t xml:space="preserve"> via </w:t>
      </w:r>
      <w:proofErr w:type="spellStart"/>
      <w:r w:rsidRPr="00C72AC5">
        <w:rPr>
          <w:rFonts w:ascii="Times New Roman" w:eastAsia="Times New Roman" w:hAnsi="Times New Roman" w:cs="Times New Roman"/>
          <w:lang w:val="sl-SI" w:eastAsia="sl-SI"/>
        </w:rPr>
        <w:t>gut</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microbiota</w:t>
      </w:r>
      <w:proofErr w:type="spellEnd"/>
      <w:r w:rsidRPr="00C72AC5">
        <w:rPr>
          <w:rFonts w:ascii="Times New Roman" w:eastAsia="Times New Roman" w:hAnsi="Times New Roman" w:cs="Times New Roman"/>
          <w:lang w:val="sl-SI" w:eastAsia="sl-SI"/>
        </w:rPr>
        <w:t xml:space="preserve"> as a </w:t>
      </w:r>
      <w:proofErr w:type="spellStart"/>
      <w:r w:rsidRPr="00C72AC5">
        <w:rPr>
          <w:rFonts w:ascii="Times New Roman" w:eastAsia="Times New Roman" w:hAnsi="Times New Roman" w:cs="Times New Roman"/>
          <w:lang w:val="sl-SI" w:eastAsia="sl-SI"/>
        </w:rPr>
        <w:t>primary</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driver</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of</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osteoporosis</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i/>
          <w:iCs/>
          <w:lang w:val="sl-SI" w:eastAsia="sl-SI"/>
        </w:rPr>
        <w:t xml:space="preserve">J </w:t>
      </w:r>
      <w:proofErr w:type="spellStart"/>
      <w:r w:rsidRPr="00C72AC5">
        <w:rPr>
          <w:rFonts w:ascii="Times New Roman" w:eastAsia="Times New Roman" w:hAnsi="Times New Roman" w:cs="Times New Roman"/>
          <w:i/>
          <w:iCs/>
          <w:lang w:val="sl-SI" w:eastAsia="sl-SI"/>
        </w:rPr>
        <w:t>Orthop</w:t>
      </w:r>
      <w:proofErr w:type="spellEnd"/>
      <w:r w:rsidRPr="00C72AC5">
        <w:rPr>
          <w:rFonts w:ascii="Times New Roman" w:eastAsia="Times New Roman" w:hAnsi="Times New Roman" w:cs="Times New Roman"/>
          <w:i/>
          <w:iCs/>
          <w:lang w:val="sl-SI" w:eastAsia="sl-SI"/>
        </w:rPr>
        <w:t xml:space="preserve"> </w:t>
      </w:r>
      <w:proofErr w:type="spellStart"/>
      <w:r w:rsidRPr="00C72AC5">
        <w:rPr>
          <w:rFonts w:ascii="Times New Roman" w:eastAsia="Times New Roman" w:hAnsi="Times New Roman" w:cs="Times New Roman"/>
          <w:i/>
          <w:iCs/>
          <w:lang w:val="sl-SI" w:eastAsia="sl-SI"/>
        </w:rPr>
        <w:t>Transl</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50</w:t>
      </w:r>
      <w:r w:rsidRPr="00C72AC5">
        <w:rPr>
          <w:rFonts w:ascii="Times New Roman" w:eastAsia="Times New Roman" w:hAnsi="Times New Roman" w:cs="Times New Roman"/>
          <w:lang w:val="sl-SI" w:eastAsia="sl-SI"/>
        </w:rPr>
        <w:t>, 373–387 (2025).</w:t>
      </w:r>
    </w:p>
    <w:p w14:paraId="1F731B3E" w14:textId="16C8A8F3"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r w:rsidRPr="00C72AC5">
        <w:rPr>
          <w:rFonts w:ascii="Times New Roman" w:eastAsia="Times New Roman" w:hAnsi="Times New Roman" w:cs="Times New Roman"/>
          <w:lang w:val="sl-SI" w:eastAsia="sl-SI"/>
        </w:rPr>
        <w:t xml:space="preserve">Hu, X. et </w:t>
      </w:r>
      <w:proofErr w:type="spellStart"/>
      <w:r w:rsidRPr="00C72AC5">
        <w:rPr>
          <w:rFonts w:ascii="Times New Roman" w:eastAsia="Times New Roman" w:hAnsi="Times New Roman" w:cs="Times New Roman"/>
          <w:lang w:val="sl-SI" w:eastAsia="sl-SI"/>
        </w:rPr>
        <w:t>al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Necroptosis</w:t>
      </w:r>
      <w:proofErr w:type="spellEnd"/>
      <w:r w:rsidRPr="00C72AC5">
        <w:rPr>
          <w:rFonts w:ascii="Times New Roman" w:eastAsia="Times New Roman" w:hAnsi="Times New Roman" w:cs="Times New Roman"/>
          <w:lang w:val="sl-SI" w:eastAsia="sl-SI"/>
        </w:rPr>
        <w:t xml:space="preserve">: a </w:t>
      </w:r>
      <w:proofErr w:type="spellStart"/>
      <w:r w:rsidRPr="00C72AC5">
        <w:rPr>
          <w:rFonts w:ascii="Times New Roman" w:eastAsia="Times New Roman" w:hAnsi="Times New Roman" w:cs="Times New Roman"/>
          <w:lang w:val="sl-SI" w:eastAsia="sl-SI"/>
        </w:rPr>
        <w:t>new</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target</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for</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prevention</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of</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osteoporosis</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i/>
          <w:iCs/>
          <w:lang w:val="sl-SI" w:eastAsia="sl-SI"/>
        </w:rPr>
        <w:t xml:space="preserve">Front </w:t>
      </w:r>
      <w:proofErr w:type="spellStart"/>
      <w:r w:rsidRPr="00C72AC5">
        <w:rPr>
          <w:rFonts w:ascii="Times New Roman" w:eastAsia="Times New Roman" w:hAnsi="Times New Roman" w:cs="Times New Roman"/>
          <w:i/>
          <w:iCs/>
          <w:lang w:val="sl-SI" w:eastAsia="sl-SI"/>
        </w:rPr>
        <w:t>Endocrinol</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13</w:t>
      </w:r>
      <w:r w:rsidRPr="00C72AC5">
        <w:rPr>
          <w:rFonts w:ascii="Times New Roman" w:eastAsia="Times New Roman" w:hAnsi="Times New Roman" w:cs="Times New Roman"/>
          <w:lang w:val="sl-SI" w:eastAsia="sl-SI"/>
        </w:rPr>
        <w:t>, 1032614 (2022).</w:t>
      </w:r>
    </w:p>
    <w:p w14:paraId="1DE8EEA5" w14:textId="20B5F81D"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proofErr w:type="spellStart"/>
      <w:r w:rsidRPr="00C72AC5">
        <w:rPr>
          <w:rFonts w:ascii="Times New Roman" w:eastAsia="Times New Roman" w:hAnsi="Times New Roman" w:cs="Times New Roman"/>
          <w:lang w:val="sl-SI" w:eastAsia="sl-SI"/>
        </w:rPr>
        <w:t>McClung</w:t>
      </w:r>
      <w:proofErr w:type="spellEnd"/>
      <w:r w:rsidRPr="00C72AC5">
        <w:rPr>
          <w:rFonts w:ascii="Times New Roman" w:eastAsia="Times New Roman" w:hAnsi="Times New Roman" w:cs="Times New Roman"/>
          <w:lang w:val="sl-SI" w:eastAsia="sl-SI"/>
        </w:rPr>
        <w:t xml:space="preserve">, M. Role </w:t>
      </w:r>
      <w:proofErr w:type="spellStart"/>
      <w:r w:rsidRPr="00C72AC5">
        <w:rPr>
          <w:rFonts w:ascii="Times New Roman" w:eastAsia="Times New Roman" w:hAnsi="Times New Roman" w:cs="Times New Roman"/>
          <w:lang w:val="sl-SI" w:eastAsia="sl-SI"/>
        </w:rPr>
        <w:t>of</w:t>
      </w:r>
      <w:proofErr w:type="spellEnd"/>
      <w:r w:rsidRPr="00C72AC5">
        <w:rPr>
          <w:rFonts w:ascii="Times New Roman" w:eastAsia="Times New Roman" w:hAnsi="Times New Roman" w:cs="Times New Roman"/>
          <w:lang w:val="sl-SI" w:eastAsia="sl-SI"/>
        </w:rPr>
        <w:t xml:space="preserve"> RANKL </w:t>
      </w:r>
      <w:proofErr w:type="spellStart"/>
      <w:r w:rsidRPr="00C72AC5">
        <w:rPr>
          <w:rFonts w:ascii="Times New Roman" w:eastAsia="Times New Roman" w:hAnsi="Times New Roman" w:cs="Times New Roman"/>
          <w:lang w:val="sl-SI" w:eastAsia="sl-SI"/>
        </w:rPr>
        <w:t>inhibition</w:t>
      </w:r>
      <w:proofErr w:type="spellEnd"/>
      <w:r w:rsidRPr="00C72AC5">
        <w:rPr>
          <w:rFonts w:ascii="Times New Roman" w:eastAsia="Times New Roman" w:hAnsi="Times New Roman" w:cs="Times New Roman"/>
          <w:lang w:val="sl-SI" w:eastAsia="sl-SI"/>
        </w:rPr>
        <w:t xml:space="preserve"> in </w:t>
      </w:r>
      <w:proofErr w:type="spellStart"/>
      <w:r w:rsidRPr="00C72AC5">
        <w:rPr>
          <w:rFonts w:ascii="Times New Roman" w:eastAsia="Times New Roman" w:hAnsi="Times New Roman" w:cs="Times New Roman"/>
          <w:lang w:val="sl-SI" w:eastAsia="sl-SI"/>
        </w:rPr>
        <w:t>osteoporosis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i/>
          <w:iCs/>
          <w:lang w:val="sl-SI" w:eastAsia="sl-SI"/>
        </w:rPr>
        <w:t>Arthritis</w:t>
      </w:r>
      <w:proofErr w:type="spellEnd"/>
      <w:r w:rsidRPr="00C72AC5">
        <w:rPr>
          <w:rFonts w:ascii="Times New Roman" w:eastAsia="Times New Roman" w:hAnsi="Times New Roman" w:cs="Times New Roman"/>
          <w:i/>
          <w:iCs/>
          <w:lang w:val="sl-SI" w:eastAsia="sl-SI"/>
        </w:rPr>
        <w:t xml:space="preserve"> Res </w:t>
      </w:r>
      <w:proofErr w:type="spellStart"/>
      <w:r w:rsidRPr="00C72AC5">
        <w:rPr>
          <w:rFonts w:ascii="Times New Roman" w:eastAsia="Times New Roman" w:hAnsi="Times New Roman" w:cs="Times New Roman"/>
          <w:i/>
          <w:iCs/>
          <w:lang w:val="sl-SI" w:eastAsia="sl-SI"/>
        </w:rPr>
        <w:t>Ther</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9</w:t>
      </w:r>
      <w:r w:rsidRPr="00C72AC5">
        <w:rPr>
          <w:rFonts w:ascii="Times New Roman" w:eastAsia="Times New Roman" w:hAnsi="Times New Roman" w:cs="Times New Roman"/>
          <w:lang w:val="sl-SI" w:eastAsia="sl-SI"/>
        </w:rPr>
        <w:t>(</w:t>
      </w:r>
      <w:proofErr w:type="spellStart"/>
      <w:r w:rsidRPr="00C72AC5">
        <w:rPr>
          <w:rFonts w:ascii="Times New Roman" w:eastAsia="Times New Roman" w:hAnsi="Times New Roman" w:cs="Times New Roman"/>
          <w:lang w:val="sl-SI" w:eastAsia="sl-SI"/>
        </w:rPr>
        <w:t>Suppl</w:t>
      </w:r>
      <w:proofErr w:type="spellEnd"/>
      <w:r w:rsidRPr="00C72AC5">
        <w:rPr>
          <w:rFonts w:ascii="Times New Roman" w:eastAsia="Times New Roman" w:hAnsi="Times New Roman" w:cs="Times New Roman"/>
          <w:lang w:val="sl-SI" w:eastAsia="sl-SI"/>
        </w:rPr>
        <w:t xml:space="preserve"> 1), S3 (2007).</w:t>
      </w:r>
    </w:p>
    <w:p w14:paraId="0C17F09C" w14:textId="28B14292"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proofErr w:type="spellStart"/>
      <w:r w:rsidRPr="00C72AC5">
        <w:rPr>
          <w:rFonts w:ascii="Times New Roman" w:eastAsia="Times New Roman" w:hAnsi="Times New Roman" w:cs="Times New Roman"/>
          <w:lang w:val="sl-SI" w:eastAsia="sl-SI"/>
        </w:rPr>
        <w:t>Alshaweesh</w:t>
      </w:r>
      <w:proofErr w:type="spellEnd"/>
      <w:r w:rsidRPr="00C72AC5">
        <w:rPr>
          <w:rFonts w:ascii="Times New Roman" w:eastAsia="Times New Roman" w:hAnsi="Times New Roman" w:cs="Times New Roman"/>
          <w:lang w:val="sl-SI" w:eastAsia="sl-SI"/>
        </w:rPr>
        <w:t xml:space="preserve">, J. et </w:t>
      </w:r>
      <w:proofErr w:type="spellStart"/>
      <w:r w:rsidRPr="00C72AC5">
        <w:rPr>
          <w:rFonts w:ascii="Times New Roman" w:eastAsia="Times New Roman" w:hAnsi="Times New Roman" w:cs="Times New Roman"/>
          <w:lang w:val="sl-SI" w:eastAsia="sl-SI"/>
        </w:rPr>
        <w:t>al</w:t>
      </w:r>
      <w:proofErr w:type="spellEnd"/>
      <w:r w:rsidRPr="00C72AC5">
        <w:rPr>
          <w:rFonts w:ascii="Times New Roman" w:eastAsia="Times New Roman" w:hAnsi="Times New Roman" w:cs="Times New Roman"/>
          <w:lang w:val="sl-SI" w:eastAsia="sl-SI"/>
        </w:rPr>
        <w:t xml:space="preserve">. MyD88 in </w:t>
      </w:r>
      <w:proofErr w:type="spellStart"/>
      <w:r w:rsidRPr="00C72AC5">
        <w:rPr>
          <w:rFonts w:ascii="Times New Roman" w:eastAsia="Times New Roman" w:hAnsi="Times New Roman" w:cs="Times New Roman"/>
          <w:lang w:val="sl-SI" w:eastAsia="sl-SI"/>
        </w:rPr>
        <w:t>osteoclast</w:t>
      </w:r>
      <w:proofErr w:type="spellEnd"/>
      <w:r w:rsidRPr="00C72AC5">
        <w:rPr>
          <w:rFonts w:ascii="Times New Roman" w:eastAsia="Times New Roman" w:hAnsi="Times New Roman" w:cs="Times New Roman"/>
          <w:lang w:val="sl-SI" w:eastAsia="sl-SI"/>
        </w:rPr>
        <w:t xml:space="preserve"> and </w:t>
      </w:r>
      <w:proofErr w:type="spellStart"/>
      <w:r w:rsidRPr="00C72AC5">
        <w:rPr>
          <w:rFonts w:ascii="Times New Roman" w:eastAsia="Times New Roman" w:hAnsi="Times New Roman" w:cs="Times New Roman"/>
          <w:lang w:val="sl-SI" w:eastAsia="sl-SI"/>
        </w:rPr>
        <w:t>osteoblast</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lineages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differentially</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controls</w:t>
      </w:r>
      <w:proofErr w:type="spellEnd"/>
      <w:r w:rsidRPr="00C72AC5">
        <w:rPr>
          <w:rFonts w:ascii="Times New Roman" w:eastAsia="Times New Roman" w:hAnsi="Times New Roman" w:cs="Times New Roman"/>
          <w:lang w:val="sl-SI" w:eastAsia="sl-SI"/>
        </w:rPr>
        <w:t xml:space="preserve"> bone </w:t>
      </w:r>
      <w:proofErr w:type="spellStart"/>
      <w:r w:rsidRPr="00C72AC5">
        <w:rPr>
          <w:rFonts w:ascii="Times New Roman" w:eastAsia="Times New Roman" w:hAnsi="Times New Roman" w:cs="Times New Roman"/>
          <w:lang w:val="sl-SI" w:eastAsia="sl-SI"/>
        </w:rPr>
        <w:t>remodeling</w:t>
      </w:r>
      <w:proofErr w:type="spellEnd"/>
      <w:r w:rsidRPr="00C72AC5">
        <w:rPr>
          <w:rFonts w:ascii="Times New Roman" w:eastAsia="Times New Roman" w:hAnsi="Times New Roman" w:cs="Times New Roman"/>
          <w:lang w:val="sl-SI" w:eastAsia="sl-SI"/>
        </w:rPr>
        <w:t xml:space="preserve"> in </w:t>
      </w:r>
      <w:proofErr w:type="spellStart"/>
      <w:r w:rsidRPr="00C72AC5">
        <w:rPr>
          <w:rFonts w:ascii="Times New Roman" w:eastAsia="Times New Roman" w:hAnsi="Times New Roman" w:cs="Times New Roman"/>
          <w:lang w:val="sl-SI" w:eastAsia="sl-SI"/>
        </w:rPr>
        <w:t>homeostasis</w:t>
      </w:r>
      <w:proofErr w:type="spellEnd"/>
      <w:r w:rsidRPr="00C72AC5">
        <w:rPr>
          <w:rFonts w:ascii="Times New Roman" w:eastAsia="Times New Roman" w:hAnsi="Times New Roman" w:cs="Times New Roman"/>
          <w:lang w:val="sl-SI" w:eastAsia="sl-SI"/>
        </w:rPr>
        <w:t xml:space="preserve"> and </w:t>
      </w:r>
      <w:proofErr w:type="spellStart"/>
      <w:r w:rsidRPr="00C72AC5">
        <w:rPr>
          <w:rFonts w:ascii="Times New Roman" w:eastAsia="Times New Roman" w:hAnsi="Times New Roman" w:cs="Times New Roman"/>
          <w:lang w:val="sl-SI" w:eastAsia="sl-SI"/>
        </w:rPr>
        <w:t>malaria</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i/>
          <w:iCs/>
          <w:lang w:val="sl-SI" w:eastAsia="sl-SI"/>
        </w:rPr>
        <w:t>Int</w:t>
      </w:r>
      <w:proofErr w:type="spellEnd"/>
      <w:r w:rsidRPr="00C72AC5">
        <w:rPr>
          <w:rFonts w:ascii="Times New Roman" w:eastAsia="Times New Roman" w:hAnsi="Times New Roman" w:cs="Times New Roman"/>
          <w:i/>
          <w:iCs/>
          <w:lang w:val="sl-SI" w:eastAsia="sl-SI"/>
        </w:rPr>
        <w:t xml:space="preserve"> </w:t>
      </w:r>
      <w:proofErr w:type="spellStart"/>
      <w:r w:rsidRPr="00C72AC5">
        <w:rPr>
          <w:rFonts w:ascii="Times New Roman" w:eastAsia="Times New Roman" w:hAnsi="Times New Roman" w:cs="Times New Roman"/>
          <w:i/>
          <w:iCs/>
          <w:lang w:val="sl-SI" w:eastAsia="sl-SI"/>
        </w:rPr>
        <w:t>Immunol</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36</w:t>
      </w:r>
      <w:r w:rsidRPr="00C72AC5">
        <w:rPr>
          <w:rFonts w:ascii="Times New Roman" w:eastAsia="Times New Roman" w:hAnsi="Times New Roman" w:cs="Times New Roman"/>
          <w:lang w:val="sl-SI" w:eastAsia="sl-SI"/>
        </w:rPr>
        <w:t>, 451–464 (2024).</w:t>
      </w:r>
    </w:p>
    <w:p w14:paraId="0D763AC9" w14:textId="6675FF42"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proofErr w:type="spellStart"/>
      <w:r w:rsidRPr="00C72AC5">
        <w:rPr>
          <w:rFonts w:ascii="Times New Roman" w:eastAsia="Times New Roman" w:hAnsi="Times New Roman" w:cs="Times New Roman"/>
          <w:lang w:val="sl-SI" w:eastAsia="sl-SI"/>
        </w:rPr>
        <w:t>Zhou</w:t>
      </w:r>
      <w:proofErr w:type="spellEnd"/>
      <w:r w:rsidRPr="00C72AC5">
        <w:rPr>
          <w:rFonts w:ascii="Times New Roman" w:eastAsia="Times New Roman" w:hAnsi="Times New Roman" w:cs="Times New Roman"/>
          <w:lang w:val="sl-SI" w:eastAsia="sl-SI"/>
        </w:rPr>
        <w:t xml:space="preserve">, J. et </w:t>
      </w:r>
      <w:proofErr w:type="spellStart"/>
      <w:r w:rsidRPr="00C72AC5">
        <w:rPr>
          <w:rFonts w:ascii="Times New Roman" w:eastAsia="Times New Roman" w:hAnsi="Times New Roman" w:cs="Times New Roman"/>
          <w:lang w:val="sl-SI" w:eastAsia="sl-SI"/>
        </w:rPr>
        <w:t>al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The</w:t>
      </w:r>
      <w:proofErr w:type="spellEnd"/>
      <w:r w:rsidRPr="00C72AC5">
        <w:rPr>
          <w:rFonts w:ascii="Times New Roman" w:eastAsia="Times New Roman" w:hAnsi="Times New Roman" w:cs="Times New Roman"/>
          <w:lang w:val="sl-SI" w:eastAsia="sl-SI"/>
        </w:rPr>
        <w:t xml:space="preserve"> RAGE </w:t>
      </w:r>
      <w:proofErr w:type="spellStart"/>
      <w:r w:rsidRPr="00C72AC5">
        <w:rPr>
          <w:rFonts w:ascii="Times New Roman" w:eastAsia="Times New Roman" w:hAnsi="Times New Roman" w:cs="Times New Roman"/>
          <w:lang w:val="sl-SI" w:eastAsia="sl-SI"/>
        </w:rPr>
        <w:t>signaling</w:t>
      </w:r>
      <w:proofErr w:type="spellEnd"/>
      <w:r w:rsidRPr="00C72AC5">
        <w:rPr>
          <w:rFonts w:ascii="Times New Roman" w:eastAsia="Times New Roman" w:hAnsi="Times New Roman" w:cs="Times New Roman"/>
          <w:lang w:val="sl-SI" w:eastAsia="sl-SI"/>
        </w:rPr>
        <w:t xml:space="preserve"> in </w:t>
      </w:r>
      <w:proofErr w:type="spellStart"/>
      <w:r w:rsidRPr="00C72AC5">
        <w:rPr>
          <w:rFonts w:ascii="Times New Roman" w:eastAsia="Times New Roman" w:hAnsi="Times New Roman" w:cs="Times New Roman"/>
          <w:lang w:val="sl-SI" w:eastAsia="sl-SI"/>
        </w:rPr>
        <w:t>osteoporosis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i/>
          <w:iCs/>
          <w:lang w:val="sl-SI" w:eastAsia="sl-SI"/>
        </w:rPr>
        <w:t>Biomed</w:t>
      </w:r>
      <w:proofErr w:type="spellEnd"/>
      <w:r w:rsidRPr="00C72AC5">
        <w:rPr>
          <w:rFonts w:ascii="Times New Roman" w:eastAsia="Times New Roman" w:hAnsi="Times New Roman" w:cs="Times New Roman"/>
          <w:i/>
          <w:iCs/>
          <w:lang w:val="sl-SI" w:eastAsia="sl-SI"/>
        </w:rPr>
        <w:t xml:space="preserve"> </w:t>
      </w:r>
      <w:proofErr w:type="spellStart"/>
      <w:r w:rsidRPr="00C72AC5">
        <w:rPr>
          <w:rFonts w:ascii="Times New Roman" w:eastAsia="Times New Roman" w:hAnsi="Times New Roman" w:cs="Times New Roman"/>
          <w:i/>
          <w:iCs/>
          <w:lang w:val="sl-SI" w:eastAsia="sl-SI"/>
        </w:rPr>
        <w:t>Pharmacother</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165</w:t>
      </w:r>
      <w:r w:rsidRPr="00C72AC5">
        <w:rPr>
          <w:rFonts w:ascii="Times New Roman" w:eastAsia="Times New Roman" w:hAnsi="Times New Roman" w:cs="Times New Roman"/>
          <w:lang w:val="sl-SI" w:eastAsia="sl-SI"/>
        </w:rPr>
        <w:t>, 115044 (2023).</w:t>
      </w:r>
    </w:p>
    <w:p w14:paraId="0BB9E7A5" w14:textId="7B1D8340"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r w:rsidRPr="00C72AC5">
        <w:rPr>
          <w:rFonts w:ascii="Times New Roman" w:eastAsia="Times New Roman" w:hAnsi="Times New Roman" w:cs="Times New Roman"/>
          <w:lang w:val="sl-SI" w:eastAsia="sl-SI"/>
        </w:rPr>
        <w:t xml:space="preserve">Granic, A. et </w:t>
      </w:r>
      <w:proofErr w:type="spellStart"/>
      <w:r w:rsidRPr="00C72AC5">
        <w:rPr>
          <w:rFonts w:ascii="Times New Roman" w:eastAsia="Times New Roman" w:hAnsi="Times New Roman" w:cs="Times New Roman"/>
          <w:lang w:val="sl-SI" w:eastAsia="sl-SI"/>
        </w:rPr>
        <w:t>al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Advanced</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glycation</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end</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products</w:t>
      </w:r>
      <w:proofErr w:type="spellEnd"/>
      <w:r w:rsidRPr="00C72AC5">
        <w:rPr>
          <w:rFonts w:ascii="Times New Roman" w:eastAsia="Times New Roman" w:hAnsi="Times New Roman" w:cs="Times New Roman"/>
          <w:lang w:val="sl-SI" w:eastAsia="sl-SI"/>
        </w:rPr>
        <w:t xml:space="preserve"> in </w:t>
      </w:r>
      <w:proofErr w:type="spellStart"/>
      <w:r w:rsidRPr="00C72AC5">
        <w:rPr>
          <w:rFonts w:ascii="Times New Roman" w:eastAsia="Times New Roman" w:hAnsi="Times New Roman" w:cs="Times New Roman"/>
          <w:lang w:val="sl-SI" w:eastAsia="sl-SI"/>
        </w:rPr>
        <w:t>skeletal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muscle</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health</w:t>
      </w:r>
      <w:proofErr w:type="spellEnd"/>
      <w:r w:rsidRPr="00C72AC5">
        <w:rPr>
          <w:rFonts w:ascii="Times New Roman" w:eastAsia="Times New Roman" w:hAnsi="Times New Roman" w:cs="Times New Roman"/>
          <w:lang w:val="sl-SI" w:eastAsia="sl-SI"/>
        </w:rPr>
        <w:t xml:space="preserve"> and </w:t>
      </w:r>
      <w:proofErr w:type="spellStart"/>
      <w:r w:rsidRPr="00C72AC5">
        <w:rPr>
          <w:rFonts w:ascii="Times New Roman" w:eastAsia="Times New Roman" w:hAnsi="Times New Roman" w:cs="Times New Roman"/>
          <w:lang w:val="sl-SI" w:eastAsia="sl-SI"/>
        </w:rPr>
        <w:t>sarcopenia</w:t>
      </w:r>
      <w:proofErr w:type="spellEnd"/>
      <w:r w:rsidRPr="00C72AC5">
        <w:rPr>
          <w:rFonts w:ascii="Times New Roman" w:eastAsia="Times New Roman" w:hAnsi="Times New Roman" w:cs="Times New Roman"/>
          <w:lang w:val="sl-SI" w:eastAsia="sl-SI"/>
        </w:rPr>
        <w:t xml:space="preserve">: a </w:t>
      </w:r>
      <w:proofErr w:type="spellStart"/>
      <w:r w:rsidRPr="00C72AC5">
        <w:rPr>
          <w:rFonts w:ascii="Times New Roman" w:eastAsia="Times New Roman" w:hAnsi="Times New Roman" w:cs="Times New Roman"/>
          <w:lang w:val="sl-SI" w:eastAsia="sl-SI"/>
        </w:rPr>
        <w:t>systematic</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review</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of</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observational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studies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i/>
          <w:iCs/>
          <w:lang w:val="sl-SI" w:eastAsia="sl-SI"/>
        </w:rPr>
        <w:t>Mech</w:t>
      </w:r>
      <w:proofErr w:type="spellEnd"/>
      <w:r w:rsidRPr="00C72AC5">
        <w:rPr>
          <w:rFonts w:ascii="Times New Roman" w:eastAsia="Times New Roman" w:hAnsi="Times New Roman" w:cs="Times New Roman"/>
          <w:i/>
          <w:iCs/>
          <w:lang w:val="sl-SI" w:eastAsia="sl-SI"/>
        </w:rPr>
        <w:t xml:space="preserve"> </w:t>
      </w:r>
      <w:proofErr w:type="spellStart"/>
      <w:r w:rsidRPr="00C72AC5">
        <w:rPr>
          <w:rFonts w:ascii="Times New Roman" w:eastAsia="Times New Roman" w:hAnsi="Times New Roman" w:cs="Times New Roman"/>
          <w:i/>
          <w:iCs/>
          <w:lang w:val="sl-SI" w:eastAsia="sl-SI"/>
        </w:rPr>
        <w:t>Ageing</w:t>
      </w:r>
      <w:proofErr w:type="spellEnd"/>
      <w:r w:rsidRPr="00C72AC5">
        <w:rPr>
          <w:rFonts w:ascii="Times New Roman" w:eastAsia="Times New Roman" w:hAnsi="Times New Roman" w:cs="Times New Roman"/>
          <w:i/>
          <w:iCs/>
          <w:lang w:val="sl-SI" w:eastAsia="sl-SI"/>
        </w:rPr>
        <w:t xml:space="preserve"> Dev</w:t>
      </w:r>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209</w:t>
      </w:r>
      <w:r w:rsidRPr="00C72AC5">
        <w:rPr>
          <w:rFonts w:ascii="Times New Roman" w:eastAsia="Times New Roman" w:hAnsi="Times New Roman" w:cs="Times New Roman"/>
          <w:lang w:val="sl-SI" w:eastAsia="sl-SI"/>
        </w:rPr>
        <w:t>, 111744 (2023).</w:t>
      </w:r>
    </w:p>
    <w:p w14:paraId="75F86860" w14:textId="3E173880"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proofErr w:type="spellStart"/>
      <w:r w:rsidRPr="00C72AC5">
        <w:rPr>
          <w:rFonts w:ascii="Times New Roman" w:eastAsia="Times New Roman" w:hAnsi="Times New Roman" w:cs="Times New Roman"/>
          <w:lang w:val="sl-SI" w:eastAsia="sl-SI"/>
        </w:rPr>
        <w:t>Bidirectional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crosstalk</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between</w:t>
      </w:r>
      <w:proofErr w:type="spellEnd"/>
      <w:r w:rsidRPr="00C72AC5">
        <w:rPr>
          <w:rFonts w:ascii="Times New Roman" w:eastAsia="Times New Roman" w:hAnsi="Times New Roman" w:cs="Times New Roman"/>
          <w:lang w:val="sl-SI" w:eastAsia="sl-SI"/>
        </w:rPr>
        <w:t xml:space="preserve"> bone and </w:t>
      </w:r>
      <w:proofErr w:type="spellStart"/>
      <w:r w:rsidRPr="00C72AC5">
        <w:rPr>
          <w:rFonts w:ascii="Times New Roman" w:eastAsia="Times New Roman" w:hAnsi="Times New Roman" w:cs="Times New Roman"/>
          <w:lang w:val="sl-SI" w:eastAsia="sl-SI"/>
        </w:rPr>
        <w:t>muscle</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the</w:t>
      </w:r>
      <w:proofErr w:type="spellEnd"/>
      <w:r w:rsidRPr="00C72AC5">
        <w:rPr>
          <w:rFonts w:ascii="Times New Roman" w:eastAsia="Times New Roman" w:hAnsi="Times New Roman" w:cs="Times New Roman"/>
          <w:lang w:val="sl-SI" w:eastAsia="sl-SI"/>
        </w:rPr>
        <w:t xml:space="preserve"> role </w:t>
      </w:r>
      <w:proofErr w:type="spellStart"/>
      <w:r w:rsidRPr="00C72AC5">
        <w:rPr>
          <w:rFonts w:ascii="Times New Roman" w:eastAsia="Times New Roman" w:hAnsi="Times New Roman" w:cs="Times New Roman"/>
          <w:lang w:val="sl-SI" w:eastAsia="sl-SI"/>
        </w:rPr>
        <w:t>of</w:t>
      </w:r>
      <w:proofErr w:type="spellEnd"/>
      <w:r w:rsidRPr="00C72AC5">
        <w:rPr>
          <w:rFonts w:ascii="Times New Roman" w:eastAsia="Times New Roman" w:hAnsi="Times New Roman" w:cs="Times New Roman"/>
          <w:lang w:val="sl-SI" w:eastAsia="sl-SI"/>
        </w:rPr>
        <w:t xml:space="preserve"> RANKL </w:t>
      </w:r>
      <w:proofErr w:type="spellStart"/>
      <w:r w:rsidRPr="00C72AC5">
        <w:rPr>
          <w:rFonts w:ascii="Times New Roman" w:eastAsia="Times New Roman" w:hAnsi="Times New Roman" w:cs="Times New Roman"/>
          <w:lang w:val="sl-SI" w:eastAsia="sl-SI"/>
        </w:rPr>
        <w:t>pathway</w:t>
      </w:r>
      <w:proofErr w:type="spellEnd"/>
      <w:r w:rsidRPr="00C72AC5">
        <w:rPr>
          <w:rFonts w:ascii="Times New Roman" w:eastAsia="Times New Roman" w:hAnsi="Times New Roman" w:cs="Times New Roman"/>
          <w:lang w:val="sl-SI" w:eastAsia="sl-SI"/>
        </w:rPr>
        <w:t xml:space="preserve"> in </w:t>
      </w:r>
      <w:proofErr w:type="spellStart"/>
      <w:r w:rsidRPr="00C72AC5">
        <w:rPr>
          <w:rFonts w:ascii="Times New Roman" w:eastAsia="Times New Roman" w:hAnsi="Times New Roman" w:cs="Times New Roman"/>
          <w:lang w:val="sl-SI" w:eastAsia="sl-SI"/>
        </w:rPr>
        <w:t>osteosarcopenia</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i/>
          <w:iCs/>
          <w:lang w:val="sl-SI" w:eastAsia="sl-SI"/>
        </w:rPr>
        <w:t xml:space="preserve">J </w:t>
      </w:r>
      <w:proofErr w:type="spellStart"/>
      <w:r w:rsidRPr="00C72AC5">
        <w:rPr>
          <w:rFonts w:ascii="Times New Roman" w:eastAsia="Times New Roman" w:hAnsi="Times New Roman" w:cs="Times New Roman"/>
          <w:i/>
          <w:iCs/>
          <w:lang w:val="sl-SI" w:eastAsia="sl-SI"/>
        </w:rPr>
        <w:t>Endocrinol</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262</w:t>
      </w:r>
      <w:r w:rsidRPr="00C72AC5">
        <w:rPr>
          <w:rFonts w:ascii="Times New Roman" w:eastAsia="Times New Roman" w:hAnsi="Times New Roman" w:cs="Times New Roman"/>
          <w:lang w:val="sl-SI" w:eastAsia="sl-SI"/>
        </w:rPr>
        <w:t xml:space="preserve">, (2024). </w:t>
      </w:r>
    </w:p>
    <w:p w14:paraId="55C916FF" w14:textId="0E2EC123"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proofErr w:type="spellStart"/>
      <w:r w:rsidRPr="00C72AC5">
        <w:rPr>
          <w:rFonts w:ascii="Times New Roman" w:eastAsia="Times New Roman" w:hAnsi="Times New Roman" w:cs="Times New Roman"/>
          <w:lang w:val="sl-SI" w:eastAsia="sl-SI"/>
        </w:rPr>
        <w:t>Visconti</w:t>
      </w:r>
      <w:proofErr w:type="spellEnd"/>
      <w:r w:rsidRPr="00C72AC5">
        <w:rPr>
          <w:rFonts w:ascii="Times New Roman" w:eastAsia="Times New Roman" w:hAnsi="Times New Roman" w:cs="Times New Roman"/>
          <w:lang w:val="sl-SI" w:eastAsia="sl-SI"/>
        </w:rPr>
        <w:t xml:space="preserve">, V. V. et </w:t>
      </w:r>
      <w:proofErr w:type="spellStart"/>
      <w:r w:rsidRPr="00C72AC5">
        <w:rPr>
          <w:rFonts w:ascii="Times New Roman" w:eastAsia="Times New Roman" w:hAnsi="Times New Roman" w:cs="Times New Roman"/>
          <w:lang w:val="sl-SI" w:eastAsia="sl-SI"/>
        </w:rPr>
        <w:t>al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Deregulated</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clusterin</w:t>
      </w:r>
      <w:proofErr w:type="spellEnd"/>
      <w:r w:rsidRPr="00C72AC5">
        <w:rPr>
          <w:rFonts w:ascii="Times New Roman" w:eastAsia="Times New Roman" w:hAnsi="Times New Roman" w:cs="Times New Roman"/>
          <w:lang w:val="sl-SI" w:eastAsia="sl-SI"/>
        </w:rPr>
        <w:t xml:space="preserve"> as a marker </w:t>
      </w:r>
      <w:proofErr w:type="spellStart"/>
      <w:r w:rsidRPr="00C72AC5">
        <w:rPr>
          <w:rFonts w:ascii="Times New Roman" w:eastAsia="Times New Roman" w:hAnsi="Times New Roman" w:cs="Times New Roman"/>
          <w:lang w:val="sl-SI" w:eastAsia="sl-SI"/>
        </w:rPr>
        <w:t>of</w:t>
      </w:r>
      <w:proofErr w:type="spellEnd"/>
      <w:r w:rsidRPr="00C72AC5">
        <w:rPr>
          <w:rFonts w:ascii="Times New Roman" w:eastAsia="Times New Roman" w:hAnsi="Times New Roman" w:cs="Times New Roman"/>
          <w:lang w:val="sl-SI" w:eastAsia="sl-SI"/>
        </w:rPr>
        <w:t xml:space="preserve"> bone </w:t>
      </w:r>
      <w:proofErr w:type="spellStart"/>
      <w:r w:rsidRPr="00C72AC5">
        <w:rPr>
          <w:rFonts w:ascii="Times New Roman" w:eastAsia="Times New Roman" w:hAnsi="Times New Roman" w:cs="Times New Roman"/>
          <w:lang w:val="sl-SI" w:eastAsia="sl-SI"/>
        </w:rPr>
        <w:t>fragility</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new</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insights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into</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the</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pathophysiology</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of</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osteoporosis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i/>
          <w:iCs/>
          <w:lang w:val="sl-SI" w:eastAsia="sl-SI"/>
        </w:rPr>
        <w:t>Genes</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13</w:t>
      </w:r>
      <w:r w:rsidRPr="00C72AC5">
        <w:rPr>
          <w:rFonts w:ascii="Times New Roman" w:eastAsia="Times New Roman" w:hAnsi="Times New Roman" w:cs="Times New Roman"/>
          <w:lang w:val="sl-SI" w:eastAsia="sl-SI"/>
        </w:rPr>
        <w:t>, 652 (2022).</w:t>
      </w:r>
    </w:p>
    <w:p w14:paraId="1E8412AD" w14:textId="01C15DE4"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proofErr w:type="spellStart"/>
      <w:r w:rsidRPr="00C72AC5">
        <w:rPr>
          <w:rFonts w:ascii="Times New Roman" w:eastAsia="Times New Roman" w:hAnsi="Times New Roman" w:cs="Times New Roman"/>
          <w:lang w:val="sl-SI" w:eastAsia="sl-SI"/>
        </w:rPr>
        <w:t>Pucci</w:t>
      </w:r>
      <w:proofErr w:type="spellEnd"/>
      <w:r w:rsidRPr="00C72AC5">
        <w:rPr>
          <w:rFonts w:ascii="Times New Roman" w:eastAsia="Times New Roman" w:hAnsi="Times New Roman" w:cs="Times New Roman"/>
          <w:lang w:val="sl-SI" w:eastAsia="sl-SI"/>
        </w:rPr>
        <w:t xml:space="preserve">, S. et </w:t>
      </w:r>
      <w:proofErr w:type="spellStart"/>
      <w:r w:rsidRPr="00C72AC5">
        <w:rPr>
          <w:rFonts w:ascii="Times New Roman" w:eastAsia="Times New Roman" w:hAnsi="Times New Roman" w:cs="Times New Roman"/>
          <w:lang w:val="sl-SI" w:eastAsia="sl-SI"/>
        </w:rPr>
        <w:t>al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Clusterin</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silencing</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restores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myoblast</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viability</w:t>
      </w:r>
      <w:proofErr w:type="spellEnd"/>
      <w:r w:rsidRPr="00C72AC5">
        <w:rPr>
          <w:rFonts w:ascii="Times New Roman" w:eastAsia="Times New Roman" w:hAnsi="Times New Roman" w:cs="Times New Roman"/>
          <w:lang w:val="sl-SI" w:eastAsia="sl-SI"/>
        </w:rPr>
        <w:t xml:space="preserve"> and </w:t>
      </w:r>
      <w:proofErr w:type="spellStart"/>
      <w:r w:rsidRPr="00C72AC5">
        <w:rPr>
          <w:rFonts w:ascii="Times New Roman" w:eastAsia="Times New Roman" w:hAnsi="Times New Roman" w:cs="Times New Roman"/>
          <w:lang w:val="sl-SI" w:eastAsia="sl-SI"/>
        </w:rPr>
        <w:t>down-modulates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the</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inflammatory</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process</w:t>
      </w:r>
      <w:proofErr w:type="spellEnd"/>
      <w:r w:rsidRPr="00C72AC5">
        <w:rPr>
          <w:rFonts w:ascii="Times New Roman" w:eastAsia="Times New Roman" w:hAnsi="Times New Roman" w:cs="Times New Roman"/>
          <w:lang w:val="sl-SI" w:eastAsia="sl-SI"/>
        </w:rPr>
        <w:t xml:space="preserve"> in </w:t>
      </w:r>
      <w:proofErr w:type="spellStart"/>
      <w:r w:rsidRPr="00C72AC5">
        <w:rPr>
          <w:rFonts w:ascii="Times New Roman" w:eastAsia="Times New Roman" w:hAnsi="Times New Roman" w:cs="Times New Roman"/>
          <w:lang w:val="sl-SI" w:eastAsia="sl-SI"/>
        </w:rPr>
        <w:t>osteoporotic</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disease</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i/>
          <w:iCs/>
          <w:lang w:val="sl-SI" w:eastAsia="sl-SI"/>
        </w:rPr>
        <w:t xml:space="preserve">J </w:t>
      </w:r>
      <w:proofErr w:type="spellStart"/>
      <w:r w:rsidRPr="00C72AC5">
        <w:rPr>
          <w:rFonts w:ascii="Times New Roman" w:eastAsia="Times New Roman" w:hAnsi="Times New Roman" w:cs="Times New Roman"/>
          <w:i/>
          <w:iCs/>
          <w:lang w:val="sl-SI" w:eastAsia="sl-SI"/>
        </w:rPr>
        <w:t>Transl</w:t>
      </w:r>
      <w:proofErr w:type="spellEnd"/>
      <w:r w:rsidRPr="00C72AC5">
        <w:rPr>
          <w:rFonts w:ascii="Times New Roman" w:eastAsia="Times New Roman" w:hAnsi="Times New Roman" w:cs="Times New Roman"/>
          <w:i/>
          <w:iCs/>
          <w:lang w:val="sl-SI" w:eastAsia="sl-SI"/>
        </w:rPr>
        <w:t xml:space="preserve"> Med</w:t>
      </w:r>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17</w:t>
      </w:r>
      <w:r w:rsidRPr="00C72AC5">
        <w:rPr>
          <w:rFonts w:ascii="Times New Roman" w:eastAsia="Times New Roman" w:hAnsi="Times New Roman" w:cs="Times New Roman"/>
          <w:lang w:val="sl-SI" w:eastAsia="sl-SI"/>
        </w:rPr>
        <w:t>, 118 (2019).</w:t>
      </w:r>
    </w:p>
    <w:p w14:paraId="4BCD28C0" w14:textId="00AF3DD1"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proofErr w:type="spellStart"/>
      <w:r w:rsidRPr="00C72AC5">
        <w:rPr>
          <w:rFonts w:ascii="Times New Roman" w:eastAsia="Times New Roman" w:hAnsi="Times New Roman" w:cs="Times New Roman"/>
          <w:lang w:val="sl-SI" w:eastAsia="sl-SI"/>
        </w:rPr>
        <w:t>Association</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of</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mesenchymal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stem</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cell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communication</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with</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key</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genes</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i/>
          <w:iCs/>
          <w:lang w:val="sl-SI" w:eastAsia="sl-SI"/>
        </w:rPr>
        <w:t>COL1A1</w:t>
      </w:r>
      <w:r w:rsidRPr="00C72AC5">
        <w:rPr>
          <w:rFonts w:ascii="Times New Roman" w:eastAsia="Times New Roman" w:hAnsi="Times New Roman" w:cs="Times New Roman"/>
          <w:lang w:val="sl-SI" w:eastAsia="sl-SI"/>
        </w:rPr>
        <w:t xml:space="preserve"> and </w:t>
      </w:r>
      <w:r w:rsidRPr="00C72AC5">
        <w:rPr>
          <w:rFonts w:ascii="Times New Roman" w:eastAsia="Times New Roman" w:hAnsi="Times New Roman" w:cs="Times New Roman"/>
          <w:i/>
          <w:iCs/>
          <w:lang w:val="sl-SI" w:eastAsia="sl-SI"/>
        </w:rPr>
        <w:t>CD36</w:t>
      </w:r>
      <w:r w:rsidRPr="00C72AC5">
        <w:rPr>
          <w:rFonts w:ascii="Times New Roman" w:eastAsia="Times New Roman" w:hAnsi="Times New Roman" w:cs="Times New Roman"/>
          <w:lang w:val="sl-SI" w:eastAsia="sl-SI"/>
        </w:rPr>
        <w:t xml:space="preserve"> in </w:t>
      </w:r>
      <w:proofErr w:type="spellStart"/>
      <w:r w:rsidRPr="00C72AC5">
        <w:rPr>
          <w:rFonts w:ascii="Times New Roman" w:eastAsia="Times New Roman" w:hAnsi="Times New Roman" w:cs="Times New Roman"/>
          <w:lang w:val="sl-SI" w:eastAsia="sl-SI"/>
        </w:rPr>
        <w:t>osteoporosis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i/>
          <w:iCs/>
          <w:lang w:val="sl-SI" w:eastAsia="sl-SI"/>
        </w:rPr>
        <w:t>Sciety</w:t>
      </w:r>
      <w:proofErr w:type="spellEnd"/>
      <w:r w:rsidRPr="00C72AC5">
        <w:rPr>
          <w:rFonts w:ascii="Times New Roman" w:eastAsia="Times New Roman" w:hAnsi="Times New Roman" w:cs="Times New Roman"/>
          <w:lang w:val="sl-SI" w:eastAsia="sl-SI"/>
        </w:rPr>
        <w:t xml:space="preserve"> (2025). </w:t>
      </w:r>
    </w:p>
    <w:p w14:paraId="18A1268B" w14:textId="7201902B"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proofErr w:type="spellStart"/>
      <w:r w:rsidRPr="00C72AC5">
        <w:rPr>
          <w:rFonts w:ascii="Times New Roman" w:eastAsia="Times New Roman" w:hAnsi="Times New Roman" w:cs="Times New Roman"/>
          <w:lang w:val="sl-SI" w:eastAsia="sl-SI"/>
        </w:rPr>
        <w:t>Liu</w:t>
      </w:r>
      <w:proofErr w:type="spellEnd"/>
      <w:r w:rsidRPr="00C72AC5">
        <w:rPr>
          <w:rFonts w:ascii="Times New Roman" w:eastAsia="Times New Roman" w:hAnsi="Times New Roman" w:cs="Times New Roman"/>
          <w:lang w:val="sl-SI" w:eastAsia="sl-SI"/>
        </w:rPr>
        <w:t xml:space="preserve">, D., </w:t>
      </w:r>
      <w:proofErr w:type="spellStart"/>
      <w:r w:rsidRPr="00C72AC5">
        <w:rPr>
          <w:rFonts w:ascii="Times New Roman" w:eastAsia="Times New Roman" w:hAnsi="Times New Roman" w:cs="Times New Roman"/>
          <w:lang w:val="sl-SI" w:eastAsia="sl-SI"/>
        </w:rPr>
        <w:t>Wang</w:t>
      </w:r>
      <w:proofErr w:type="spellEnd"/>
      <w:r w:rsidRPr="00C72AC5">
        <w:rPr>
          <w:rFonts w:ascii="Times New Roman" w:eastAsia="Times New Roman" w:hAnsi="Times New Roman" w:cs="Times New Roman"/>
          <w:lang w:val="sl-SI" w:eastAsia="sl-SI"/>
        </w:rPr>
        <w:t xml:space="preserve">, K., </w:t>
      </w:r>
      <w:proofErr w:type="spellStart"/>
      <w:r w:rsidRPr="00C72AC5">
        <w:rPr>
          <w:rFonts w:ascii="Times New Roman" w:eastAsia="Times New Roman" w:hAnsi="Times New Roman" w:cs="Times New Roman"/>
          <w:lang w:val="sl-SI" w:eastAsia="sl-SI"/>
        </w:rPr>
        <w:t>Wang</w:t>
      </w:r>
      <w:proofErr w:type="spellEnd"/>
      <w:r w:rsidRPr="00C72AC5">
        <w:rPr>
          <w:rFonts w:ascii="Times New Roman" w:eastAsia="Times New Roman" w:hAnsi="Times New Roman" w:cs="Times New Roman"/>
          <w:lang w:val="sl-SI" w:eastAsia="sl-SI"/>
        </w:rPr>
        <w:t xml:space="preserve">, J., </w:t>
      </w:r>
      <w:proofErr w:type="spellStart"/>
      <w:r w:rsidRPr="00C72AC5">
        <w:rPr>
          <w:rFonts w:ascii="Times New Roman" w:eastAsia="Times New Roman" w:hAnsi="Times New Roman" w:cs="Times New Roman"/>
          <w:lang w:val="sl-SI" w:eastAsia="sl-SI"/>
        </w:rPr>
        <w:t>Cao</w:t>
      </w:r>
      <w:proofErr w:type="spellEnd"/>
      <w:r w:rsidRPr="00C72AC5">
        <w:rPr>
          <w:rFonts w:ascii="Times New Roman" w:eastAsia="Times New Roman" w:hAnsi="Times New Roman" w:cs="Times New Roman"/>
          <w:lang w:val="sl-SI" w:eastAsia="sl-SI"/>
        </w:rPr>
        <w:t xml:space="preserve">, F. &amp; </w:t>
      </w:r>
      <w:proofErr w:type="spellStart"/>
      <w:r w:rsidRPr="00C72AC5">
        <w:rPr>
          <w:rFonts w:ascii="Times New Roman" w:eastAsia="Times New Roman" w:hAnsi="Times New Roman" w:cs="Times New Roman"/>
          <w:lang w:val="sl-SI" w:eastAsia="sl-SI"/>
        </w:rPr>
        <w:t>Tao</w:t>
      </w:r>
      <w:proofErr w:type="spellEnd"/>
      <w:r w:rsidRPr="00C72AC5">
        <w:rPr>
          <w:rFonts w:ascii="Times New Roman" w:eastAsia="Times New Roman" w:hAnsi="Times New Roman" w:cs="Times New Roman"/>
          <w:lang w:val="sl-SI" w:eastAsia="sl-SI"/>
        </w:rPr>
        <w:t xml:space="preserve">, L. </w:t>
      </w:r>
      <w:proofErr w:type="spellStart"/>
      <w:r w:rsidRPr="00C72AC5">
        <w:rPr>
          <w:rFonts w:ascii="Times New Roman" w:eastAsia="Times New Roman" w:hAnsi="Times New Roman" w:cs="Times New Roman"/>
          <w:lang w:val="sl-SI" w:eastAsia="sl-SI"/>
        </w:rPr>
        <w:t>Identification</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of</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the</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molecular</w:t>
      </w:r>
      <w:proofErr w:type="spellEnd"/>
      <w:r w:rsidRPr="00C72AC5">
        <w:rPr>
          <w:rFonts w:ascii="Times New Roman" w:eastAsia="Times New Roman" w:hAnsi="Times New Roman" w:cs="Times New Roman"/>
          <w:lang w:val="sl-SI" w:eastAsia="sl-SI"/>
        </w:rPr>
        <w:t xml:space="preserve"> link: STAT3 is a </w:t>
      </w:r>
      <w:proofErr w:type="spellStart"/>
      <w:r w:rsidRPr="00C72AC5">
        <w:rPr>
          <w:rFonts w:ascii="Times New Roman" w:eastAsia="Times New Roman" w:hAnsi="Times New Roman" w:cs="Times New Roman"/>
          <w:lang w:val="sl-SI" w:eastAsia="sl-SI"/>
        </w:rPr>
        <w:t>shared</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key</w:t>
      </w:r>
      <w:proofErr w:type="spellEnd"/>
      <w:r w:rsidRPr="00C72AC5">
        <w:rPr>
          <w:rFonts w:ascii="Times New Roman" w:eastAsia="Times New Roman" w:hAnsi="Times New Roman" w:cs="Times New Roman"/>
          <w:lang w:val="sl-SI" w:eastAsia="sl-SI"/>
        </w:rPr>
        <w:t xml:space="preserve"> gene </w:t>
      </w:r>
      <w:proofErr w:type="spellStart"/>
      <w:r w:rsidRPr="00C72AC5">
        <w:rPr>
          <w:rFonts w:ascii="Times New Roman" w:eastAsia="Times New Roman" w:hAnsi="Times New Roman" w:cs="Times New Roman"/>
          <w:lang w:val="sl-SI" w:eastAsia="sl-SI"/>
        </w:rPr>
        <w:t>linking</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postmenopausal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osteoporosis</w:t>
      </w:r>
      <w:proofErr w:type="spellEnd"/>
      <w:r w:rsidRPr="00C72AC5">
        <w:rPr>
          <w:rFonts w:ascii="Times New Roman" w:eastAsia="Times New Roman" w:hAnsi="Times New Roman" w:cs="Times New Roman"/>
          <w:lang w:val="sl-SI" w:eastAsia="sl-SI"/>
        </w:rPr>
        <w:t xml:space="preserve"> and </w:t>
      </w:r>
      <w:proofErr w:type="spellStart"/>
      <w:r w:rsidRPr="00C72AC5">
        <w:rPr>
          <w:rFonts w:ascii="Times New Roman" w:eastAsia="Times New Roman" w:hAnsi="Times New Roman" w:cs="Times New Roman"/>
          <w:lang w:val="sl-SI" w:eastAsia="sl-SI"/>
        </w:rPr>
        <w:t>sarcopenia</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i/>
          <w:iCs/>
          <w:lang w:val="sl-SI" w:eastAsia="sl-SI"/>
        </w:rPr>
        <w:t xml:space="preserve">Bone </w:t>
      </w:r>
      <w:proofErr w:type="spellStart"/>
      <w:r w:rsidRPr="00C72AC5">
        <w:rPr>
          <w:rFonts w:ascii="Times New Roman" w:eastAsia="Times New Roman" w:hAnsi="Times New Roman" w:cs="Times New Roman"/>
          <w:i/>
          <w:iCs/>
          <w:lang w:val="sl-SI" w:eastAsia="sl-SI"/>
        </w:rPr>
        <w:t>Joint</w:t>
      </w:r>
      <w:proofErr w:type="spellEnd"/>
      <w:r w:rsidRPr="00C72AC5">
        <w:rPr>
          <w:rFonts w:ascii="Times New Roman" w:eastAsia="Times New Roman" w:hAnsi="Times New Roman" w:cs="Times New Roman"/>
          <w:i/>
          <w:iCs/>
          <w:lang w:val="sl-SI" w:eastAsia="sl-SI"/>
        </w:rPr>
        <w:t xml:space="preserve"> Res</w:t>
      </w:r>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13</w:t>
      </w:r>
      <w:r w:rsidRPr="00C72AC5">
        <w:rPr>
          <w:rFonts w:ascii="Times New Roman" w:eastAsia="Times New Roman" w:hAnsi="Times New Roman" w:cs="Times New Roman"/>
          <w:lang w:val="sl-SI" w:eastAsia="sl-SI"/>
        </w:rPr>
        <w:t>, 411–426 (2024).</w:t>
      </w:r>
    </w:p>
    <w:p w14:paraId="79505F56" w14:textId="4D805092"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proofErr w:type="spellStart"/>
      <w:r w:rsidRPr="00C72AC5">
        <w:rPr>
          <w:rFonts w:ascii="Times New Roman" w:eastAsia="Times New Roman" w:hAnsi="Times New Roman" w:cs="Times New Roman"/>
          <w:lang w:val="sl-SI" w:eastAsia="sl-SI"/>
        </w:rPr>
        <w:t>Deng</w:t>
      </w:r>
      <w:proofErr w:type="spellEnd"/>
      <w:r w:rsidRPr="00C72AC5">
        <w:rPr>
          <w:rFonts w:ascii="Times New Roman" w:eastAsia="Times New Roman" w:hAnsi="Times New Roman" w:cs="Times New Roman"/>
          <w:lang w:val="sl-SI" w:eastAsia="sl-SI"/>
        </w:rPr>
        <w:t xml:space="preserve">, Y., </w:t>
      </w:r>
      <w:proofErr w:type="spellStart"/>
      <w:r w:rsidRPr="00C72AC5">
        <w:rPr>
          <w:rFonts w:ascii="Times New Roman" w:eastAsia="Times New Roman" w:hAnsi="Times New Roman" w:cs="Times New Roman"/>
          <w:lang w:val="sl-SI" w:eastAsia="sl-SI"/>
        </w:rPr>
        <w:t>Wang</w:t>
      </w:r>
      <w:proofErr w:type="spellEnd"/>
      <w:r w:rsidRPr="00C72AC5">
        <w:rPr>
          <w:rFonts w:ascii="Times New Roman" w:eastAsia="Times New Roman" w:hAnsi="Times New Roman" w:cs="Times New Roman"/>
          <w:lang w:val="sl-SI" w:eastAsia="sl-SI"/>
        </w:rPr>
        <w:t xml:space="preserve">, Y., </w:t>
      </w:r>
      <w:proofErr w:type="spellStart"/>
      <w:r w:rsidRPr="00C72AC5">
        <w:rPr>
          <w:rFonts w:ascii="Times New Roman" w:eastAsia="Times New Roman" w:hAnsi="Times New Roman" w:cs="Times New Roman"/>
          <w:lang w:val="sl-SI" w:eastAsia="sl-SI"/>
        </w:rPr>
        <w:t>Shi</w:t>
      </w:r>
      <w:proofErr w:type="spellEnd"/>
      <w:r w:rsidRPr="00C72AC5">
        <w:rPr>
          <w:rFonts w:ascii="Times New Roman" w:eastAsia="Times New Roman" w:hAnsi="Times New Roman" w:cs="Times New Roman"/>
          <w:lang w:val="sl-SI" w:eastAsia="sl-SI"/>
        </w:rPr>
        <w:t xml:space="preserve">, Q. &amp; </w:t>
      </w:r>
      <w:proofErr w:type="spellStart"/>
      <w:r w:rsidRPr="00C72AC5">
        <w:rPr>
          <w:rFonts w:ascii="Times New Roman" w:eastAsia="Times New Roman" w:hAnsi="Times New Roman" w:cs="Times New Roman"/>
          <w:lang w:val="sl-SI" w:eastAsia="sl-SI"/>
        </w:rPr>
        <w:t>Jiang</w:t>
      </w:r>
      <w:proofErr w:type="spellEnd"/>
      <w:r w:rsidRPr="00C72AC5">
        <w:rPr>
          <w:rFonts w:ascii="Times New Roman" w:eastAsia="Times New Roman" w:hAnsi="Times New Roman" w:cs="Times New Roman"/>
          <w:lang w:val="sl-SI" w:eastAsia="sl-SI"/>
        </w:rPr>
        <w:t xml:space="preserve">, Y. </w:t>
      </w:r>
      <w:proofErr w:type="spellStart"/>
      <w:r w:rsidRPr="00C72AC5">
        <w:rPr>
          <w:rFonts w:ascii="Times New Roman" w:eastAsia="Times New Roman" w:hAnsi="Times New Roman" w:cs="Times New Roman"/>
          <w:lang w:val="sl-SI" w:eastAsia="sl-SI"/>
        </w:rPr>
        <w:t>Identification</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of</w:t>
      </w:r>
      <w:proofErr w:type="spellEnd"/>
      <w:r w:rsidRPr="00C72AC5">
        <w:rPr>
          <w:rFonts w:ascii="Times New Roman" w:eastAsia="Times New Roman" w:hAnsi="Times New Roman" w:cs="Times New Roman"/>
          <w:lang w:val="sl-SI" w:eastAsia="sl-SI"/>
        </w:rPr>
        <w:t xml:space="preserve"> hub </w:t>
      </w:r>
      <w:proofErr w:type="spellStart"/>
      <w:r w:rsidRPr="00C72AC5">
        <w:rPr>
          <w:rFonts w:ascii="Times New Roman" w:eastAsia="Times New Roman" w:hAnsi="Times New Roman" w:cs="Times New Roman"/>
          <w:lang w:val="sl-SI" w:eastAsia="sl-SI"/>
        </w:rPr>
        <w:t>genes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associated</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with</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osteoporosis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development</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by</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comprehensive</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bioinformatics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analysis</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i/>
          <w:iCs/>
          <w:lang w:val="sl-SI" w:eastAsia="sl-SI"/>
        </w:rPr>
        <w:t>Front Genet</w:t>
      </w:r>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14</w:t>
      </w:r>
      <w:r w:rsidRPr="00C72AC5">
        <w:rPr>
          <w:rFonts w:ascii="Times New Roman" w:eastAsia="Times New Roman" w:hAnsi="Times New Roman" w:cs="Times New Roman"/>
          <w:lang w:val="sl-SI" w:eastAsia="sl-SI"/>
        </w:rPr>
        <w:t>, 1028681 (2023).</w:t>
      </w:r>
    </w:p>
    <w:p w14:paraId="1B6652F7" w14:textId="6C29FA58"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proofErr w:type="spellStart"/>
      <w:r w:rsidRPr="00C72AC5">
        <w:rPr>
          <w:rFonts w:ascii="Times New Roman" w:eastAsia="Times New Roman" w:hAnsi="Times New Roman" w:cs="Times New Roman"/>
          <w:lang w:val="sl-SI" w:eastAsia="sl-SI"/>
        </w:rPr>
        <w:t>Polzer</w:t>
      </w:r>
      <w:proofErr w:type="spellEnd"/>
      <w:r w:rsidRPr="00C72AC5">
        <w:rPr>
          <w:rFonts w:ascii="Times New Roman" w:eastAsia="Times New Roman" w:hAnsi="Times New Roman" w:cs="Times New Roman"/>
          <w:lang w:val="sl-SI" w:eastAsia="sl-SI"/>
        </w:rPr>
        <w:t xml:space="preserve">, K. et </w:t>
      </w:r>
      <w:proofErr w:type="spellStart"/>
      <w:r w:rsidRPr="00C72AC5">
        <w:rPr>
          <w:rFonts w:ascii="Times New Roman" w:eastAsia="Times New Roman" w:hAnsi="Times New Roman" w:cs="Times New Roman"/>
          <w:lang w:val="sl-SI" w:eastAsia="sl-SI"/>
        </w:rPr>
        <w:t>al</w:t>
      </w:r>
      <w:proofErr w:type="spellEnd"/>
      <w:r w:rsidRPr="00C72AC5">
        <w:rPr>
          <w:rFonts w:ascii="Times New Roman" w:eastAsia="Times New Roman" w:hAnsi="Times New Roman" w:cs="Times New Roman"/>
          <w:lang w:val="sl-SI" w:eastAsia="sl-SI"/>
        </w:rPr>
        <w:t xml:space="preserve">. Interleukin-1 is </w:t>
      </w:r>
      <w:proofErr w:type="spellStart"/>
      <w:r w:rsidRPr="00C72AC5">
        <w:rPr>
          <w:rFonts w:ascii="Times New Roman" w:eastAsia="Times New Roman" w:hAnsi="Times New Roman" w:cs="Times New Roman"/>
          <w:lang w:val="sl-SI" w:eastAsia="sl-SI"/>
        </w:rPr>
        <w:t>essential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for</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systemic</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inflammatory</w:t>
      </w:r>
      <w:proofErr w:type="spellEnd"/>
      <w:r w:rsidRPr="00C72AC5">
        <w:rPr>
          <w:rFonts w:ascii="Times New Roman" w:eastAsia="Times New Roman" w:hAnsi="Times New Roman" w:cs="Times New Roman"/>
          <w:lang w:val="sl-SI" w:eastAsia="sl-SI"/>
        </w:rPr>
        <w:t xml:space="preserve"> bone </w:t>
      </w:r>
      <w:proofErr w:type="spellStart"/>
      <w:r w:rsidRPr="00C72AC5">
        <w:rPr>
          <w:rFonts w:ascii="Times New Roman" w:eastAsia="Times New Roman" w:hAnsi="Times New Roman" w:cs="Times New Roman"/>
          <w:lang w:val="sl-SI" w:eastAsia="sl-SI"/>
        </w:rPr>
        <w:t>loss</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i/>
          <w:iCs/>
          <w:lang w:val="sl-SI" w:eastAsia="sl-SI"/>
        </w:rPr>
        <w:t xml:space="preserve">Ann </w:t>
      </w:r>
      <w:proofErr w:type="spellStart"/>
      <w:r w:rsidRPr="00C72AC5">
        <w:rPr>
          <w:rFonts w:ascii="Times New Roman" w:eastAsia="Times New Roman" w:hAnsi="Times New Roman" w:cs="Times New Roman"/>
          <w:i/>
          <w:iCs/>
          <w:lang w:val="sl-SI" w:eastAsia="sl-SI"/>
        </w:rPr>
        <w:t>Rheum</w:t>
      </w:r>
      <w:proofErr w:type="spellEnd"/>
      <w:r w:rsidRPr="00C72AC5">
        <w:rPr>
          <w:rFonts w:ascii="Times New Roman" w:eastAsia="Times New Roman" w:hAnsi="Times New Roman" w:cs="Times New Roman"/>
          <w:i/>
          <w:iCs/>
          <w:lang w:val="sl-SI" w:eastAsia="sl-SI"/>
        </w:rPr>
        <w:t xml:space="preserve"> </w:t>
      </w:r>
      <w:proofErr w:type="spellStart"/>
      <w:r w:rsidRPr="00C72AC5">
        <w:rPr>
          <w:rFonts w:ascii="Times New Roman" w:eastAsia="Times New Roman" w:hAnsi="Times New Roman" w:cs="Times New Roman"/>
          <w:i/>
          <w:iCs/>
          <w:lang w:val="sl-SI" w:eastAsia="sl-SI"/>
        </w:rPr>
        <w:t>Dis</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69</w:t>
      </w:r>
      <w:r w:rsidRPr="00C72AC5">
        <w:rPr>
          <w:rFonts w:ascii="Times New Roman" w:eastAsia="Times New Roman" w:hAnsi="Times New Roman" w:cs="Times New Roman"/>
          <w:lang w:val="sl-SI" w:eastAsia="sl-SI"/>
        </w:rPr>
        <w:t>, 284–290 (2010).</w:t>
      </w:r>
    </w:p>
    <w:p w14:paraId="3F8996C9" w14:textId="13F92478"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r w:rsidRPr="00C72AC5">
        <w:rPr>
          <w:rFonts w:ascii="Times New Roman" w:eastAsia="Times New Roman" w:hAnsi="Times New Roman" w:cs="Times New Roman"/>
          <w:lang w:val="sl-SI" w:eastAsia="sl-SI"/>
        </w:rPr>
        <w:t xml:space="preserve">He, Y. et </w:t>
      </w:r>
      <w:proofErr w:type="spellStart"/>
      <w:r w:rsidRPr="00C72AC5">
        <w:rPr>
          <w:rFonts w:ascii="Times New Roman" w:eastAsia="Times New Roman" w:hAnsi="Times New Roman" w:cs="Times New Roman"/>
          <w:lang w:val="sl-SI" w:eastAsia="sl-SI"/>
        </w:rPr>
        <w:t>al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Exploring</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the</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impact</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of</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interleukins</w:t>
      </w:r>
      <w:proofErr w:type="spellEnd"/>
      <w:r w:rsidRPr="00C72AC5">
        <w:rPr>
          <w:rFonts w:ascii="Times New Roman" w:eastAsia="Times New Roman" w:hAnsi="Times New Roman" w:cs="Times New Roman"/>
          <w:lang w:val="sl-SI" w:eastAsia="sl-SI"/>
        </w:rPr>
        <w:t xml:space="preserve"> on </w:t>
      </w:r>
      <w:proofErr w:type="spellStart"/>
      <w:r w:rsidRPr="00C72AC5">
        <w:rPr>
          <w:rFonts w:ascii="Times New Roman" w:eastAsia="Times New Roman" w:hAnsi="Times New Roman" w:cs="Times New Roman"/>
          <w:lang w:val="sl-SI" w:eastAsia="sl-SI"/>
        </w:rPr>
        <w:t>sarcopenia</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development</w:t>
      </w:r>
      <w:proofErr w:type="spellEnd"/>
      <w:r w:rsidRPr="00C72AC5">
        <w:rPr>
          <w:rFonts w:ascii="Times New Roman" w:eastAsia="Times New Roman" w:hAnsi="Times New Roman" w:cs="Times New Roman"/>
          <w:lang w:val="sl-SI" w:eastAsia="sl-SI"/>
        </w:rPr>
        <w:t xml:space="preserve">: a </w:t>
      </w:r>
      <w:proofErr w:type="spellStart"/>
      <w:r w:rsidRPr="00C72AC5">
        <w:rPr>
          <w:rFonts w:ascii="Times New Roman" w:eastAsia="Times New Roman" w:hAnsi="Times New Roman" w:cs="Times New Roman"/>
          <w:lang w:val="sl-SI" w:eastAsia="sl-SI"/>
        </w:rPr>
        <w:t>systematic</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review</w:t>
      </w:r>
      <w:proofErr w:type="spellEnd"/>
      <w:r w:rsidRPr="00C72AC5">
        <w:rPr>
          <w:rFonts w:ascii="Times New Roman" w:eastAsia="Times New Roman" w:hAnsi="Times New Roman" w:cs="Times New Roman"/>
          <w:lang w:val="sl-SI" w:eastAsia="sl-SI"/>
        </w:rPr>
        <w:t xml:space="preserve"> and meta-</w:t>
      </w:r>
      <w:proofErr w:type="spellStart"/>
      <w:r w:rsidRPr="00C72AC5">
        <w:rPr>
          <w:rFonts w:ascii="Times New Roman" w:eastAsia="Times New Roman" w:hAnsi="Times New Roman" w:cs="Times New Roman"/>
          <w:lang w:val="sl-SI" w:eastAsia="sl-SI"/>
        </w:rPr>
        <w:t>analysis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i/>
          <w:iCs/>
          <w:lang w:val="sl-SI" w:eastAsia="sl-SI"/>
        </w:rPr>
        <w:t>Exp</w:t>
      </w:r>
      <w:proofErr w:type="spellEnd"/>
      <w:r w:rsidRPr="00C72AC5">
        <w:rPr>
          <w:rFonts w:ascii="Times New Roman" w:eastAsia="Times New Roman" w:hAnsi="Times New Roman" w:cs="Times New Roman"/>
          <w:i/>
          <w:iCs/>
          <w:lang w:val="sl-SI" w:eastAsia="sl-SI"/>
        </w:rPr>
        <w:t xml:space="preserve"> </w:t>
      </w:r>
      <w:proofErr w:type="spellStart"/>
      <w:r w:rsidRPr="00C72AC5">
        <w:rPr>
          <w:rFonts w:ascii="Times New Roman" w:eastAsia="Times New Roman" w:hAnsi="Times New Roman" w:cs="Times New Roman"/>
          <w:i/>
          <w:iCs/>
          <w:lang w:val="sl-SI" w:eastAsia="sl-SI"/>
        </w:rPr>
        <w:t>Gerontol</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193</w:t>
      </w:r>
      <w:r w:rsidRPr="00C72AC5">
        <w:rPr>
          <w:rFonts w:ascii="Times New Roman" w:eastAsia="Times New Roman" w:hAnsi="Times New Roman" w:cs="Times New Roman"/>
          <w:lang w:val="sl-SI" w:eastAsia="sl-SI"/>
        </w:rPr>
        <w:t>, 112480 (2024).</w:t>
      </w:r>
    </w:p>
    <w:p w14:paraId="1C6A7AAF" w14:textId="067AC3B5"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proofErr w:type="spellStart"/>
      <w:r w:rsidRPr="00C72AC5">
        <w:rPr>
          <w:rFonts w:ascii="Times New Roman" w:eastAsia="Times New Roman" w:hAnsi="Times New Roman" w:cs="Times New Roman"/>
          <w:lang w:val="sl-SI" w:eastAsia="sl-SI"/>
        </w:rPr>
        <w:t>Pineda</w:t>
      </w:r>
      <w:proofErr w:type="spellEnd"/>
      <w:r w:rsidRPr="00C72AC5">
        <w:rPr>
          <w:rFonts w:ascii="Times New Roman" w:eastAsia="Times New Roman" w:hAnsi="Times New Roman" w:cs="Times New Roman"/>
          <w:lang w:val="sl-SI" w:eastAsia="sl-SI"/>
        </w:rPr>
        <w:t xml:space="preserve">, B. et </w:t>
      </w:r>
      <w:proofErr w:type="spellStart"/>
      <w:r w:rsidRPr="00C72AC5">
        <w:rPr>
          <w:rFonts w:ascii="Times New Roman" w:eastAsia="Times New Roman" w:hAnsi="Times New Roman" w:cs="Times New Roman"/>
          <w:lang w:val="sl-SI" w:eastAsia="sl-SI"/>
        </w:rPr>
        <w:t>al</w:t>
      </w:r>
      <w:proofErr w:type="spellEnd"/>
      <w:r w:rsidRPr="00C72AC5">
        <w:rPr>
          <w:rFonts w:ascii="Times New Roman" w:eastAsia="Times New Roman" w:hAnsi="Times New Roman" w:cs="Times New Roman"/>
          <w:lang w:val="sl-SI" w:eastAsia="sl-SI"/>
        </w:rPr>
        <w:t xml:space="preserve">. Gene–gene </w:t>
      </w:r>
      <w:proofErr w:type="spellStart"/>
      <w:r w:rsidRPr="00C72AC5">
        <w:rPr>
          <w:rFonts w:ascii="Times New Roman" w:eastAsia="Times New Roman" w:hAnsi="Times New Roman" w:cs="Times New Roman"/>
          <w:lang w:val="sl-SI" w:eastAsia="sl-SI"/>
        </w:rPr>
        <w:t>interaction</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between</w:t>
      </w:r>
      <w:proofErr w:type="spellEnd"/>
      <w:r w:rsidRPr="00C72AC5">
        <w:rPr>
          <w:rFonts w:ascii="Times New Roman" w:eastAsia="Times New Roman" w:hAnsi="Times New Roman" w:cs="Times New Roman"/>
          <w:lang w:val="sl-SI" w:eastAsia="sl-SI"/>
        </w:rPr>
        <w:t xml:space="preserve"> CD40 and CD40L </w:t>
      </w:r>
      <w:proofErr w:type="spellStart"/>
      <w:r w:rsidRPr="00C72AC5">
        <w:rPr>
          <w:rFonts w:ascii="Times New Roman" w:eastAsia="Times New Roman" w:hAnsi="Times New Roman" w:cs="Times New Roman"/>
          <w:lang w:val="sl-SI" w:eastAsia="sl-SI"/>
        </w:rPr>
        <w:t>reduces</w:t>
      </w:r>
      <w:proofErr w:type="spellEnd"/>
      <w:r w:rsidRPr="00C72AC5">
        <w:rPr>
          <w:rFonts w:ascii="Times New Roman" w:eastAsia="Times New Roman" w:hAnsi="Times New Roman" w:cs="Times New Roman"/>
          <w:lang w:val="sl-SI" w:eastAsia="sl-SI"/>
        </w:rPr>
        <w:t xml:space="preserve"> bone mineral </w:t>
      </w:r>
      <w:proofErr w:type="spellStart"/>
      <w:r w:rsidRPr="00C72AC5">
        <w:rPr>
          <w:rFonts w:ascii="Times New Roman" w:eastAsia="Times New Roman" w:hAnsi="Times New Roman" w:cs="Times New Roman"/>
          <w:lang w:val="sl-SI" w:eastAsia="sl-SI"/>
        </w:rPr>
        <w:t>density</w:t>
      </w:r>
      <w:proofErr w:type="spellEnd"/>
      <w:r w:rsidRPr="00C72AC5">
        <w:rPr>
          <w:rFonts w:ascii="Times New Roman" w:eastAsia="Times New Roman" w:hAnsi="Times New Roman" w:cs="Times New Roman"/>
          <w:lang w:val="sl-SI" w:eastAsia="sl-SI"/>
        </w:rPr>
        <w:t xml:space="preserve"> and </w:t>
      </w:r>
      <w:proofErr w:type="spellStart"/>
      <w:r w:rsidRPr="00C72AC5">
        <w:rPr>
          <w:rFonts w:ascii="Times New Roman" w:eastAsia="Times New Roman" w:hAnsi="Times New Roman" w:cs="Times New Roman"/>
          <w:lang w:val="sl-SI" w:eastAsia="sl-SI"/>
        </w:rPr>
        <w:t>increases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osteoporosis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risk</w:t>
      </w:r>
      <w:proofErr w:type="spellEnd"/>
      <w:r w:rsidRPr="00C72AC5">
        <w:rPr>
          <w:rFonts w:ascii="Times New Roman" w:eastAsia="Times New Roman" w:hAnsi="Times New Roman" w:cs="Times New Roman"/>
          <w:lang w:val="sl-SI" w:eastAsia="sl-SI"/>
        </w:rPr>
        <w:t xml:space="preserve"> in </w:t>
      </w:r>
      <w:proofErr w:type="spellStart"/>
      <w:r w:rsidRPr="00C72AC5">
        <w:rPr>
          <w:rFonts w:ascii="Times New Roman" w:eastAsia="Times New Roman" w:hAnsi="Times New Roman" w:cs="Times New Roman"/>
          <w:lang w:val="sl-SI" w:eastAsia="sl-SI"/>
        </w:rPr>
        <w:t>women</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i/>
          <w:iCs/>
          <w:lang w:val="sl-SI" w:eastAsia="sl-SI"/>
        </w:rPr>
        <w:t>Osteoporos</w:t>
      </w:r>
      <w:proofErr w:type="spellEnd"/>
      <w:r w:rsidRPr="00C72AC5">
        <w:rPr>
          <w:rFonts w:ascii="Times New Roman" w:eastAsia="Times New Roman" w:hAnsi="Times New Roman" w:cs="Times New Roman"/>
          <w:i/>
          <w:iCs/>
          <w:lang w:val="sl-SI" w:eastAsia="sl-SI"/>
        </w:rPr>
        <w:t xml:space="preserve"> </w:t>
      </w:r>
      <w:proofErr w:type="spellStart"/>
      <w:r w:rsidRPr="00C72AC5">
        <w:rPr>
          <w:rFonts w:ascii="Times New Roman" w:eastAsia="Times New Roman" w:hAnsi="Times New Roman" w:cs="Times New Roman"/>
          <w:i/>
          <w:iCs/>
          <w:lang w:val="sl-SI" w:eastAsia="sl-SI"/>
        </w:rPr>
        <w:t>Int</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22</w:t>
      </w:r>
      <w:r w:rsidRPr="00C72AC5">
        <w:rPr>
          <w:rFonts w:ascii="Times New Roman" w:eastAsia="Times New Roman" w:hAnsi="Times New Roman" w:cs="Times New Roman"/>
          <w:lang w:val="sl-SI" w:eastAsia="sl-SI"/>
        </w:rPr>
        <w:t>, 1451–1458 (2011).</w:t>
      </w:r>
    </w:p>
    <w:p w14:paraId="3BF14100" w14:textId="4FE490FE"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proofErr w:type="spellStart"/>
      <w:r w:rsidRPr="00C72AC5">
        <w:rPr>
          <w:rFonts w:ascii="Times New Roman" w:eastAsia="Times New Roman" w:hAnsi="Times New Roman" w:cs="Times New Roman"/>
          <w:lang w:val="sl-SI" w:eastAsia="sl-SI"/>
        </w:rPr>
        <w:t>Xu</w:t>
      </w:r>
      <w:proofErr w:type="spellEnd"/>
      <w:r w:rsidRPr="00C72AC5">
        <w:rPr>
          <w:rFonts w:ascii="Times New Roman" w:eastAsia="Times New Roman" w:hAnsi="Times New Roman" w:cs="Times New Roman"/>
          <w:lang w:val="sl-SI" w:eastAsia="sl-SI"/>
        </w:rPr>
        <w:t xml:space="preserve">, X. et </w:t>
      </w:r>
      <w:proofErr w:type="spellStart"/>
      <w:r w:rsidRPr="00C72AC5">
        <w:rPr>
          <w:rFonts w:ascii="Times New Roman" w:eastAsia="Times New Roman" w:hAnsi="Times New Roman" w:cs="Times New Roman"/>
          <w:lang w:val="sl-SI" w:eastAsia="sl-SI"/>
        </w:rPr>
        <w:t>al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The</w:t>
      </w:r>
      <w:proofErr w:type="spellEnd"/>
      <w:r w:rsidRPr="00C72AC5">
        <w:rPr>
          <w:rFonts w:ascii="Times New Roman" w:eastAsia="Times New Roman" w:hAnsi="Times New Roman" w:cs="Times New Roman"/>
          <w:lang w:val="sl-SI" w:eastAsia="sl-SI"/>
        </w:rPr>
        <w:t xml:space="preserve"> role </w:t>
      </w:r>
      <w:proofErr w:type="spellStart"/>
      <w:r w:rsidRPr="00C72AC5">
        <w:rPr>
          <w:rFonts w:ascii="Times New Roman" w:eastAsia="Times New Roman" w:hAnsi="Times New Roman" w:cs="Times New Roman"/>
          <w:lang w:val="sl-SI" w:eastAsia="sl-SI"/>
        </w:rPr>
        <w:t>of</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SphK</w:t>
      </w:r>
      <w:proofErr w:type="spellEnd"/>
      <w:r w:rsidRPr="00C72AC5">
        <w:rPr>
          <w:rFonts w:ascii="Times New Roman" w:eastAsia="Times New Roman" w:hAnsi="Times New Roman" w:cs="Times New Roman"/>
          <w:lang w:val="sl-SI" w:eastAsia="sl-SI"/>
        </w:rPr>
        <w:t xml:space="preserve">/S1P/S1PR </w:t>
      </w:r>
      <w:proofErr w:type="spellStart"/>
      <w:r w:rsidRPr="00C72AC5">
        <w:rPr>
          <w:rFonts w:ascii="Times New Roman" w:eastAsia="Times New Roman" w:hAnsi="Times New Roman" w:cs="Times New Roman"/>
          <w:lang w:val="sl-SI" w:eastAsia="sl-SI"/>
        </w:rPr>
        <w:t>signaling</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pathway</w:t>
      </w:r>
      <w:proofErr w:type="spellEnd"/>
      <w:r w:rsidRPr="00C72AC5">
        <w:rPr>
          <w:rFonts w:ascii="Times New Roman" w:eastAsia="Times New Roman" w:hAnsi="Times New Roman" w:cs="Times New Roman"/>
          <w:lang w:val="sl-SI" w:eastAsia="sl-SI"/>
        </w:rPr>
        <w:t xml:space="preserve"> in bone </w:t>
      </w:r>
      <w:proofErr w:type="spellStart"/>
      <w:r w:rsidRPr="00C72AC5">
        <w:rPr>
          <w:rFonts w:ascii="Times New Roman" w:eastAsia="Times New Roman" w:hAnsi="Times New Roman" w:cs="Times New Roman"/>
          <w:lang w:val="sl-SI" w:eastAsia="sl-SI"/>
        </w:rPr>
        <w:t>metabolism</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i/>
          <w:iCs/>
          <w:lang w:val="sl-SI" w:eastAsia="sl-SI"/>
        </w:rPr>
        <w:t>Biomed</w:t>
      </w:r>
      <w:proofErr w:type="spellEnd"/>
      <w:r w:rsidRPr="00C72AC5">
        <w:rPr>
          <w:rFonts w:ascii="Times New Roman" w:eastAsia="Times New Roman" w:hAnsi="Times New Roman" w:cs="Times New Roman"/>
          <w:i/>
          <w:iCs/>
          <w:lang w:val="sl-SI" w:eastAsia="sl-SI"/>
        </w:rPr>
        <w:t xml:space="preserve"> </w:t>
      </w:r>
      <w:proofErr w:type="spellStart"/>
      <w:r w:rsidRPr="00C72AC5">
        <w:rPr>
          <w:rFonts w:ascii="Times New Roman" w:eastAsia="Times New Roman" w:hAnsi="Times New Roman" w:cs="Times New Roman"/>
          <w:i/>
          <w:iCs/>
          <w:lang w:val="sl-SI" w:eastAsia="sl-SI"/>
        </w:rPr>
        <w:t>Pharmacother</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169</w:t>
      </w:r>
      <w:r w:rsidRPr="00C72AC5">
        <w:rPr>
          <w:rFonts w:ascii="Times New Roman" w:eastAsia="Times New Roman" w:hAnsi="Times New Roman" w:cs="Times New Roman"/>
          <w:lang w:val="sl-SI" w:eastAsia="sl-SI"/>
        </w:rPr>
        <w:t>, 115838 (2023).</w:t>
      </w:r>
    </w:p>
    <w:p w14:paraId="31576409" w14:textId="11AEB878"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proofErr w:type="spellStart"/>
      <w:r w:rsidRPr="00C72AC5">
        <w:rPr>
          <w:rFonts w:ascii="Times New Roman" w:eastAsia="Times New Roman" w:hAnsi="Times New Roman" w:cs="Times New Roman"/>
          <w:lang w:val="sl-SI" w:eastAsia="sl-SI"/>
        </w:rPr>
        <w:lastRenderedPageBreak/>
        <w:t>Pierucci</w:t>
      </w:r>
      <w:proofErr w:type="spellEnd"/>
      <w:r w:rsidRPr="00C72AC5">
        <w:rPr>
          <w:rFonts w:ascii="Times New Roman" w:eastAsia="Times New Roman" w:hAnsi="Times New Roman" w:cs="Times New Roman"/>
          <w:lang w:val="sl-SI" w:eastAsia="sl-SI"/>
        </w:rPr>
        <w:t xml:space="preserve">, F. et </w:t>
      </w:r>
      <w:proofErr w:type="spellStart"/>
      <w:r w:rsidRPr="00C72AC5">
        <w:rPr>
          <w:rFonts w:ascii="Times New Roman" w:eastAsia="Times New Roman" w:hAnsi="Times New Roman" w:cs="Times New Roman"/>
          <w:lang w:val="sl-SI" w:eastAsia="sl-SI"/>
        </w:rPr>
        <w:t>al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Involvement</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of</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released</w:t>
      </w:r>
      <w:proofErr w:type="spellEnd"/>
      <w:r w:rsidRPr="00C72AC5">
        <w:rPr>
          <w:rFonts w:ascii="Times New Roman" w:eastAsia="Times New Roman" w:hAnsi="Times New Roman" w:cs="Times New Roman"/>
          <w:lang w:val="sl-SI" w:eastAsia="sl-SI"/>
        </w:rPr>
        <w:t xml:space="preserve"> sphingosine-1-phosphate/sphingosine-1-phosphate receptor </w:t>
      </w:r>
      <w:proofErr w:type="spellStart"/>
      <w:r w:rsidRPr="00C72AC5">
        <w:rPr>
          <w:rFonts w:ascii="Times New Roman" w:eastAsia="Times New Roman" w:hAnsi="Times New Roman" w:cs="Times New Roman"/>
          <w:lang w:val="sl-SI" w:eastAsia="sl-SI"/>
        </w:rPr>
        <w:t>axis</w:t>
      </w:r>
      <w:proofErr w:type="spellEnd"/>
      <w:r w:rsidRPr="00C72AC5">
        <w:rPr>
          <w:rFonts w:ascii="Times New Roman" w:eastAsia="Times New Roman" w:hAnsi="Times New Roman" w:cs="Times New Roman"/>
          <w:lang w:val="sl-SI" w:eastAsia="sl-SI"/>
        </w:rPr>
        <w:t xml:space="preserve"> in </w:t>
      </w:r>
      <w:proofErr w:type="spellStart"/>
      <w:r w:rsidRPr="00C72AC5">
        <w:rPr>
          <w:rFonts w:ascii="Times New Roman" w:eastAsia="Times New Roman" w:hAnsi="Times New Roman" w:cs="Times New Roman"/>
          <w:lang w:val="sl-SI" w:eastAsia="sl-SI"/>
        </w:rPr>
        <w:t>skeletal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muscle</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atrophy</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i/>
          <w:iCs/>
          <w:lang w:val="sl-SI" w:eastAsia="sl-SI"/>
        </w:rPr>
        <w:t>Biochim</w:t>
      </w:r>
      <w:proofErr w:type="spellEnd"/>
      <w:r w:rsidRPr="00C72AC5">
        <w:rPr>
          <w:rFonts w:ascii="Times New Roman" w:eastAsia="Times New Roman" w:hAnsi="Times New Roman" w:cs="Times New Roman"/>
          <w:i/>
          <w:iCs/>
          <w:lang w:val="sl-SI" w:eastAsia="sl-SI"/>
        </w:rPr>
        <w:t xml:space="preserve"> </w:t>
      </w:r>
      <w:proofErr w:type="spellStart"/>
      <w:r w:rsidRPr="00C72AC5">
        <w:rPr>
          <w:rFonts w:ascii="Times New Roman" w:eastAsia="Times New Roman" w:hAnsi="Times New Roman" w:cs="Times New Roman"/>
          <w:i/>
          <w:iCs/>
          <w:lang w:val="sl-SI" w:eastAsia="sl-SI"/>
        </w:rPr>
        <w:t>Biophys</w:t>
      </w:r>
      <w:proofErr w:type="spellEnd"/>
      <w:r w:rsidRPr="00C72AC5">
        <w:rPr>
          <w:rFonts w:ascii="Times New Roman" w:eastAsia="Times New Roman" w:hAnsi="Times New Roman" w:cs="Times New Roman"/>
          <w:i/>
          <w:iCs/>
          <w:lang w:val="sl-SI" w:eastAsia="sl-SI"/>
        </w:rPr>
        <w:t xml:space="preserve"> Acta Mol </w:t>
      </w:r>
      <w:proofErr w:type="spellStart"/>
      <w:r w:rsidRPr="00C72AC5">
        <w:rPr>
          <w:rFonts w:ascii="Times New Roman" w:eastAsia="Times New Roman" w:hAnsi="Times New Roman" w:cs="Times New Roman"/>
          <w:i/>
          <w:iCs/>
          <w:lang w:val="sl-SI" w:eastAsia="sl-SI"/>
        </w:rPr>
        <w:t>Basis</w:t>
      </w:r>
      <w:proofErr w:type="spellEnd"/>
      <w:r w:rsidRPr="00C72AC5">
        <w:rPr>
          <w:rFonts w:ascii="Times New Roman" w:eastAsia="Times New Roman" w:hAnsi="Times New Roman" w:cs="Times New Roman"/>
          <w:i/>
          <w:iCs/>
          <w:lang w:val="sl-SI" w:eastAsia="sl-SI"/>
        </w:rPr>
        <w:t xml:space="preserve"> </w:t>
      </w:r>
      <w:proofErr w:type="spellStart"/>
      <w:r w:rsidRPr="00C72AC5">
        <w:rPr>
          <w:rFonts w:ascii="Times New Roman" w:eastAsia="Times New Roman" w:hAnsi="Times New Roman" w:cs="Times New Roman"/>
          <w:i/>
          <w:iCs/>
          <w:lang w:val="sl-SI" w:eastAsia="sl-SI"/>
        </w:rPr>
        <w:t>Dis</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1864</w:t>
      </w:r>
      <w:r w:rsidRPr="00C72AC5">
        <w:rPr>
          <w:rFonts w:ascii="Times New Roman" w:eastAsia="Times New Roman" w:hAnsi="Times New Roman" w:cs="Times New Roman"/>
          <w:lang w:val="sl-SI" w:eastAsia="sl-SI"/>
        </w:rPr>
        <w:t>, 3598–3614 (2018).</w:t>
      </w:r>
    </w:p>
    <w:p w14:paraId="00A5683E" w14:textId="63885845"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r w:rsidRPr="00C72AC5">
        <w:rPr>
          <w:rFonts w:ascii="Times New Roman" w:eastAsia="Times New Roman" w:hAnsi="Times New Roman" w:cs="Times New Roman"/>
          <w:lang w:val="sl-SI" w:eastAsia="sl-SI"/>
        </w:rPr>
        <w:t>TNF receptor-</w:t>
      </w:r>
      <w:proofErr w:type="spellStart"/>
      <w:r w:rsidRPr="00C72AC5">
        <w:rPr>
          <w:rFonts w:ascii="Times New Roman" w:eastAsia="Times New Roman" w:hAnsi="Times New Roman" w:cs="Times New Roman"/>
          <w:lang w:val="sl-SI" w:eastAsia="sl-SI"/>
        </w:rPr>
        <w:t>associated</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factors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promising</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targets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of</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natural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products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for</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the</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treatment</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of</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osteoporosis</w:t>
      </w:r>
      <w:proofErr w:type="spellEnd"/>
      <w:r w:rsidRPr="00C72AC5">
        <w:rPr>
          <w:rFonts w:ascii="Times New Roman" w:eastAsia="Times New Roman" w:hAnsi="Times New Roman" w:cs="Times New Roman"/>
          <w:lang w:val="sl-SI" w:eastAsia="sl-SI"/>
        </w:rPr>
        <w:t xml:space="preserve">. </w:t>
      </w:r>
      <w:r>
        <w:rPr>
          <w:rFonts w:ascii="Times New Roman" w:eastAsia="Times New Roman" w:hAnsi="Times New Roman" w:cs="Times New Roman"/>
          <w:i/>
          <w:iCs/>
          <w:lang w:val="sl-SI" w:eastAsia="sl-SI"/>
        </w:rPr>
        <w:t xml:space="preserve">Front </w:t>
      </w:r>
      <w:proofErr w:type="spellStart"/>
      <w:r>
        <w:rPr>
          <w:rFonts w:ascii="Times New Roman" w:eastAsia="Times New Roman" w:hAnsi="Times New Roman" w:cs="Times New Roman"/>
          <w:i/>
          <w:iCs/>
          <w:lang w:val="sl-SI" w:eastAsia="sl-SI"/>
        </w:rPr>
        <w:t>Physiol</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16</w:t>
      </w:r>
      <w:r>
        <w:rPr>
          <w:rFonts w:ascii="Times New Roman" w:eastAsia="Times New Roman" w:hAnsi="Times New Roman" w:cs="Times New Roman"/>
          <w:lang w:val="sl-SI" w:eastAsia="sl-SI"/>
        </w:rPr>
        <w:t xml:space="preserve">, 1527814 </w:t>
      </w:r>
      <w:r w:rsidRPr="00C72AC5">
        <w:rPr>
          <w:rFonts w:ascii="Times New Roman" w:eastAsia="Times New Roman" w:hAnsi="Times New Roman" w:cs="Times New Roman"/>
          <w:lang w:val="sl-SI" w:eastAsia="sl-SI"/>
        </w:rPr>
        <w:t xml:space="preserve">(2025). </w:t>
      </w:r>
    </w:p>
    <w:p w14:paraId="649CC420" w14:textId="3841CD38"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proofErr w:type="spellStart"/>
      <w:r w:rsidRPr="00C72AC5">
        <w:rPr>
          <w:rFonts w:ascii="Times New Roman" w:eastAsia="Times New Roman" w:hAnsi="Times New Roman" w:cs="Times New Roman"/>
          <w:lang w:val="sl-SI" w:eastAsia="sl-SI"/>
        </w:rPr>
        <w:t>Mansoori</w:t>
      </w:r>
      <w:proofErr w:type="spellEnd"/>
      <w:r w:rsidRPr="00C72AC5">
        <w:rPr>
          <w:rFonts w:ascii="Times New Roman" w:eastAsia="Times New Roman" w:hAnsi="Times New Roman" w:cs="Times New Roman"/>
          <w:lang w:val="sl-SI" w:eastAsia="sl-SI"/>
        </w:rPr>
        <w:t xml:space="preserve">, M. N. et </w:t>
      </w:r>
      <w:proofErr w:type="spellStart"/>
      <w:r w:rsidRPr="00C72AC5">
        <w:rPr>
          <w:rFonts w:ascii="Times New Roman" w:eastAsia="Times New Roman" w:hAnsi="Times New Roman" w:cs="Times New Roman"/>
          <w:lang w:val="sl-SI" w:eastAsia="sl-SI"/>
        </w:rPr>
        <w:t>al</w:t>
      </w:r>
      <w:proofErr w:type="spellEnd"/>
      <w:r w:rsidRPr="00C72AC5">
        <w:rPr>
          <w:rFonts w:ascii="Times New Roman" w:eastAsia="Times New Roman" w:hAnsi="Times New Roman" w:cs="Times New Roman"/>
          <w:lang w:val="sl-SI" w:eastAsia="sl-SI"/>
        </w:rPr>
        <w:t xml:space="preserve">. IL-18BP is </w:t>
      </w:r>
      <w:proofErr w:type="spellStart"/>
      <w:r w:rsidRPr="00C72AC5">
        <w:rPr>
          <w:rFonts w:ascii="Times New Roman" w:eastAsia="Times New Roman" w:hAnsi="Times New Roman" w:cs="Times New Roman"/>
          <w:lang w:val="sl-SI" w:eastAsia="sl-SI"/>
        </w:rPr>
        <w:t>decreased</w:t>
      </w:r>
      <w:proofErr w:type="spellEnd"/>
      <w:r w:rsidRPr="00C72AC5">
        <w:rPr>
          <w:rFonts w:ascii="Times New Roman" w:eastAsia="Times New Roman" w:hAnsi="Times New Roman" w:cs="Times New Roman"/>
          <w:lang w:val="sl-SI" w:eastAsia="sl-SI"/>
        </w:rPr>
        <w:t xml:space="preserve"> in </w:t>
      </w:r>
      <w:proofErr w:type="spellStart"/>
      <w:r w:rsidRPr="00C72AC5">
        <w:rPr>
          <w:rFonts w:ascii="Times New Roman" w:eastAsia="Times New Roman" w:hAnsi="Times New Roman" w:cs="Times New Roman"/>
          <w:lang w:val="sl-SI" w:eastAsia="sl-SI"/>
        </w:rPr>
        <w:t>osteoporotic</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women</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prevents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inflammasome-mediated</w:t>
      </w:r>
      <w:proofErr w:type="spellEnd"/>
      <w:r w:rsidRPr="00C72AC5">
        <w:rPr>
          <w:rFonts w:ascii="Times New Roman" w:eastAsia="Times New Roman" w:hAnsi="Times New Roman" w:cs="Times New Roman"/>
          <w:lang w:val="sl-SI" w:eastAsia="sl-SI"/>
        </w:rPr>
        <w:t xml:space="preserve"> IL-18 </w:t>
      </w:r>
      <w:proofErr w:type="spellStart"/>
      <w:r w:rsidRPr="00C72AC5">
        <w:rPr>
          <w:rFonts w:ascii="Times New Roman" w:eastAsia="Times New Roman" w:hAnsi="Times New Roman" w:cs="Times New Roman"/>
          <w:lang w:val="sl-SI" w:eastAsia="sl-SI"/>
        </w:rPr>
        <w:t>activation</w:t>
      </w:r>
      <w:proofErr w:type="spellEnd"/>
      <w:r w:rsidRPr="00C72AC5">
        <w:rPr>
          <w:rFonts w:ascii="Times New Roman" w:eastAsia="Times New Roman" w:hAnsi="Times New Roman" w:cs="Times New Roman"/>
          <w:lang w:val="sl-SI" w:eastAsia="sl-SI"/>
        </w:rPr>
        <w:t xml:space="preserve"> and </w:t>
      </w:r>
      <w:proofErr w:type="spellStart"/>
      <w:r w:rsidRPr="00C72AC5">
        <w:rPr>
          <w:rFonts w:ascii="Times New Roman" w:eastAsia="Times New Roman" w:hAnsi="Times New Roman" w:cs="Times New Roman"/>
          <w:lang w:val="sl-SI" w:eastAsia="sl-SI"/>
        </w:rPr>
        <w:t>reduces</w:t>
      </w:r>
      <w:proofErr w:type="spellEnd"/>
      <w:r w:rsidRPr="00C72AC5">
        <w:rPr>
          <w:rFonts w:ascii="Times New Roman" w:eastAsia="Times New Roman" w:hAnsi="Times New Roman" w:cs="Times New Roman"/>
          <w:lang w:val="sl-SI" w:eastAsia="sl-SI"/>
        </w:rPr>
        <w:t xml:space="preserve"> Th17 </w:t>
      </w:r>
      <w:proofErr w:type="spellStart"/>
      <w:r w:rsidRPr="00C72AC5">
        <w:rPr>
          <w:rFonts w:ascii="Times New Roman" w:eastAsia="Times New Roman" w:hAnsi="Times New Roman" w:cs="Times New Roman"/>
          <w:lang w:val="sl-SI" w:eastAsia="sl-SI"/>
        </w:rPr>
        <w:t>differentiation</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i/>
          <w:iCs/>
          <w:lang w:val="sl-SI" w:eastAsia="sl-SI"/>
        </w:rPr>
        <w:t>Sci</w:t>
      </w:r>
      <w:proofErr w:type="spellEnd"/>
      <w:r w:rsidRPr="00C72AC5">
        <w:rPr>
          <w:rFonts w:ascii="Times New Roman" w:eastAsia="Times New Roman" w:hAnsi="Times New Roman" w:cs="Times New Roman"/>
          <w:i/>
          <w:iCs/>
          <w:lang w:val="sl-SI" w:eastAsia="sl-SI"/>
        </w:rPr>
        <w:t xml:space="preserve"> Rep</w:t>
      </w:r>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6</w:t>
      </w:r>
      <w:r w:rsidRPr="00C72AC5">
        <w:rPr>
          <w:rFonts w:ascii="Times New Roman" w:eastAsia="Times New Roman" w:hAnsi="Times New Roman" w:cs="Times New Roman"/>
          <w:lang w:val="sl-SI" w:eastAsia="sl-SI"/>
        </w:rPr>
        <w:t>, 33680 (2016).</w:t>
      </w:r>
    </w:p>
    <w:p w14:paraId="6D1CE2E7" w14:textId="2A980A51"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r w:rsidRPr="00C72AC5">
        <w:rPr>
          <w:rFonts w:ascii="Times New Roman" w:eastAsia="Times New Roman" w:hAnsi="Times New Roman" w:cs="Times New Roman"/>
          <w:lang w:val="sl-SI" w:eastAsia="sl-SI"/>
        </w:rPr>
        <w:t xml:space="preserve">Ho, T. L. et </w:t>
      </w:r>
      <w:proofErr w:type="spellStart"/>
      <w:r w:rsidRPr="00C72AC5">
        <w:rPr>
          <w:rFonts w:ascii="Times New Roman" w:eastAsia="Times New Roman" w:hAnsi="Times New Roman" w:cs="Times New Roman"/>
          <w:lang w:val="sl-SI" w:eastAsia="sl-SI"/>
        </w:rPr>
        <w:t>al</w:t>
      </w:r>
      <w:proofErr w:type="spellEnd"/>
      <w:r w:rsidRPr="00C72AC5">
        <w:rPr>
          <w:rFonts w:ascii="Times New Roman" w:eastAsia="Times New Roman" w:hAnsi="Times New Roman" w:cs="Times New Roman"/>
          <w:lang w:val="sl-SI" w:eastAsia="sl-SI"/>
        </w:rPr>
        <w:t xml:space="preserve">. HMGB1 </w:t>
      </w:r>
      <w:proofErr w:type="spellStart"/>
      <w:r w:rsidRPr="00C72AC5">
        <w:rPr>
          <w:rFonts w:ascii="Times New Roman" w:eastAsia="Times New Roman" w:hAnsi="Times New Roman" w:cs="Times New Roman"/>
          <w:lang w:val="sl-SI" w:eastAsia="sl-SI"/>
        </w:rPr>
        <w:t>promotes</w:t>
      </w:r>
      <w:proofErr w:type="spellEnd"/>
      <w:r w:rsidRPr="00C72AC5">
        <w:rPr>
          <w:rFonts w:ascii="Times New Roman" w:eastAsia="Times New Roman" w:hAnsi="Times New Roman" w:cs="Times New Roman"/>
          <w:lang w:val="sl-SI" w:eastAsia="sl-SI"/>
        </w:rPr>
        <w:t xml:space="preserve"> in vitro and in vivo </w:t>
      </w:r>
      <w:proofErr w:type="spellStart"/>
      <w:r w:rsidRPr="00C72AC5">
        <w:rPr>
          <w:rFonts w:ascii="Times New Roman" w:eastAsia="Times New Roman" w:hAnsi="Times New Roman" w:cs="Times New Roman"/>
          <w:lang w:val="sl-SI" w:eastAsia="sl-SI"/>
        </w:rPr>
        <w:t>skeletal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muscle</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atrophy</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through</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an</w:t>
      </w:r>
      <w:proofErr w:type="spellEnd"/>
      <w:r w:rsidRPr="00C72AC5">
        <w:rPr>
          <w:rFonts w:ascii="Times New Roman" w:eastAsia="Times New Roman" w:hAnsi="Times New Roman" w:cs="Times New Roman"/>
          <w:lang w:val="sl-SI" w:eastAsia="sl-SI"/>
        </w:rPr>
        <w:t xml:space="preserve"> IL-18-dependent </w:t>
      </w:r>
      <w:proofErr w:type="spellStart"/>
      <w:r w:rsidRPr="00C72AC5">
        <w:rPr>
          <w:rFonts w:ascii="Times New Roman" w:eastAsia="Times New Roman" w:hAnsi="Times New Roman" w:cs="Times New Roman"/>
          <w:lang w:val="sl-SI" w:eastAsia="sl-SI"/>
        </w:rPr>
        <w:t>mechanism</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i/>
          <w:iCs/>
          <w:lang w:val="sl-SI" w:eastAsia="sl-SI"/>
        </w:rPr>
        <w:t>Cells</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11</w:t>
      </w:r>
      <w:r w:rsidRPr="00C72AC5">
        <w:rPr>
          <w:rFonts w:ascii="Times New Roman" w:eastAsia="Times New Roman" w:hAnsi="Times New Roman" w:cs="Times New Roman"/>
          <w:lang w:val="sl-SI" w:eastAsia="sl-SI"/>
        </w:rPr>
        <w:t>, 3936 (2022).</w:t>
      </w:r>
    </w:p>
    <w:p w14:paraId="0839B713" w14:textId="57135806"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proofErr w:type="spellStart"/>
      <w:r w:rsidRPr="00C72AC5">
        <w:rPr>
          <w:rFonts w:ascii="Times New Roman" w:eastAsia="Times New Roman" w:hAnsi="Times New Roman" w:cs="Times New Roman"/>
          <w:lang w:val="sl-SI" w:eastAsia="sl-SI"/>
        </w:rPr>
        <w:t>Yu</w:t>
      </w:r>
      <w:proofErr w:type="spellEnd"/>
      <w:r w:rsidRPr="00C72AC5">
        <w:rPr>
          <w:rFonts w:ascii="Times New Roman" w:eastAsia="Times New Roman" w:hAnsi="Times New Roman" w:cs="Times New Roman"/>
          <w:lang w:val="sl-SI" w:eastAsia="sl-SI"/>
        </w:rPr>
        <w:t xml:space="preserve">, T. et </w:t>
      </w:r>
      <w:proofErr w:type="spellStart"/>
      <w:r w:rsidRPr="00C72AC5">
        <w:rPr>
          <w:rFonts w:ascii="Times New Roman" w:eastAsia="Times New Roman" w:hAnsi="Times New Roman" w:cs="Times New Roman"/>
          <w:lang w:val="sl-SI" w:eastAsia="sl-SI"/>
        </w:rPr>
        <w:t>al</w:t>
      </w:r>
      <w:proofErr w:type="spellEnd"/>
      <w:r w:rsidRPr="00C72AC5">
        <w:rPr>
          <w:rFonts w:ascii="Times New Roman" w:eastAsia="Times New Roman" w:hAnsi="Times New Roman" w:cs="Times New Roman"/>
          <w:lang w:val="sl-SI" w:eastAsia="sl-SI"/>
        </w:rPr>
        <w:t xml:space="preserve">. p53 </w:t>
      </w:r>
      <w:proofErr w:type="spellStart"/>
      <w:r w:rsidRPr="00C72AC5">
        <w:rPr>
          <w:rFonts w:ascii="Times New Roman" w:eastAsia="Times New Roman" w:hAnsi="Times New Roman" w:cs="Times New Roman"/>
          <w:lang w:val="sl-SI" w:eastAsia="sl-SI"/>
        </w:rPr>
        <w:t>plays</w:t>
      </w:r>
      <w:proofErr w:type="spellEnd"/>
      <w:r w:rsidRPr="00C72AC5">
        <w:rPr>
          <w:rFonts w:ascii="Times New Roman" w:eastAsia="Times New Roman" w:hAnsi="Times New Roman" w:cs="Times New Roman"/>
          <w:lang w:val="sl-SI" w:eastAsia="sl-SI"/>
        </w:rPr>
        <w:t xml:space="preserve"> a central role in </w:t>
      </w:r>
      <w:proofErr w:type="spellStart"/>
      <w:r w:rsidRPr="00C72AC5">
        <w:rPr>
          <w:rFonts w:ascii="Times New Roman" w:eastAsia="Times New Roman" w:hAnsi="Times New Roman" w:cs="Times New Roman"/>
          <w:lang w:val="sl-SI" w:eastAsia="sl-SI"/>
        </w:rPr>
        <w:t>the</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development</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of</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osteoporosis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i/>
          <w:iCs/>
          <w:lang w:val="sl-SI" w:eastAsia="sl-SI"/>
        </w:rPr>
        <w:t>Aging</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12</w:t>
      </w:r>
      <w:r w:rsidRPr="00C72AC5">
        <w:rPr>
          <w:rFonts w:ascii="Times New Roman" w:eastAsia="Times New Roman" w:hAnsi="Times New Roman" w:cs="Times New Roman"/>
          <w:lang w:val="sl-SI" w:eastAsia="sl-SI"/>
        </w:rPr>
        <w:t>, 10473–10487 (2020).</w:t>
      </w:r>
    </w:p>
    <w:p w14:paraId="293110D2" w14:textId="4E3C1611"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r w:rsidRPr="00C72AC5">
        <w:rPr>
          <w:rFonts w:ascii="Times New Roman" w:eastAsia="Times New Roman" w:hAnsi="Times New Roman" w:cs="Times New Roman"/>
          <w:lang w:val="sl-SI" w:eastAsia="sl-SI"/>
        </w:rPr>
        <w:t xml:space="preserve">Di </w:t>
      </w:r>
      <w:proofErr w:type="spellStart"/>
      <w:r w:rsidRPr="00C72AC5">
        <w:rPr>
          <w:rFonts w:ascii="Times New Roman" w:eastAsia="Times New Roman" w:hAnsi="Times New Roman" w:cs="Times New Roman"/>
          <w:lang w:val="sl-SI" w:eastAsia="sl-SI"/>
        </w:rPr>
        <w:t>Renzo</w:t>
      </w:r>
      <w:proofErr w:type="spellEnd"/>
      <w:r w:rsidRPr="00C72AC5">
        <w:rPr>
          <w:rFonts w:ascii="Times New Roman" w:eastAsia="Times New Roman" w:hAnsi="Times New Roman" w:cs="Times New Roman"/>
          <w:lang w:val="sl-SI" w:eastAsia="sl-SI"/>
        </w:rPr>
        <w:t xml:space="preserve">, L. et </w:t>
      </w:r>
      <w:proofErr w:type="spellStart"/>
      <w:r w:rsidRPr="00C72AC5">
        <w:rPr>
          <w:rFonts w:ascii="Times New Roman" w:eastAsia="Times New Roman" w:hAnsi="Times New Roman" w:cs="Times New Roman"/>
          <w:lang w:val="sl-SI" w:eastAsia="sl-SI"/>
        </w:rPr>
        <w:t>al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Individually</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tailored</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screening</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of</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susceptibility</w:t>
      </w:r>
      <w:proofErr w:type="spellEnd"/>
      <w:r w:rsidRPr="00C72AC5">
        <w:rPr>
          <w:rFonts w:ascii="Times New Roman" w:eastAsia="Times New Roman" w:hAnsi="Times New Roman" w:cs="Times New Roman"/>
          <w:lang w:val="sl-SI" w:eastAsia="sl-SI"/>
        </w:rPr>
        <w:t xml:space="preserve"> to </w:t>
      </w:r>
      <w:proofErr w:type="spellStart"/>
      <w:r w:rsidRPr="00C72AC5">
        <w:rPr>
          <w:rFonts w:ascii="Times New Roman" w:eastAsia="Times New Roman" w:hAnsi="Times New Roman" w:cs="Times New Roman"/>
          <w:lang w:val="sl-SI" w:eastAsia="sl-SI"/>
        </w:rPr>
        <w:t>sarcopenia</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using</w:t>
      </w:r>
      <w:proofErr w:type="spellEnd"/>
      <w:r w:rsidRPr="00C72AC5">
        <w:rPr>
          <w:rFonts w:ascii="Times New Roman" w:eastAsia="Times New Roman" w:hAnsi="Times New Roman" w:cs="Times New Roman"/>
          <w:lang w:val="sl-SI" w:eastAsia="sl-SI"/>
        </w:rPr>
        <w:t xml:space="preserve"> p53 </w:t>
      </w:r>
      <w:proofErr w:type="spellStart"/>
      <w:r w:rsidRPr="00C72AC5">
        <w:rPr>
          <w:rFonts w:ascii="Times New Roman" w:eastAsia="Times New Roman" w:hAnsi="Times New Roman" w:cs="Times New Roman"/>
          <w:lang w:val="sl-SI" w:eastAsia="sl-SI"/>
        </w:rPr>
        <w:t>codon</w:t>
      </w:r>
      <w:proofErr w:type="spellEnd"/>
      <w:r w:rsidRPr="00C72AC5">
        <w:rPr>
          <w:rFonts w:ascii="Times New Roman" w:eastAsia="Times New Roman" w:hAnsi="Times New Roman" w:cs="Times New Roman"/>
          <w:lang w:val="sl-SI" w:eastAsia="sl-SI"/>
        </w:rPr>
        <w:t xml:space="preserve"> 72 </w:t>
      </w:r>
      <w:proofErr w:type="spellStart"/>
      <w:r w:rsidRPr="00C72AC5">
        <w:rPr>
          <w:rFonts w:ascii="Times New Roman" w:eastAsia="Times New Roman" w:hAnsi="Times New Roman" w:cs="Times New Roman"/>
          <w:lang w:val="sl-SI" w:eastAsia="sl-SI"/>
        </w:rPr>
        <w:t>polymorphism</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phenotypes</w:t>
      </w:r>
      <w:proofErr w:type="spellEnd"/>
      <w:r w:rsidRPr="00C72AC5">
        <w:rPr>
          <w:rFonts w:ascii="Times New Roman" w:eastAsia="Times New Roman" w:hAnsi="Times New Roman" w:cs="Times New Roman"/>
          <w:lang w:val="sl-SI" w:eastAsia="sl-SI"/>
        </w:rPr>
        <w:t xml:space="preserve">, and </w:t>
      </w:r>
      <w:proofErr w:type="spellStart"/>
      <w:r w:rsidRPr="00C72AC5">
        <w:rPr>
          <w:rFonts w:ascii="Times New Roman" w:eastAsia="Times New Roman" w:hAnsi="Times New Roman" w:cs="Times New Roman"/>
          <w:lang w:val="sl-SI" w:eastAsia="sl-SI"/>
        </w:rPr>
        <w:t>conventional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risk</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factors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i/>
          <w:iCs/>
          <w:lang w:val="sl-SI" w:eastAsia="sl-SI"/>
        </w:rPr>
        <w:t>Dis</w:t>
      </w:r>
      <w:proofErr w:type="spellEnd"/>
      <w:r w:rsidRPr="00C72AC5">
        <w:rPr>
          <w:rFonts w:ascii="Times New Roman" w:eastAsia="Times New Roman" w:hAnsi="Times New Roman" w:cs="Times New Roman"/>
          <w:i/>
          <w:iCs/>
          <w:lang w:val="sl-SI" w:eastAsia="sl-SI"/>
        </w:rPr>
        <w:t xml:space="preserve"> </w:t>
      </w:r>
      <w:proofErr w:type="spellStart"/>
      <w:r w:rsidRPr="00C72AC5">
        <w:rPr>
          <w:rFonts w:ascii="Times New Roman" w:eastAsia="Times New Roman" w:hAnsi="Times New Roman" w:cs="Times New Roman"/>
          <w:i/>
          <w:iCs/>
          <w:lang w:val="sl-SI" w:eastAsia="sl-SI"/>
        </w:rPr>
        <w:t>Markers</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2014</w:t>
      </w:r>
      <w:r w:rsidRPr="00C72AC5">
        <w:rPr>
          <w:rFonts w:ascii="Times New Roman" w:eastAsia="Times New Roman" w:hAnsi="Times New Roman" w:cs="Times New Roman"/>
          <w:lang w:val="sl-SI" w:eastAsia="sl-SI"/>
        </w:rPr>
        <w:t>, 743634 (2014).</w:t>
      </w:r>
    </w:p>
    <w:p w14:paraId="5A5F159D" w14:textId="2B2AD8BE"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proofErr w:type="spellStart"/>
      <w:r w:rsidRPr="00C72AC5">
        <w:rPr>
          <w:rFonts w:ascii="Times New Roman" w:eastAsia="Times New Roman" w:hAnsi="Times New Roman" w:cs="Times New Roman"/>
          <w:lang w:val="sl-SI" w:eastAsia="sl-SI"/>
        </w:rPr>
        <w:t>Yu</w:t>
      </w:r>
      <w:proofErr w:type="spellEnd"/>
      <w:r w:rsidRPr="00C72AC5">
        <w:rPr>
          <w:rFonts w:ascii="Times New Roman" w:eastAsia="Times New Roman" w:hAnsi="Times New Roman" w:cs="Times New Roman"/>
          <w:lang w:val="sl-SI" w:eastAsia="sl-SI"/>
        </w:rPr>
        <w:t xml:space="preserve">, W. et </w:t>
      </w:r>
      <w:proofErr w:type="spellStart"/>
      <w:r w:rsidRPr="00C72AC5">
        <w:rPr>
          <w:rFonts w:ascii="Times New Roman" w:eastAsia="Times New Roman" w:hAnsi="Times New Roman" w:cs="Times New Roman"/>
          <w:lang w:val="sl-SI" w:eastAsia="sl-SI"/>
        </w:rPr>
        <w:t>al</w:t>
      </w:r>
      <w:proofErr w:type="spellEnd"/>
      <w:r w:rsidRPr="00C72AC5">
        <w:rPr>
          <w:rFonts w:ascii="Times New Roman" w:eastAsia="Times New Roman" w:hAnsi="Times New Roman" w:cs="Times New Roman"/>
          <w:lang w:val="sl-SI" w:eastAsia="sl-SI"/>
        </w:rPr>
        <w:t xml:space="preserve">. FoxO3 </w:t>
      </w:r>
      <w:proofErr w:type="spellStart"/>
      <w:r w:rsidRPr="00C72AC5">
        <w:rPr>
          <w:rFonts w:ascii="Times New Roman" w:eastAsia="Times New Roman" w:hAnsi="Times New Roman" w:cs="Times New Roman"/>
          <w:lang w:val="sl-SI" w:eastAsia="sl-SI"/>
        </w:rPr>
        <w:t>regulates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mouse</w:t>
      </w:r>
      <w:proofErr w:type="spellEnd"/>
      <w:r w:rsidRPr="00C72AC5">
        <w:rPr>
          <w:rFonts w:ascii="Times New Roman" w:eastAsia="Times New Roman" w:hAnsi="Times New Roman" w:cs="Times New Roman"/>
          <w:lang w:val="sl-SI" w:eastAsia="sl-SI"/>
        </w:rPr>
        <w:t xml:space="preserve"> bone </w:t>
      </w:r>
      <w:proofErr w:type="spellStart"/>
      <w:r w:rsidRPr="00C72AC5">
        <w:rPr>
          <w:rFonts w:ascii="Times New Roman" w:eastAsia="Times New Roman" w:hAnsi="Times New Roman" w:cs="Times New Roman"/>
          <w:lang w:val="sl-SI" w:eastAsia="sl-SI"/>
        </w:rPr>
        <w:t>mesenchymal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stem</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cell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fate</w:t>
      </w:r>
      <w:proofErr w:type="spellEnd"/>
      <w:r w:rsidRPr="00C72AC5">
        <w:rPr>
          <w:rFonts w:ascii="Times New Roman" w:eastAsia="Times New Roman" w:hAnsi="Times New Roman" w:cs="Times New Roman"/>
          <w:lang w:val="sl-SI" w:eastAsia="sl-SI"/>
        </w:rPr>
        <w:t xml:space="preserve"> and bone-</w:t>
      </w:r>
      <w:proofErr w:type="spellStart"/>
      <w:r w:rsidRPr="00C72AC5">
        <w:rPr>
          <w:rFonts w:ascii="Times New Roman" w:eastAsia="Times New Roman" w:hAnsi="Times New Roman" w:cs="Times New Roman"/>
          <w:lang w:val="sl-SI" w:eastAsia="sl-SI"/>
        </w:rPr>
        <w:t>fat</w:t>
      </w:r>
      <w:proofErr w:type="spellEnd"/>
      <w:r w:rsidRPr="00C72AC5">
        <w:rPr>
          <w:rFonts w:ascii="Times New Roman" w:eastAsia="Times New Roman" w:hAnsi="Times New Roman" w:cs="Times New Roman"/>
          <w:lang w:val="sl-SI" w:eastAsia="sl-SI"/>
        </w:rPr>
        <w:t xml:space="preserve"> balance </w:t>
      </w:r>
      <w:proofErr w:type="spellStart"/>
      <w:r w:rsidRPr="00C72AC5">
        <w:rPr>
          <w:rFonts w:ascii="Times New Roman" w:eastAsia="Times New Roman" w:hAnsi="Times New Roman" w:cs="Times New Roman"/>
          <w:lang w:val="sl-SI" w:eastAsia="sl-SI"/>
        </w:rPr>
        <w:t>during</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skeletal</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aging</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i/>
          <w:iCs/>
          <w:lang w:val="sl-SI" w:eastAsia="sl-SI"/>
        </w:rPr>
        <w:t>Stem</w:t>
      </w:r>
      <w:proofErr w:type="spellEnd"/>
      <w:r w:rsidRPr="00C72AC5">
        <w:rPr>
          <w:rFonts w:ascii="Times New Roman" w:eastAsia="Times New Roman" w:hAnsi="Times New Roman" w:cs="Times New Roman"/>
          <w:i/>
          <w:iCs/>
          <w:lang w:val="sl-SI" w:eastAsia="sl-SI"/>
        </w:rPr>
        <w:t xml:space="preserve"> </w:t>
      </w:r>
      <w:proofErr w:type="spellStart"/>
      <w:r w:rsidRPr="00C72AC5">
        <w:rPr>
          <w:rFonts w:ascii="Times New Roman" w:eastAsia="Times New Roman" w:hAnsi="Times New Roman" w:cs="Times New Roman"/>
          <w:i/>
          <w:iCs/>
          <w:lang w:val="sl-SI" w:eastAsia="sl-SI"/>
        </w:rPr>
        <w:t>Cells</w:t>
      </w:r>
      <w:proofErr w:type="spellEnd"/>
      <w:r w:rsidRPr="00C72AC5">
        <w:rPr>
          <w:rFonts w:ascii="Times New Roman" w:eastAsia="Times New Roman" w:hAnsi="Times New Roman" w:cs="Times New Roman"/>
          <w:i/>
          <w:iCs/>
          <w:lang w:val="sl-SI" w:eastAsia="sl-SI"/>
        </w:rPr>
        <w:t xml:space="preserve"> Dev</w:t>
      </w:r>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33</w:t>
      </w:r>
      <w:r w:rsidRPr="00C72AC5">
        <w:rPr>
          <w:rFonts w:ascii="Times New Roman" w:eastAsia="Times New Roman" w:hAnsi="Times New Roman" w:cs="Times New Roman"/>
          <w:lang w:val="sl-SI" w:eastAsia="sl-SI"/>
        </w:rPr>
        <w:t>, 365–375 (2024).</w:t>
      </w:r>
    </w:p>
    <w:p w14:paraId="0CCD1343" w14:textId="32E9FF23" w:rsidR="00C72AC5" w:rsidRPr="00C72AC5" w:rsidRDefault="00C72AC5" w:rsidP="00C72AC5">
      <w:pPr>
        <w:pStyle w:val="ListParagraph"/>
        <w:numPr>
          <w:ilvl w:val="0"/>
          <w:numId w:val="1"/>
        </w:numPr>
        <w:spacing w:before="100" w:beforeAutospacing="1" w:after="100" w:afterAutospacing="1" w:line="240" w:lineRule="auto"/>
        <w:rPr>
          <w:rFonts w:ascii="Times New Roman" w:eastAsia="Times New Roman" w:hAnsi="Times New Roman" w:cs="Times New Roman"/>
          <w:lang w:val="sl-SI" w:eastAsia="sl-SI"/>
        </w:rPr>
      </w:pPr>
      <w:proofErr w:type="spellStart"/>
      <w:r w:rsidRPr="00C72AC5">
        <w:rPr>
          <w:rFonts w:ascii="Times New Roman" w:eastAsia="Times New Roman" w:hAnsi="Times New Roman" w:cs="Times New Roman"/>
          <w:lang w:val="sl-SI" w:eastAsia="sl-SI"/>
        </w:rPr>
        <w:t>Gellhaus</w:t>
      </w:r>
      <w:proofErr w:type="spellEnd"/>
      <w:r w:rsidRPr="00C72AC5">
        <w:rPr>
          <w:rFonts w:ascii="Times New Roman" w:eastAsia="Times New Roman" w:hAnsi="Times New Roman" w:cs="Times New Roman"/>
          <w:lang w:val="sl-SI" w:eastAsia="sl-SI"/>
        </w:rPr>
        <w:t xml:space="preserve">, B., </w:t>
      </w:r>
      <w:proofErr w:type="spellStart"/>
      <w:r w:rsidRPr="00C72AC5">
        <w:rPr>
          <w:rFonts w:ascii="Times New Roman" w:eastAsia="Times New Roman" w:hAnsi="Times New Roman" w:cs="Times New Roman"/>
          <w:lang w:val="sl-SI" w:eastAsia="sl-SI"/>
        </w:rPr>
        <w:t>Böker</w:t>
      </w:r>
      <w:proofErr w:type="spellEnd"/>
      <w:r w:rsidRPr="00C72AC5">
        <w:rPr>
          <w:rFonts w:ascii="Times New Roman" w:eastAsia="Times New Roman" w:hAnsi="Times New Roman" w:cs="Times New Roman"/>
          <w:lang w:val="sl-SI" w:eastAsia="sl-SI"/>
        </w:rPr>
        <w:t xml:space="preserve">, K. O., </w:t>
      </w:r>
      <w:proofErr w:type="spellStart"/>
      <w:r w:rsidRPr="00C72AC5">
        <w:rPr>
          <w:rFonts w:ascii="Times New Roman" w:eastAsia="Times New Roman" w:hAnsi="Times New Roman" w:cs="Times New Roman"/>
          <w:lang w:val="sl-SI" w:eastAsia="sl-SI"/>
        </w:rPr>
        <w:t>Schilling</w:t>
      </w:r>
      <w:proofErr w:type="spellEnd"/>
      <w:r w:rsidRPr="00C72AC5">
        <w:rPr>
          <w:rFonts w:ascii="Times New Roman" w:eastAsia="Times New Roman" w:hAnsi="Times New Roman" w:cs="Times New Roman"/>
          <w:lang w:val="sl-SI" w:eastAsia="sl-SI"/>
        </w:rPr>
        <w:t xml:space="preserve">, A. F. &amp; </w:t>
      </w:r>
      <w:proofErr w:type="spellStart"/>
      <w:r w:rsidRPr="00C72AC5">
        <w:rPr>
          <w:rFonts w:ascii="Times New Roman" w:eastAsia="Times New Roman" w:hAnsi="Times New Roman" w:cs="Times New Roman"/>
          <w:lang w:val="sl-SI" w:eastAsia="sl-SI"/>
        </w:rPr>
        <w:t>Saul</w:t>
      </w:r>
      <w:proofErr w:type="spellEnd"/>
      <w:r w:rsidRPr="00C72AC5">
        <w:rPr>
          <w:rFonts w:ascii="Times New Roman" w:eastAsia="Times New Roman" w:hAnsi="Times New Roman" w:cs="Times New Roman"/>
          <w:lang w:val="sl-SI" w:eastAsia="sl-SI"/>
        </w:rPr>
        <w:t xml:space="preserve">, D. </w:t>
      </w:r>
      <w:proofErr w:type="spellStart"/>
      <w:r w:rsidRPr="00C72AC5">
        <w:rPr>
          <w:rFonts w:ascii="Times New Roman" w:eastAsia="Times New Roman" w:hAnsi="Times New Roman" w:cs="Times New Roman"/>
          <w:lang w:val="sl-SI" w:eastAsia="sl-SI"/>
        </w:rPr>
        <w:t>Therapeutic</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consequences</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of</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targeting</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the</w:t>
      </w:r>
      <w:proofErr w:type="spellEnd"/>
      <w:r w:rsidRPr="00C72AC5">
        <w:rPr>
          <w:rFonts w:ascii="Times New Roman" w:eastAsia="Times New Roman" w:hAnsi="Times New Roman" w:cs="Times New Roman"/>
          <w:lang w:val="sl-SI" w:eastAsia="sl-SI"/>
        </w:rPr>
        <w:t xml:space="preserve"> IGF-1/PI3K/AKT/FOXO3 </w:t>
      </w:r>
      <w:proofErr w:type="spellStart"/>
      <w:r w:rsidRPr="00C72AC5">
        <w:rPr>
          <w:rFonts w:ascii="Times New Roman" w:eastAsia="Times New Roman" w:hAnsi="Times New Roman" w:cs="Times New Roman"/>
          <w:lang w:val="sl-SI" w:eastAsia="sl-SI"/>
        </w:rPr>
        <w:t>axis</w:t>
      </w:r>
      <w:proofErr w:type="spellEnd"/>
      <w:r w:rsidRPr="00C72AC5">
        <w:rPr>
          <w:rFonts w:ascii="Times New Roman" w:eastAsia="Times New Roman" w:hAnsi="Times New Roman" w:cs="Times New Roman"/>
          <w:lang w:val="sl-SI" w:eastAsia="sl-SI"/>
        </w:rPr>
        <w:t xml:space="preserve"> in </w:t>
      </w:r>
      <w:proofErr w:type="spellStart"/>
      <w:r w:rsidRPr="00C72AC5">
        <w:rPr>
          <w:rFonts w:ascii="Times New Roman" w:eastAsia="Times New Roman" w:hAnsi="Times New Roman" w:cs="Times New Roman"/>
          <w:lang w:val="sl-SI" w:eastAsia="sl-SI"/>
        </w:rPr>
        <w:t>sarcopenia</w:t>
      </w:r>
      <w:proofErr w:type="spellEnd"/>
      <w:r w:rsidRPr="00C72AC5">
        <w:rPr>
          <w:rFonts w:ascii="Times New Roman" w:eastAsia="Times New Roman" w:hAnsi="Times New Roman" w:cs="Times New Roman"/>
          <w:lang w:val="sl-SI" w:eastAsia="sl-SI"/>
        </w:rPr>
        <w:t xml:space="preserve">: a </w:t>
      </w:r>
      <w:proofErr w:type="spellStart"/>
      <w:r w:rsidRPr="00C72AC5">
        <w:rPr>
          <w:rFonts w:ascii="Times New Roman" w:eastAsia="Times New Roman" w:hAnsi="Times New Roman" w:cs="Times New Roman"/>
          <w:lang w:val="sl-SI" w:eastAsia="sl-SI"/>
        </w:rPr>
        <w:t>narrative</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lang w:val="sl-SI" w:eastAsia="sl-SI"/>
        </w:rPr>
        <w:t>review</w:t>
      </w:r>
      <w:proofErr w:type="spellEnd"/>
      <w:r w:rsidRPr="00C72AC5">
        <w:rPr>
          <w:rFonts w:ascii="Times New Roman" w:eastAsia="Times New Roman" w:hAnsi="Times New Roman" w:cs="Times New Roman"/>
          <w:lang w:val="sl-SI" w:eastAsia="sl-SI"/>
        </w:rPr>
        <w:t xml:space="preserve">. </w:t>
      </w:r>
      <w:proofErr w:type="spellStart"/>
      <w:r w:rsidRPr="00C72AC5">
        <w:rPr>
          <w:rFonts w:ascii="Times New Roman" w:eastAsia="Times New Roman" w:hAnsi="Times New Roman" w:cs="Times New Roman"/>
          <w:i/>
          <w:iCs/>
          <w:lang w:val="sl-SI" w:eastAsia="sl-SI"/>
        </w:rPr>
        <w:t>Cells</w:t>
      </w:r>
      <w:proofErr w:type="spellEnd"/>
      <w:r w:rsidRPr="00C72AC5">
        <w:rPr>
          <w:rFonts w:ascii="Times New Roman" w:eastAsia="Times New Roman" w:hAnsi="Times New Roman" w:cs="Times New Roman"/>
          <w:lang w:val="sl-SI" w:eastAsia="sl-SI"/>
        </w:rPr>
        <w:t xml:space="preserve"> </w:t>
      </w:r>
      <w:r w:rsidRPr="00C72AC5">
        <w:rPr>
          <w:rFonts w:ascii="Times New Roman" w:eastAsia="Times New Roman" w:hAnsi="Times New Roman" w:cs="Times New Roman"/>
          <w:b/>
          <w:bCs/>
          <w:lang w:val="sl-SI" w:eastAsia="sl-SI"/>
        </w:rPr>
        <w:t>12</w:t>
      </w:r>
      <w:r w:rsidRPr="00C72AC5">
        <w:rPr>
          <w:rFonts w:ascii="Times New Roman" w:eastAsia="Times New Roman" w:hAnsi="Times New Roman" w:cs="Times New Roman"/>
          <w:lang w:val="sl-SI" w:eastAsia="sl-SI"/>
        </w:rPr>
        <w:t>, 2787 (2023).</w:t>
      </w:r>
    </w:p>
    <w:p w14:paraId="02698865" w14:textId="5455F12D" w:rsidR="00F57D64" w:rsidRDefault="00F57D64" w:rsidP="00A254AF">
      <w:pPr>
        <w:pStyle w:val="Bibliography"/>
        <w:rPr>
          <w:rFonts w:ascii="Times New Roman" w:eastAsia="Times New Roman" w:hAnsi="Times New Roman" w:cs="Times New Roman"/>
        </w:rPr>
      </w:pPr>
    </w:p>
    <w:p w14:paraId="154CB0D4" w14:textId="77777777" w:rsidR="00F57D64" w:rsidRDefault="00F57D64" w:rsidP="5DA52DB0">
      <w:pPr>
        <w:spacing w:after="0" w:line="240" w:lineRule="auto"/>
        <w:rPr>
          <w:rFonts w:ascii="Times New Roman" w:eastAsia="Times New Roman" w:hAnsi="Times New Roman" w:cs="Times New Roman"/>
        </w:rPr>
      </w:pPr>
    </w:p>
    <w:p w14:paraId="336EAD8B" w14:textId="77777777" w:rsidR="00F57D64" w:rsidRDefault="00F57D64" w:rsidP="5DA52DB0">
      <w:pPr>
        <w:spacing w:after="0" w:line="240" w:lineRule="auto"/>
        <w:rPr>
          <w:rFonts w:ascii="Times New Roman" w:eastAsia="Times New Roman" w:hAnsi="Times New Roman" w:cs="Times New Roman"/>
        </w:rPr>
      </w:pPr>
    </w:p>
    <w:p w14:paraId="424979A7" w14:textId="77777777" w:rsidR="00F57D64" w:rsidRDefault="00F57D64" w:rsidP="5DA52DB0">
      <w:pPr>
        <w:spacing w:after="0" w:line="240" w:lineRule="auto"/>
        <w:rPr>
          <w:rFonts w:ascii="Times New Roman" w:eastAsia="Times New Roman" w:hAnsi="Times New Roman" w:cs="Times New Roman"/>
        </w:rPr>
      </w:pPr>
    </w:p>
    <w:p w14:paraId="1E77453B" w14:textId="77777777" w:rsidR="00F57D64" w:rsidRDefault="00F57D64" w:rsidP="5DA52DB0">
      <w:pPr>
        <w:spacing w:after="0" w:line="240" w:lineRule="auto"/>
        <w:rPr>
          <w:rFonts w:ascii="Times New Roman" w:eastAsia="Times New Roman" w:hAnsi="Times New Roman" w:cs="Times New Roman"/>
        </w:rPr>
      </w:pPr>
    </w:p>
    <w:p w14:paraId="62B5810E" w14:textId="77777777" w:rsidR="00F57D64" w:rsidRDefault="00F57D64" w:rsidP="5DA52DB0">
      <w:pPr>
        <w:spacing w:after="0" w:line="240" w:lineRule="auto"/>
        <w:rPr>
          <w:rFonts w:ascii="Times New Roman" w:eastAsia="Times New Roman" w:hAnsi="Times New Roman" w:cs="Times New Roman"/>
        </w:rPr>
      </w:pPr>
    </w:p>
    <w:p w14:paraId="31F8EBC8" w14:textId="77777777" w:rsidR="00F57D64" w:rsidRDefault="00F57D64" w:rsidP="5DA52DB0">
      <w:pPr>
        <w:spacing w:after="0" w:line="240" w:lineRule="auto"/>
        <w:rPr>
          <w:rFonts w:ascii="Times New Roman" w:eastAsia="Times New Roman" w:hAnsi="Times New Roman" w:cs="Times New Roman"/>
        </w:rPr>
      </w:pPr>
    </w:p>
    <w:p w14:paraId="6543EBF9" w14:textId="77777777" w:rsidR="00F57D64" w:rsidRDefault="00F57D64" w:rsidP="5DA52DB0">
      <w:pPr>
        <w:spacing w:after="0" w:line="240" w:lineRule="auto"/>
        <w:rPr>
          <w:rFonts w:ascii="Times New Roman" w:eastAsia="Times New Roman" w:hAnsi="Times New Roman" w:cs="Times New Roman"/>
        </w:rPr>
      </w:pPr>
    </w:p>
    <w:p w14:paraId="44E01318" w14:textId="77777777" w:rsidR="00F57D64" w:rsidRDefault="00F57D64" w:rsidP="5DA52DB0">
      <w:pPr>
        <w:spacing w:after="0" w:line="240" w:lineRule="auto"/>
        <w:rPr>
          <w:rFonts w:ascii="Times New Roman" w:eastAsia="Times New Roman" w:hAnsi="Times New Roman" w:cs="Times New Roman"/>
        </w:rPr>
      </w:pPr>
    </w:p>
    <w:p w14:paraId="5B08785F" w14:textId="77777777" w:rsidR="00F57D64" w:rsidRDefault="00F57D64" w:rsidP="5DA52DB0">
      <w:pPr>
        <w:spacing w:after="0" w:line="240" w:lineRule="auto"/>
        <w:rPr>
          <w:rFonts w:ascii="Times New Roman" w:eastAsia="Times New Roman" w:hAnsi="Times New Roman" w:cs="Times New Roman"/>
        </w:rPr>
      </w:pPr>
    </w:p>
    <w:p w14:paraId="39421E61" w14:textId="77777777" w:rsidR="00F57D64" w:rsidRDefault="00F57D64" w:rsidP="5DA52DB0">
      <w:pPr>
        <w:spacing w:after="0" w:line="240" w:lineRule="auto"/>
        <w:rPr>
          <w:rFonts w:ascii="Times New Roman" w:eastAsia="Times New Roman" w:hAnsi="Times New Roman" w:cs="Times New Roman"/>
        </w:rPr>
      </w:pPr>
    </w:p>
    <w:p w14:paraId="2A0AE283" w14:textId="77777777" w:rsidR="00F57D64" w:rsidRDefault="00F57D64" w:rsidP="5DA52DB0">
      <w:pPr>
        <w:spacing w:after="0" w:line="240" w:lineRule="auto"/>
        <w:rPr>
          <w:rFonts w:ascii="Times New Roman" w:eastAsia="Times New Roman" w:hAnsi="Times New Roman" w:cs="Times New Roman"/>
        </w:rPr>
      </w:pPr>
    </w:p>
    <w:p w14:paraId="0F4B1428" w14:textId="77777777" w:rsidR="00F57D64" w:rsidRDefault="00F57D64" w:rsidP="5DA52DB0">
      <w:pPr>
        <w:spacing w:after="0" w:line="240" w:lineRule="auto"/>
        <w:rPr>
          <w:rFonts w:ascii="Times New Roman" w:eastAsia="Times New Roman" w:hAnsi="Times New Roman" w:cs="Times New Roman"/>
        </w:rPr>
      </w:pPr>
    </w:p>
    <w:p w14:paraId="3DC828F5" w14:textId="77777777" w:rsidR="00F57D64" w:rsidRDefault="00F57D64" w:rsidP="5DA52DB0">
      <w:pPr>
        <w:spacing w:after="0" w:line="240" w:lineRule="auto"/>
        <w:rPr>
          <w:rFonts w:ascii="Times New Roman" w:eastAsia="Times New Roman" w:hAnsi="Times New Roman" w:cs="Times New Roman"/>
        </w:rPr>
      </w:pPr>
    </w:p>
    <w:p w14:paraId="1878EC0B" w14:textId="77777777" w:rsidR="00F57D64" w:rsidRDefault="00F57D64" w:rsidP="5DA52DB0">
      <w:pPr>
        <w:spacing w:after="0" w:line="240" w:lineRule="auto"/>
        <w:rPr>
          <w:rFonts w:ascii="Times New Roman" w:eastAsia="Times New Roman" w:hAnsi="Times New Roman" w:cs="Times New Roman"/>
        </w:rPr>
      </w:pPr>
    </w:p>
    <w:p w14:paraId="01D239A3" w14:textId="77777777" w:rsidR="00F57D64" w:rsidRDefault="00F57D64" w:rsidP="5DA52DB0">
      <w:pPr>
        <w:spacing w:after="0" w:line="240" w:lineRule="auto"/>
        <w:rPr>
          <w:rFonts w:ascii="Times New Roman" w:eastAsia="Times New Roman" w:hAnsi="Times New Roman" w:cs="Times New Roman"/>
        </w:rPr>
      </w:pPr>
    </w:p>
    <w:p w14:paraId="285D86F8" w14:textId="77777777" w:rsidR="00F57D64" w:rsidRDefault="00F57D64" w:rsidP="5DA52DB0">
      <w:pPr>
        <w:spacing w:after="0" w:line="240" w:lineRule="auto"/>
        <w:rPr>
          <w:rFonts w:ascii="Times New Roman" w:eastAsia="Times New Roman" w:hAnsi="Times New Roman" w:cs="Times New Roman"/>
        </w:rPr>
      </w:pPr>
    </w:p>
    <w:p w14:paraId="60E070EC" w14:textId="77777777" w:rsidR="00F57D64" w:rsidRDefault="00F57D64" w:rsidP="5DA52DB0">
      <w:pPr>
        <w:spacing w:after="0" w:line="240" w:lineRule="auto"/>
        <w:rPr>
          <w:rFonts w:ascii="Times New Roman" w:eastAsia="Times New Roman" w:hAnsi="Times New Roman" w:cs="Times New Roman"/>
        </w:rPr>
      </w:pPr>
    </w:p>
    <w:p w14:paraId="3336D3EE" w14:textId="77777777" w:rsidR="00F57D64" w:rsidRDefault="00F57D64" w:rsidP="5DA52DB0">
      <w:pPr>
        <w:spacing w:after="0" w:line="240" w:lineRule="auto"/>
        <w:rPr>
          <w:rFonts w:ascii="Times New Roman" w:eastAsia="Times New Roman" w:hAnsi="Times New Roman" w:cs="Times New Roman"/>
        </w:rPr>
      </w:pPr>
    </w:p>
    <w:p w14:paraId="2EC56882" w14:textId="77777777" w:rsidR="00F57D64" w:rsidRDefault="00F57D64" w:rsidP="5DA52DB0">
      <w:pPr>
        <w:spacing w:after="0" w:line="240" w:lineRule="auto"/>
        <w:rPr>
          <w:rFonts w:ascii="Times New Roman" w:eastAsia="Times New Roman" w:hAnsi="Times New Roman" w:cs="Times New Roman"/>
        </w:rPr>
      </w:pPr>
    </w:p>
    <w:p w14:paraId="18C0676B" w14:textId="77777777" w:rsidR="00F57D64" w:rsidRDefault="00F57D64" w:rsidP="5DA52DB0">
      <w:pPr>
        <w:spacing w:after="0" w:line="240" w:lineRule="auto"/>
        <w:rPr>
          <w:rFonts w:ascii="Times New Roman" w:eastAsia="Times New Roman" w:hAnsi="Times New Roman" w:cs="Times New Roman"/>
        </w:rPr>
      </w:pPr>
    </w:p>
    <w:p w14:paraId="61958FF1" w14:textId="77777777" w:rsidR="00F57D64" w:rsidRDefault="00F57D64" w:rsidP="5DA52DB0">
      <w:pPr>
        <w:spacing w:after="0" w:line="240" w:lineRule="auto"/>
        <w:rPr>
          <w:rFonts w:ascii="Times New Roman" w:eastAsia="Times New Roman" w:hAnsi="Times New Roman" w:cs="Times New Roman"/>
        </w:rPr>
      </w:pPr>
    </w:p>
    <w:p w14:paraId="14F7F886" w14:textId="77777777" w:rsidR="00F57D64" w:rsidRDefault="00F57D64" w:rsidP="5DA52DB0">
      <w:pPr>
        <w:spacing w:after="0" w:line="240" w:lineRule="auto"/>
        <w:rPr>
          <w:rFonts w:ascii="Times New Roman" w:eastAsia="Times New Roman" w:hAnsi="Times New Roman" w:cs="Times New Roman"/>
        </w:rPr>
      </w:pPr>
    </w:p>
    <w:p w14:paraId="3156FCDE" w14:textId="77777777" w:rsidR="00F57D64" w:rsidRDefault="00F57D64" w:rsidP="5DA52DB0">
      <w:pPr>
        <w:spacing w:after="0" w:line="240" w:lineRule="auto"/>
        <w:rPr>
          <w:rFonts w:ascii="Times New Roman" w:eastAsia="Times New Roman" w:hAnsi="Times New Roman" w:cs="Times New Roman"/>
        </w:rPr>
      </w:pPr>
    </w:p>
    <w:p w14:paraId="4321FDEF" w14:textId="77777777" w:rsidR="00F57D64" w:rsidRDefault="00F57D64" w:rsidP="5DA52DB0">
      <w:pPr>
        <w:spacing w:after="0" w:line="240" w:lineRule="auto"/>
        <w:rPr>
          <w:rFonts w:ascii="Times New Roman" w:eastAsia="Times New Roman" w:hAnsi="Times New Roman" w:cs="Times New Roman"/>
        </w:rPr>
      </w:pPr>
    </w:p>
    <w:p w14:paraId="5F0882D0" w14:textId="77777777" w:rsidR="00F57D64" w:rsidRDefault="00F57D64" w:rsidP="5DA52DB0">
      <w:pPr>
        <w:spacing w:after="0" w:line="240" w:lineRule="auto"/>
        <w:rPr>
          <w:rFonts w:ascii="Times New Roman" w:eastAsia="Times New Roman" w:hAnsi="Times New Roman" w:cs="Times New Roman"/>
        </w:rPr>
      </w:pPr>
    </w:p>
    <w:p w14:paraId="0F0F5278" w14:textId="77777777" w:rsidR="00F57D64" w:rsidRDefault="00F57D64" w:rsidP="5DA52DB0">
      <w:pPr>
        <w:spacing w:after="0" w:line="240" w:lineRule="auto"/>
        <w:rPr>
          <w:rFonts w:ascii="Times New Roman" w:eastAsia="Times New Roman" w:hAnsi="Times New Roman" w:cs="Times New Roman"/>
        </w:rPr>
      </w:pPr>
    </w:p>
    <w:p w14:paraId="608CDBBC" w14:textId="77777777" w:rsidR="00F57D64" w:rsidRDefault="00F57D64" w:rsidP="5DA52DB0">
      <w:pPr>
        <w:spacing w:after="0" w:line="240" w:lineRule="auto"/>
        <w:rPr>
          <w:rFonts w:ascii="Times New Roman" w:eastAsia="Times New Roman" w:hAnsi="Times New Roman" w:cs="Times New Roman"/>
        </w:rPr>
      </w:pPr>
    </w:p>
    <w:p w14:paraId="12CD1B37" w14:textId="77777777" w:rsidR="00F57D64" w:rsidRDefault="00F57D64" w:rsidP="5DA52DB0">
      <w:pPr>
        <w:spacing w:after="0" w:line="240" w:lineRule="auto"/>
        <w:rPr>
          <w:rFonts w:ascii="Times New Roman" w:eastAsia="Times New Roman" w:hAnsi="Times New Roman" w:cs="Times New Roman"/>
        </w:rPr>
      </w:pPr>
    </w:p>
    <w:p w14:paraId="3AAC5946" w14:textId="77777777" w:rsidR="00F57D64" w:rsidRDefault="00F57D64" w:rsidP="5DA52DB0">
      <w:pPr>
        <w:spacing w:after="0" w:line="240" w:lineRule="auto"/>
        <w:rPr>
          <w:rFonts w:ascii="Times New Roman" w:eastAsia="Times New Roman" w:hAnsi="Times New Roman" w:cs="Times New Roman"/>
        </w:rPr>
      </w:pPr>
    </w:p>
    <w:p w14:paraId="069F9DB8" w14:textId="77777777" w:rsidR="00F57D64" w:rsidRDefault="00F57D64" w:rsidP="5DA52DB0">
      <w:pPr>
        <w:spacing w:after="0" w:line="240" w:lineRule="auto"/>
        <w:rPr>
          <w:rFonts w:ascii="Times New Roman" w:eastAsia="Times New Roman" w:hAnsi="Times New Roman" w:cs="Times New Roman"/>
        </w:rPr>
      </w:pPr>
    </w:p>
    <w:p w14:paraId="42BAD453" w14:textId="77777777" w:rsidR="00F57D64" w:rsidRDefault="00F57D64" w:rsidP="5DA52DB0">
      <w:pPr>
        <w:spacing w:after="0" w:line="240" w:lineRule="auto"/>
        <w:rPr>
          <w:rFonts w:ascii="Times New Roman" w:eastAsia="Times New Roman" w:hAnsi="Times New Roman" w:cs="Times New Roman"/>
        </w:rPr>
      </w:pPr>
    </w:p>
    <w:p w14:paraId="300DD402" w14:textId="77777777" w:rsidR="00F57D64" w:rsidRDefault="00F57D64" w:rsidP="5DA52DB0">
      <w:pPr>
        <w:spacing w:after="0" w:line="240" w:lineRule="auto"/>
        <w:rPr>
          <w:rFonts w:ascii="Times New Roman" w:eastAsia="Times New Roman" w:hAnsi="Times New Roman" w:cs="Times New Roman"/>
        </w:rPr>
      </w:pPr>
    </w:p>
    <w:p w14:paraId="6CF187D1" w14:textId="77777777" w:rsidR="00F57D64" w:rsidRDefault="00F57D64" w:rsidP="5DA52DB0">
      <w:pPr>
        <w:spacing w:after="0" w:line="240" w:lineRule="auto"/>
        <w:rPr>
          <w:rFonts w:ascii="Times New Roman" w:eastAsia="Times New Roman" w:hAnsi="Times New Roman" w:cs="Times New Roman"/>
        </w:rPr>
      </w:pPr>
    </w:p>
    <w:p w14:paraId="4ADFD81C" w14:textId="77777777" w:rsidR="00F57D64" w:rsidRDefault="00F57D64" w:rsidP="5DA52DB0">
      <w:pPr>
        <w:spacing w:after="0" w:line="240" w:lineRule="auto"/>
        <w:rPr>
          <w:rFonts w:ascii="Times New Roman" w:eastAsia="Times New Roman" w:hAnsi="Times New Roman" w:cs="Times New Roman"/>
        </w:rPr>
      </w:pPr>
    </w:p>
    <w:p w14:paraId="0EF81BC7" w14:textId="77777777" w:rsidR="00F57D64" w:rsidRDefault="00F57D64" w:rsidP="5DA52DB0">
      <w:pPr>
        <w:spacing w:after="0" w:line="240" w:lineRule="auto"/>
        <w:rPr>
          <w:rFonts w:ascii="Times New Roman" w:eastAsia="Times New Roman" w:hAnsi="Times New Roman" w:cs="Times New Roman"/>
        </w:rPr>
      </w:pPr>
    </w:p>
    <w:p w14:paraId="765F1257" w14:textId="77777777" w:rsidR="00F57D64" w:rsidRDefault="00F57D64" w:rsidP="5DA52DB0">
      <w:pPr>
        <w:spacing w:after="0" w:line="240" w:lineRule="auto"/>
        <w:rPr>
          <w:rFonts w:ascii="Times New Roman" w:eastAsia="Times New Roman" w:hAnsi="Times New Roman" w:cs="Times New Roman"/>
        </w:rPr>
      </w:pPr>
    </w:p>
    <w:p w14:paraId="4F69C174" w14:textId="77777777" w:rsidR="00F57D64" w:rsidRDefault="00F57D64" w:rsidP="5DA52DB0">
      <w:pPr>
        <w:spacing w:after="0" w:line="240" w:lineRule="auto"/>
        <w:rPr>
          <w:rFonts w:ascii="Times New Roman" w:eastAsia="Times New Roman" w:hAnsi="Times New Roman" w:cs="Times New Roman"/>
        </w:rPr>
      </w:pPr>
    </w:p>
    <w:p w14:paraId="716D3F7C" w14:textId="77777777" w:rsidR="00F57D64" w:rsidRDefault="00F57D64" w:rsidP="5DA52DB0">
      <w:pPr>
        <w:spacing w:after="0" w:line="240" w:lineRule="auto"/>
        <w:rPr>
          <w:rFonts w:ascii="Times New Roman" w:eastAsia="Times New Roman" w:hAnsi="Times New Roman" w:cs="Times New Roman"/>
        </w:rPr>
      </w:pPr>
    </w:p>
    <w:p w14:paraId="3749B97C" w14:textId="77777777" w:rsidR="00F57D64" w:rsidRDefault="00F57D64" w:rsidP="5DA52DB0">
      <w:pPr>
        <w:spacing w:after="0" w:line="240" w:lineRule="auto"/>
        <w:rPr>
          <w:rFonts w:ascii="Times New Roman" w:eastAsia="Times New Roman" w:hAnsi="Times New Roman" w:cs="Times New Roman"/>
        </w:rPr>
      </w:pPr>
    </w:p>
    <w:p w14:paraId="69E91DB8" w14:textId="77777777" w:rsidR="006D20B3" w:rsidRPr="00F57D64" w:rsidRDefault="006D20B3" w:rsidP="00F57D64">
      <w:pPr>
        <w:rPr>
          <w:sz w:val="13"/>
          <w:szCs w:val="13"/>
        </w:rPr>
      </w:pPr>
    </w:p>
    <w:sectPr w:rsidR="006D20B3" w:rsidRPr="00F57D6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089FC" w14:textId="77777777" w:rsidR="009411B1" w:rsidRDefault="009411B1" w:rsidP="00230A4C">
      <w:pPr>
        <w:spacing w:after="0" w:line="240" w:lineRule="auto"/>
      </w:pPr>
      <w:r>
        <w:separator/>
      </w:r>
    </w:p>
  </w:endnote>
  <w:endnote w:type="continuationSeparator" w:id="0">
    <w:p w14:paraId="7D9E4F32" w14:textId="77777777" w:rsidR="009411B1" w:rsidRDefault="009411B1" w:rsidP="00230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7ABA7" w14:textId="77777777" w:rsidR="009411B1" w:rsidRDefault="009411B1" w:rsidP="00230A4C">
      <w:pPr>
        <w:spacing w:after="0" w:line="240" w:lineRule="auto"/>
      </w:pPr>
      <w:r>
        <w:separator/>
      </w:r>
    </w:p>
  </w:footnote>
  <w:footnote w:type="continuationSeparator" w:id="0">
    <w:p w14:paraId="07C89AF4" w14:textId="77777777" w:rsidR="009411B1" w:rsidRDefault="009411B1" w:rsidP="00230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428C9"/>
    <w:multiLevelType w:val="hybridMultilevel"/>
    <w:tmpl w:val="AA0887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8CF6C42"/>
    <w:multiLevelType w:val="hybridMultilevel"/>
    <w:tmpl w:val="5CC2115E"/>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2853441">
    <w:abstractNumId w:val="0"/>
  </w:num>
  <w:num w:numId="2" w16cid:durableId="12823021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5EF03F"/>
    <w:rsid w:val="000105F3"/>
    <w:rsid w:val="000121B5"/>
    <w:rsid w:val="000138B6"/>
    <w:rsid w:val="00020786"/>
    <w:rsid w:val="00020D81"/>
    <w:rsid w:val="00030675"/>
    <w:rsid w:val="00042AD5"/>
    <w:rsid w:val="00053A17"/>
    <w:rsid w:val="00054639"/>
    <w:rsid w:val="00056F14"/>
    <w:rsid w:val="00063A18"/>
    <w:rsid w:val="000807F1"/>
    <w:rsid w:val="0009085F"/>
    <w:rsid w:val="00091721"/>
    <w:rsid w:val="00096A33"/>
    <w:rsid w:val="000A1837"/>
    <w:rsid w:val="000A7878"/>
    <w:rsid w:val="000B75D0"/>
    <w:rsid w:val="000D3D0E"/>
    <w:rsid w:val="000E0416"/>
    <w:rsid w:val="000F12DF"/>
    <w:rsid w:val="000F2680"/>
    <w:rsid w:val="000F3D67"/>
    <w:rsid w:val="000F524F"/>
    <w:rsid w:val="000F7B3F"/>
    <w:rsid w:val="00101AD0"/>
    <w:rsid w:val="00105636"/>
    <w:rsid w:val="001434D4"/>
    <w:rsid w:val="00154DD6"/>
    <w:rsid w:val="001575F7"/>
    <w:rsid w:val="00164222"/>
    <w:rsid w:val="001746F8"/>
    <w:rsid w:val="00183F73"/>
    <w:rsid w:val="00187FC2"/>
    <w:rsid w:val="00191347"/>
    <w:rsid w:val="001E2291"/>
    <w:rsid w:val="0022776D"/>
    <w:rsid w:val="00230A4C"/>
    <w:rsid w:val="00233C6D"/>
    <w:rsid w:val="00241429"/>
    <w:rsid w:val="0025131B"/>
    <w:rsid w:val="002609B5"/>
    <w:rsid w:val="002712F9"/>
    <w:rsid w:val="0027248D"/>
    <w:rsid w:val="00282F7D"/>
    <w:rsid w:val="002A0978"/>
    <w:rsid w:val="002A1E4E"/>
    <w:rsid w:val="002A6233"/>
    <w:rsid w:val="002A7183"/>
    <w:rsid w:val="002B3E08"/>
    <w:rsid w:val="002C0E91"/>
    <w:rsid w:val="002D2278"/>
    <w:rsid w:val="002D2AC8"/>
    <w:rsid w:val="00301F59"/>
    <w:rsid w:val="00317746"/>
    <w:rsid w:val="00340F27"/>
    <w:rsid w:val="003458D5"/>
    <w:rsid w:val="00346281"/>
    <w:rsid w:val="00346D88"/>
    <w:rsid w:val="003471EB"/>
    <w:rsid w:val="003510B8"/>
    <w:rsid w:val="003577CA"/>
    <w:rsid w:val="00375D6C"/>
    <w:rsid w:val="003776AB"/>
    <w:rsid w:val="00380603"/>
    <w:rsid w:val="00380E4E"/>
    <w:rsid w:val="00385ED0"/>
    <w:rsid w:val="003D402E"/>
    <w:rsid w:val="003D5F50"/>
    <w:rsid w:val="004563F7"/>
    <w:rsid w:val="00460422"/>
    <w:rsid w:val="00470121"/>
    <w:rsid w:val="0047484C"/>
    <w:rsid w:val="004753D0"/>
    <w:rsid w:val="00487C70"/>
    <w:rsid w:val="00490407"/>
    <w:rsid w:val="004A66E6"/>
    <w:rsid w:val="004C243F"/>
    <w:rsid w:val="004C6B61"/>
    <w:rsid w:val="004F6052"/>
    <w:rsid w:val="004F7315"/>
    <w:rsid w:val="00503475"/>
    <w:rsid w:val="00515544"/>
    <w:rsid w:val="00567EC9"/>
    <w:rsid w:val="005812CC"/>
    <w:rsid w:val="00583418"/>
    <w:rsid w:val="00593CCA"/>
    <w:rsid w:val="00595E58"/>
    <w:rsid w:val="005A3A86"/>
    <w:rsid w:val="005B556D"/>
    <w:rsid w:val="005B657A"/>
    <w:rsid w:val="005C227A"/>
    <w:rsid w:val="005C7A31"/>
    <w:rsid w:val="005D0BD0"/>
    <w:rsid w:val="005D2A85"/>
    <w:rsid w:val="005D5FB1"/>
    <w:rsid w:val="005F4C8C"/>
    <w:rsid w:val="0062167F"/>
    <w:rsid w:val="00621AD1"/>
    <w:rsid w:val="0062405E"/>
    <w:rsid w:val="00634BBB"/>
    <w:rsid w:val="00646576"/>
    <w:rsid w:val="00650764"/>
    <w:rsid w:val="006527AD"/>
    <w:rsid w:val="00656E45"/>
    <w:rsid w:val="006631F9"/>
    <w:rsid w:val="00684470"/>
    <w:rsid w:val="00696ECD"/>
    <w:rsid w:val="006A5EC2"/>
    <w:rsid w:val="006B7539"/>
    <w:rsid w:val="006C09B5"/>
    <w:rsid w:val="006D20B3"/>
    <w:rsid w:val="006D72C0"/>
    <w:rsid w:val="006F0139"/>
    <w:rsid w:val="006F23AB"/>
    <w:rsid w:val="006F4D82"/>
    <w:rsid w:val="007029C3"/>
    <w:rsid w:val="007359A1"/>
    <w:rsid w:val="007366A8"/>
    <w:rsid w:val="00756B68"/>
    <w:rsid w:val="00761C3C"/>
    <w:rsid w:val="00762AF8"/>
    <w:rsid w:val="007803BC"/>
    <w:rsid w:val="0078400A"/>
    <w:rsid w:val="00787BF1"/>
    <w:rsid w:val="00792BCC"/>
    <w:rsid w:val="007F6030"/>
    <w:rsid w:val="00823C46"/>
    <w:rsid w:val="00832518"/>
    <w:rsid w:val="00867437"/>
    <w:rsid w:val="00880D7C"/>
    <w:rsid w:val="0089228D"/>
    <w:rsid w:val="008933B5"/>
    <w:rsid w:val="008B3E6C"/>
    <w:rsid w:val="008C4FF0"/>
    <w:rsid w:val="008D398C"/>
    <w:rsid w:val="008E2128"/>
    <w:rsid w:val="008F3DCB"/>
    <w:rsid w:val="00921B40"/>
    <w:rsid w:val="0093486D"/>
    <w:rsid w:val="009411B1"/>
    <w:rsid w:val="009451FF"/>
    <w:rsid w:val="009838B5"/>
    <w:rsid w:val="00983B79"/>
    <w:rsid w:val="00987DD4"/>
    <w:rsid w:val="0099657A"/>
    <w:rsid w:val="009A2EBF"/>
    <w:rsid w:val="009B00B5"/>
    <w:rsid w:val="009E369C"/>
    <w:rsid w:val="009E3D02"/>
    <w:rsid w:val="009E5FC0"/>
    <w:rsid w:val="00A0696C"/>
    <w:rsid w:val="00A12171"/>
    <w:rsid w:val="00A254AF"/>
    <w:rsid w:val="00A317BD"/>
    <w:rsid w:val="00A5007A"/>
    <w:rsid w:val="00A76DFF"/>
    <w:rsid w:val="00A85EFF"/>
    <w:rsid w:val="00A90696"/>
    <w:rsid w:val="00AA68C2"/>
    <w:rsid w:val="00AB4E44"/>
    <w:rsid w:val="00AC107A"/>
    <w:rsid w:val="00AC4313"/>
    <w:rsid w:val="00AD69D6"/>
    <w:rsid w:val="00AF404F"/>
    <w:rsid w:val="00B11609"/>
    <w:rsid w:val="00B40AD1"/>
    <w:rsid w:val="00B41D20"/>
    <w:rsid w:val="00B545C1"/>
    <w:rsid w:val="00B6469C"/>
    <w:rsid w:val="00B832BB"/>
    <w:rsid w:val="00BA4231"/>
    <w:rsid w:val="00BA5192"/>
    <w:rsid w:val="00BB0BA1"/>
    <w:rsid w:val="00BB20BE"/>
    <w:rsid w:val="00BB25E9"/>
    <w:rsid w:val="00BC718D"/>
    <w:rsid w:val="00C04604"/>
    <w:rsid w:val="00C21B13"/>
    <w:rsid w:val="00C26C57"/>
    <w:rsid w:val="00C30DB7"/>
    <w:rsid w:val="00C426F8"/>
    <w:rsid w:val="00C46CCF"/>
    <w:rsid w:val="00C550F2"/>
    <w:rsid w:val="00C5654F"/>
    <w:rsid w:val="00C65769"/>
    <w:rsid w:val="00C72AC5"/>
    <w:rsid w:val="00C77732"/>
    <w:rsid w:val="00C85856"/>
    <w:rsid w:val="00C87BB8"/>
    <w:rsid w:val="00CB1DE3"/>
    <w:rsid w:val="00CC2D3C"/>
    <w:rsid w:val="00CC7E77"/>
    <w:rsid w:val="00CF0FE4"/>
    <w:rsid w:val="00CF4B61"/>
    <w:rsid w:val="00D10C2E"/>
    <w:rsid w:val="00D16B20"/>
    <w:rsid w:val="00D22F10"/>
    <w:rsid w:val="00D4360F"/>
    <w:rsid w:val="00D62CE1"/>
    <w:rsid w:val="00DA15C4"/>
    <w:rsid w:val="00DA267E"/>
    <w:rsid w:val="00DB4BCC"/>
    <w:rsid w:val="00DB6B93"/>
    <w:rsid w:val="00DC06C4"/>
    <w:rsid w:val="00DE3998"/>
    <w:rsid w:val="00DE5247"/>
    <w:rsid w:val="00E01A01"/>
    <w:rsid w:val="00E02706"/>
    <w:rsid w:val="00E33FB2"/>
    <w:rsid w:val="00E40651"/>
    <w:rsid w:val="00E54BA5"/>
    <w:rsid w:val="00E553BD"/>
    <w:rsid w:val="00E66481"/>
    <w:rsid w:val="00E67EFB"/>
    <w:rsid w:val="00E939B7"/>
    <w:rsid w:val="00E94EEF"/>
    <w:rsid w:val="00EB0E10"/>
    <w:rsid w:val="00EB25E2"/>
    <w:rsid w:val="00EC0106"/>
    <w:rsid w:val="00EC2C37"/>
    <w:rsid w:val="00ED4EBB"/>
    <w:rsid w:val="00EF3AF7"/>
    <w:rsid w:val="00EF6B96"/>
    <w:rsid w:val="00EF7F63"/>
    <w:rsid w:val="00F1456A"/>
    <w:rsid w:val="00F452DB"/>
    <w:rsid w:val="00F5203D"/>
    <w:rsid w:val="00F54258"/>
    <w:rsid w:val="00F57D64"/>
    <w:rsid w:val="00F6329A"/>
    <w:rsid w:val="00F7641A"/>
    <w:rsid w:val="00F86FD2"/>
    <w:rsid w:val="00F901BF"/>
    <w:rsid w:val="00F926D7"/>
    <w:rsid w:val="00F97F45"/>
    <w:rsid w:val="00FC6C1B"/>
    <w:rsid w:val="00FD7C22"/>
    <w:rsid w:val="00FE60DE"/>
    <w:rsid w:val="00FE7540"/>
    <w:rsid w:val="00FE766B"/>
    <w:rsid w:val="30AA1F83"/>
    <w:rsid w:val="595EF03F"/>
    <w:rsid w:val="5DA52DB0"/>
    <w:rsid w:val="7570B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F03F"/>
  <w15:chartTrackingRefBased/>
  <w15:docId w15:val="{54BCFABD-6FE5-4B66-B67F-F6B4ECE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27A"/>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5DA52DB0"/>
    <w:pPr>
      <w:spacing w:after="0"/>
    </w:pPr>
  </w:style>
  <w:style w:type="paragraph" w:customStyle="1" w:styleId="paragraph">
    <w:name w:val="paragraph"/>
    <w:basedOn w:val="Normal"/>
    <w:uiPriority w:val="1"/>
    <w:rsid w:val="5DA52DB0"/>
    <w:pPr>
      <w:spacing w:beforeAutospacing="1" w:afterAutospacing="1" w:line="240" w:lineRule="auto"/>
    </w:pPr>
    <w:rPr>
      <w:lang w:val="en-GB"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30A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A4C"/>
  </w:style>
  <w:style w:type="paragraph" w:styleId="Footer">
    <w:name w:val="footer"/>
    <w:basedOn w:val="Normal"/>
    <w:link w:val="FooterChar"/>
    <w:uiPriority w:val="99"/>
    <w:unhideWhenUsed/>
    <w:rsid w:val="00230A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A4C"/>
  </w:style>
  <w:style w:type="paragraph" w:customStyle="1" w:styleId="p1">
    <w:name w:val="p1"/>
    <w:basedOn w:val="Normal"/>
    <w:rsid w:val="00230A4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230A4C"/>
  </w:style>
  <w:style w:type="character" w:customStyle="1" w:styleId="eop">
    <w:name w:val="eop"/>
    <w:basedOn w:val="DefaultParagraphFont"/>
    <w:rsid w:val="00230A4C"/>
  </w:style>
  <w:style w:type="paragraph" w:styleId="Bibliography">
    <w:name w:val="Bibliography"/>
    <w:basedOn w:val="Normal"/>
    <w:next w:val="Normal"/>
    <w:uiPriority w:val="37"/>
    <w:unhideWhenUsed/>
    <w:rsid w:val="00F57D64"/>
    <w:pPr>
      <w:tabs>
        <w:tab w:val="left" w:pos="380"/>
      </w:tabs>
      <w:spacing w:after="240" w:line="240" w:lineRule="auto"/>
      <w:ind w:left="384" w:hanging="384"/>
    </w:pPr>
  </w:style>
  <w:style w:type="character" w:customStyle="1" w:styleId="s1">
    <w:name w:val="s1"/>
    <w:basedOn w:val="DefaultParagraphFont"/>
    <w:rsid w:val="008F3DCB"/>
  </w:style>
  <w:style w:type="character" w:customStyle="1" w:styleId="s2">
    <w:name w:val="s2"/>
    <w:basedOn w:val="DefaultParagraphFont"/>
    <w:rsid w:val="008F3DCB"/>
  </w:style>
  <w:style w:type="character" w:styleId="Hyperlink">
    <w:name w:val="Hyperlink"/>
    <w:basedOn w:val="DefaultParagraphFont"/>
    <w:uiPriority w:val="99"/>
    <w:unhideWhenUsed/>
    <w:rsid w:val="00C72AC5"/>
    <w:rPr>
      <w:color w:val="467886" w:themeColor="hyperlink"/>
      <w:u w:val="single"/>
    </w:rPr>
  </w:style>
  <w:style w:type="character" w:styleId="UnresolvedMention">
    <w:name w:val="Unresolved Mention"/>
    <w:basedOn w:val="DefaultParagraphFont"/>
    <w:uiPriority w:val="99"/>
    <w:semiHidden/>
    <w:unhideWhenUsed/>
    <w:rsid w:val="00C72AC5"/>
    <w:rPr>
      <w:color w:val="605E5C"/>
      <w:shd w:val="clear" w:color="auto" w:fill="E1DFDD"/>
    </w:rPr>
  </w:style>
  <w:style w:type="paragraph" w:styleId="ListParagraph">
    <w:name w:val="List Paragraph"/>
    <w:basedOn w:val="Normal"/>
    <w:uiPriority w:val="34"/>
    <w:qFormat/>
    <w:rsid w:val="00C72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F3C51D-1E5E-4342-9845-760DDFA56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10614</Words>
  <Characters>60502</Characters>
  <Application>Microsoft Office Word</Application>
  <DocSecurity>0</DocSecurity>
  <Lines>504</Lines>
  <Paragraphs>141</Paragraphs>
  <ScaleCrop>false</ScaleCrop>
  <Company/>
  <LinksUpToDate>false</LinksUpToDate>
  <CharactersWithSpaces>70975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Žetko, Simon</dc:creator>
  <cp:keywords/>
  <dc:description/>
  <cp:lastModifiedBy>Umek, Nejc</cp:lastModifiedBy>
  <cp:revision>4</cp:revision>
  <dcterms:created xsi:type="dcterms:W3CDTF">2025-10-18T07:45:00Z</dcterms:created>
  <dcterms:modified xsi:type="dcterms:W3CDTF">2025-10-31T16:29:00Z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id="xxhHTqru"/&gt;&lt;style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