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36D74" w14:textId="77777777" w:rsidR="007D42A4" w:rsidRPr="00EA4F8B" w:rsidRDefault="007D42A4" w:rsidP="007D42A4">
      <w:pPr>
        <w:spacing w:line="360" w:lineRule="auto"/>
        <w:jc w:val="center"/>
      </w:pPr>
      <w:r w:rsidRPr="00EA4F8B">
        <w:rPr>
          <w:b/>
        </w:rPr>
        <w:t>Impeding Glial Scarring Hyperplasia and Activating Axon Neogenesis via Immunomodulatory Microneedle Patch for Spinal Cord Repair</w:t>
      </w:r>
    </w:p>
    <w:p w14:paraId="15887FE2" w14:textId="77777777" w:rsidR="00E52B69" w:rsidRPr="00BD2D0A" w:rsidRDefault="00E52B69" w:rsidP="00E52B69">
      <w:pPr>
        <w:spacing w:line="360" w:lineRule="auto"/>
        <w:jc w:val="center"/>
        <w:rPr>
          <w:rFonts w:eastAsia="Times New Roman"/>
          <w:lang w:eastAsia="de-DE" w:bidi="en-US"/>
          <w14:ligatures w14:val="standardContextual"/>
        </w:rPr>
      </w:pPr>
      <w:r w:rsidRPr="00BD2D0A">
        <w:rPr>
          <w:rFonts w:eastAsia="Times New Roman"/>
          <w:lang w:bidi="en-US"/>
          <w14:ligatures w14:val="standardContextual"/>
        </w:rPr>
        <w:t>T</w:t>
      </w:r>
      <w:r w:rsidRPr="00BD2D0A">
        <w:rPr>
          <w:lang w:bidi="en-US"/>
          <w14:ligatures w14:val="standardContextual"/>
        </w:rPr>
        <w:t xml:space="preserve">ao </w:t>
      </w:r>
      <w:proofErr w:type="gramStart"/>
      <w:r w:rsidRPr="00BD2D0A">
        <w:rPr>
          <w:lang w:bidi="en-US"/>
          <w14:ligatures w14:val="standardContextual"/>
        </w:rPr>
        <w:t>Zhou</w:t>
      </w:r>
      <w:r w:rsidRPr="00BD2D0A">
        <w:rPr>
          <w:rFonts w:hint="eastAsia"/>
          <w:vertAlign w:val="superscript"/>
          <w:lang w:bidi="en-US"/>
          <w14:ligatures w14:val="standardContextual"/>
        </w:rPr>
        <w:t>a</w:t>
      </w:r>
      <w:r w:rsidRPr="00BD2D0A">
        <w:rPr>
          <w:vertAlign w:val="superscript"/>
          <w:lang w:bidi="en-US"/>
          <w14:ligatures w14:val="standardContextual"/>
        </w:rPr>
        <w:t>,b</w:t>
      </w:r>
      <w:proofErr w:type="gramEnd"/>
      <w:r w:rsidRPr="00BD2D0A">
        <w:rPr>
          <w:vertAlign w:val="superscript"/>
          <w:lang w:bidi="en-US"/>
          <w14:ligatures w14:val="standardContextual"/>
        </w:rPr>
        <w:t>,</w:t>
      </w:r>
      <w:r w:rsidRPr="00BD2D0A">
        <w:rPr>
          <w:rFonts w:eastAsia="Times New Roman"/>
          <w:vertAlign w:val="superscript"/>
          <w:lang w:bidi="en-US"/>
          <w14:ligatures w14:val="standardContextual"/>
        </w:rPr>
        <w:t>1</w:t>
      </w:r>
      <w:r w:rsidRPr="00BD2D0A">
        <w:rPr>
          <w:rFonts w:eastAsia="Times New Roman"/>
          <w:lang w:eastAsia="de-DE" w:bidi="en-US"/>
          <w14:ligatures w14:val="standardContextual"/>
        </w:rPr>
        <w:t xml:space="preserve">, </w:t>
      </w:r>
      <w:proofErr w:type="spellStart"/>
      <w:r w:rsidRPr="00BD2D0A">
        <w:rPr>
          <w:rFonts w:eastAsia="Times New Roman"/>
          <w:lang w:eastAsia="de-DE" w:bidi="en-US"/>
          <w14:ligatures w14:val="standardContextual"/>
        </w:rPr>
        <w:t>Y</w:t>
      </w:r>
      <w:r w:rsidRPr="00BD2D0A">
        <w:rPr>
          <w:lang w:bidi="en-US"/>
          <w14:ligatures w14:val="standardContextual"/>
        </w:rPr>
        <w:t>ajing</w:t>
      </w:r>
      <w:proofErr w:type="spellEnd"/>
      <w:r w:rsidRPr="00BD2D0A">
        <w:rPr>
          <w:lang w:bidi="en-US"/>
          <w14:ligatures w14:val="standardContextual"/>
        </w:rPr>
        <w:t xml:space="preserve"> </w:t>
      </w:r>
      <w:proofErr w:type="gramStart"/>
      <w:r w:rsidRPr="00BD2D0A">
        <w:rPr>
          <w:lang w:bidi="en-US"/>
          <w14:ligatures w14:val="standardContextual"/>
        </w:rPr>
        <w:t>Lin</w:t>
      </w:r>
      <w:r w:rsidRPr="00BD2D0A">
        <w:rPr>
          <w:rFonts w:hint="eastAsia"/>
          <w:vertAlign w:val="superscript"/>
          <w:lang w:bidi="en-US"/>
          <w14:ligatures w14:val="standardContextual"/>
        </w:rPr>
        <w:t>a</w:t>
      </w:r>
      <w:r w:rsidRPr="00BD2D0A">
        <w:rPr>
          <w:vertAlign w:val="superscript"/>
          <w:lang w:bidi="en-US"/>
          <w14:ligatures w14:val="standardContextual"/>
        </w:rPr>
        <w:t>,b</w:t>
      </w:r>
      <w:proofErr w:type="gramEnd"/>
      <w:r w:rsidRPr="00BD2D0A">
        <w:rPr>
          <w:vertAlign w:val="superscript"/>
          <w:lang w:bidi="en-US"/>
          <w14:ligatures w14:val="standardContextual"/>
        </w:rPr>
        <w:t>,</w:t>
      </w:r>
      <w:r w:rsidRPr="00BD2D0A">
        <w:rPr>
          <w:rFonts w:eastAsia="Times New Roman"/>
          <w:vertAlign w:val="superscript"/>
          <w:lang w:bidi="en-US"/>
          <w14:ligatures w14:val="standardContextual"/>
        </w:rPr>
        <w:t>1</w:t>
      </w:r>
      <w:r w:rsidRPr="00BD2D0A">
        <w:rPr>
          <w:lang w:bidi="en-US"/>
          <w14:ligatures w14:val="standardContextual"/>
        </w:rPr>
        <w:t>, Ying Wang</w:t>
      </w:r>
      <w:r w:rsidRPr="00BD2D0A">
        <w:rPr>
          <w:vertAlign w:val="superscript"/>
          <w:lang w:bidi="en-US"/>
          <w14:ligatures w14:val="standardContextual"/>
        </w:rPr>
        <w:t>b,</w:t>
      </w:r>
      <w:r w:rsidRPr="00BD2D0A">
        <w:rPr>
          <w:rFonts w:eastAsia="Times New Roman"/>
          <w:vertAlign w:val="superscript"/>
          <w:lang w:bidi="en-US"/>
          <w14:ligatures w14:val="standardContextual"/>
        </w:rPr>
        <w:t>1</w:t>
      </w:r>
      <w:r w:rsidRPr="00BD2D0A">
        <w:rPr>
          <w:lang w:bidi="en-US"/>
          <w14:ligatures w14:val="standardContextual"/>
        </w:rPr>
        <w:t>, Lin Lin</w:t>
      </w:r>
      <w:r w:rsidRPr="00BD2D0A">
        <w:rPr>
          <w:vertAlign w:val="superscript"/>
          <w:lang w:bidi="en-US"/>
          <w14:ligatures w14:val="standardContextual"/>
        </w:rPr>
        <w:t>a</w:t>
      </w:r>
      <w:r w:rsidRPr="00BD2D0A">
        <w:rPr>
          <w:lang w:bidi="en-US"/>
          <w14:ligatures w14:val="standardContextual"/>
        </w:rPr>
        <w:t xml:space="preserve">, Yingji </w:t>
      </w:r>
      <w:proofErr w:type="spellStart"/>
      <w:proofErr w:type="gramStart"/>
      <w:r w:rsidRPr="00BD2D0A">
        <w:rPr>
          <w:lang w:bidi="en-US"/>
          <w14:ligatures w14:val="standardContextual"/>
        </w:rPr>
        <w:t>Mao</w:t>
      </w:r>
      <w:r w:rsidRPr="00BD2D0A">
        <w:rPr>
          <w:vertAlign w:val="superscript"/>
          <w:lang w:bidi="en-US"/>
          <w14:ligatures w14:val="standardContextual"/>
        </w:rPr>
        <w:t>a,b</w:t>
      </w:r>
      <w:proofErr w:type="spellEnd"/>
      <w:proofErr w:type="gramEnd"/>
      <w:r w:rsidRPr="00BD2D0A">
        <w:rPr>
          <w:vertAlign w:val="superscript"/>
          <w:lang w:bidi="en-US"/>
          <w14:ligatures w14:val="standardContextual"/>
        </w:rPr>
        <w:t>,</w:t>
      </w:r>
      <w:r w:rsidRPr="00BD2D0A">
        <w:rPr>
          <w:rFonts w:eastAsia="Times New Roman"/>
          <w:lang w:eastAsia="de-DE" w:bidi="en-US"/>
          <w14:ligatures w14:val="standardContextual"/>
        </w:rPr>
        <w:t xml:space="preserve">*, </w:t>
      </w:r>
      <w:proofErr w:type="spellStart"/>
      <w:r w:rsidRPr="00BD2D0A">
        <w:rPr>
          <w:rFonts w:eastAsia="Times New Roman"/>
          <w:lang w:eastAsia="de-DE" w:bidi="en-US"/>
          <w14:ligatures w14:val="standardContextual"/>
        </w:rPr>
        <w:t>Pinghui</w:t>
      </w:r>
      <w:proofErr w:type="spellEnd"/>
      <w:r>
        <w:rPr>
          <w:rFonts w:eastAsiaTheme="minorEastAsia" w:hint="eastAsia"/>
          <w:lang w:bidi="en-US"/>
          <w14:ligatures w14:val="standardContextual"/>
        </w:rPr>
        <w:t xml:space="preserve"> </w:t>
      </w:r>
      <w:proofErr w:type="spellStart"/>
      <w:proofErr w:type="gramStart"/>
      <w:r w:rsidRPr="00BD2D0A">
        <w:rPr>
          <w:rFonts w:eastAsia="Times New Roman"/>
          <w:lang w:eastAsia="de-DE" w:bidi="en-US"/>
          <w14:ligatures w14:val="standardContextual"/>
        </w:rPr>
        <w:t>Zhou</w:t>
      </w:r>
      <w:r w:rsidRPr="00BD2D0A">
        <w:rPr>
          <w:rFonts w:eastAsia="Times New Roman"/>
          <w:vertAlign w:val="superscript"/>
          <w:lang w:eastAsia="de-DE" w:bidi="en-US"/>
          <w14:ligatures w14:val="standardContextual"/>
        </w:rPr>
        <w:t>a,b</w:t>
      </w:r>
      <w:proofErr w:type="spellEnd"/>
      <w:proofErr w:type="gramEnd"/>
      <w:r w:rsidRPr="00BD2D0A">
        <w:rPr>
          <w:vertAlign w:val="superscript"/>
          <w:lang w:bidi="en-US"/>
          <w14:ligatures w14:val="standardContextual"/>
        </w:rPr>
        <w:t>,</w:t>
      </w:r>
      <w:r w:rsidRPr="00BD2D0A">
        <w:rPr>
          <w:rFonts w:eastAsia="Times New Roman"/>
          <w:lang w:eastAsia="de-DE" w:bidi="en-US"/>
          <w14:ligatures w14:val="standardContextual"/>
        </w:rPr>
        <w:t>*</w:t>
      </w:r>
    </w:p>
    <w:p w14:paraId="309EB57A" w14:textId="77777777" w:rsidR="00E52B69" w:rsidRPr="00BD2D0A" w:rsidRDefault="00E52B69" w:rsidP="00E52B69">
      <w:pPr>
        <w:spacing w:line="360" w:lineRule="auto"/>
        <w:rPr>
          <w:i/>
          <w14:ligatures w14:val="standardContextual"/>
        </w:rPr>
      </w:pPr>
      <w:r w:rsidRPr="00BD2D0A">
        <w:rPr>
          <w:rFonts w:hint="eastAsia"/>
          <w:i/>
          <w:vertAlign w:val="superscript"/>
          <w14:ligatures w14:val="standardContextual"/>
        </w:rPr>
        <w:t>a</w:t>
      </w:r>
      <w:r w:rsidRPr="00BD2D0A">
        <w:rPr>
          <w:i/>
          <w14:ligatures w14:val="standardContextual"/>
        </w:rPr>
        <w:t xml:space="preserve"> </w:t>
      </w:r>
      <w:r w:rsidRPr="00BD2D0A">
        <w:rPr>
          <w:i/>
          <w:lang w:eastAsia="en-GB"/>
          <w14:ligatures w14:val="standardContextual"/>
        </w:rPr>
        <w:t>Department of Orthopedics and Department of Rehabilitation</w:t>
      </w:r>
      <w:r w:rsidRPr="00BD2D0A">
        <w:rPr>
          <w:i/>
          <w14:ligatures w14:val="standardContextual"/>
        </w:rPr>
        <w:t xml:space="preserve">, </w:t>
      </w:r>
      <w:r w:rsidRPr="00BD2D0A">
        <w:rPr>
          <w:i/>
          <w:lang w:eastAsia="en-GB"/>
          <w14:ligatures w14:val="standardContextual"/>
        </w:rPr>
        <w:t>Anhui Province Key Laboratory of Tissue Transplantation</w:t>
      </w:r>
      <w:r w:rsidRPr="00BD2D0A">
        <w:rPr>
          <w:i/>
          <w14:ligatures w14:val="standardContextual"/>
        </w:rPr>
        <w:t xml:space="preserve">, </w:t>
      </w:r>
      <w:r w:rsidRPr="00BD2D0A">
        <w:rPr>
          <w:i/>
          <w:lang w:eastAsia="en-GB"/>
          <w14:ligatures w14:val="standardContextual"/>
        </w:rPr>
        <w:t xml:space="preserve">The First Affiliated Hospital of Bengbu Medical University, Bengbu 233000, China </w:t>
      </w:r>
    </w:p>
    <w:p w14:paraId="53A4E1E2" w14:textId="77777777" w:rsidR="00E52B69" w:rsidRPr="00BD2D0A" w:rsidRDefault="00E52B69" w:rsidP="00E52B69">
      <w:pPr>
        <w:spacing w:line="360" w:lineRule="auto"/>
        <w:rPr>
          <w:i/>
          <w:lang w:eastAsia="en-GB"/>
          <w14:ligatures w14:val="standardContextual"/>
        </w:rPr>
      </w:pPr>
      <w:r w:rsidRPr="00BD2D0A">
        <w:rPr>
          <w:i/>
          <w:vertAlign w:val="superscript"/>
          <w:lang w:eastAsia="en-GB"/>
          <w14:ligatures w14:val="standardContextual"/>
        </w:rPr>
        <w:t>b</w:t>
      </w:r>
      <w:r w:rsidRPr="00BD2D0A">
        <w:rPr>
          <w:rFonts w:hint="eastAsia"/>
          <w:i/>
          <w14:ligatures w14:val="standardContextual"/>
        </w:rPr>
        <w:t xml:space="preserve"> </w:t>
      </w:r>
      <w:r w:rsidRPr="00BD2D0A">
        <w:rPr>
          <w:i/>
          <w:lang w:eastAsia="en-GB"/>
          <w14:ligatures w14:val="standardContextual"/>
        </w:rPr>
        <w:t>Anhui Engineering Research Center for Neural Regeneration Technology and Medical New Materials</w:t>
      </w:r>
      <w:r w:rsidRPr="00BD2D0A">
        <w:rPr>
          <w:i/>
          <w14:ligatures w14:val="standardContextual"/>
        </w:rPr>
        <w:t xml:space="preserve">, </w:t>
      </w:r>
      <w:r w:rsidRPr="00BD2D0A">
        <w:rPr>
          <w:i/>
          <w:lang w:eastAsia="en-GB"/>
          <w14:ligatures w14:val="standardContextual"/>
        </w:rPr>
        <w:t>Anhui Provincial Key Laboratory of Tumor Evolution and Intelligent Diagnosis and Treatment, School of Life Sciences</w:t>
      </w:r>
      <w:r w:rsidRPr="00BD2D0A">
        <w:rPr>
          <w:i/>
          <w14:ligatures w14:val="standardContextual"/>
        </w:rPr>
        <w:t xml:space="preserve">, </w:t>
      </w:r>
      <w:r w:rsidRPr="00BD2D0A">
        <w:rPr>
          <w:i/>
          <w:lang w:eastAsia="en-GB"/>
          <w14:ligatures w14:val="standardContextual"/>
        </w:rPr>
        <w:t xml:space="preserve">Bengbu Medical </w:t>
      </w:r>
      <w:r w:rsidRPr="00BD2D0A">
        <w:rPr>
          <w:i/>
          <w14:ligatures w14:val="standardContextual"/>
        </w:rPr>
        <w:t>U</w:t>
      </w:r>
      <w:r w:rsidRPr="00BD2D0A">
        <w:rPr>
          <w:i/>
          <w:lang w:eastAsia="en-GB"/>
          <w14:ligatures w14:val="standardContextual"/>
        </w:rPr>
        <w:t>niversity, Bengbu</w:t>
      </w:r>
      <w:r w:rsidRPr="00BD2D0A">
        <w:rPr>
          <w:i/>
          <w14:ligatures w14:val="standardContextual"/>
        </w:rPr>
        <w:t xml:space="preserve"> 233030</w:t>
      </w:r>
      <w:r w:rsidRPr="00BD2D0A">
        <w:rPr>
          <w:i/>
          <w:lang w:eastAsia="en-GB"/>
          <w14:ligatures w14:val="standardContextual"/>
        </w:rPr>
        <w:t>, China;</w:t>
      </w:r>
    </w:p>
    <w:p w14:paraId="777A8FC3" w14:textId="77777777" w:rsidR="00E52B69" w:rsidRPr="006445EB" w:rsidRDefault="00E52B69" w:rsidP="00E52B69">
      <w:pPr>
        <w:spacing w:line="360" w:lineRule="auto"/>
        <w:rPr>
          <w:rFonts w:eastAsia="Times New Roman"/>
          <w:lang w:eastAsia="de-DE" w:bidi="en-US"/>
          <w14:ligatures w14:val="standardContextual"/>
        </w:rPr>
      </w:pPr>
    </w:p>
    <w:p w14:paraId="33EA24ED" w14:textId="77777777" w:rsidR="00E52B69" w:rsidRDefault="00E52B69" w:rsidP="00E52B69">
      <w:pPr>
        <w:spacing w:line="360" w:lineRule="auto"/>
        <w:ind w:firstLine="0"/>
        <w:rPr>
          <w14:ligatures w14:val="standardContextual"/>
        </w:rPr>
      </w:pPr>
      <w:bookmarkStart w:id="0" w:name="_Hlk172644899"/>
      <w:r>
        <w:rPr>
          <w:vertAlign w:val="superscript"/>
          <w:lang w:eastAsia="en-GB"/>
          <w14:ligatures w14:val="standardContextual"/>
        </w:rPr>
        <w:t xml:space="preserve">1 </w:t>
      </w:r>
      <w:r>
        <w:rPr>
          <w:lang w:eastAsia="en-GB"/>
          <w14:ligatures w14:val="standardContextual"/>
        </w:rPr>
        <w:t>These authors contributed equally to this work.</w:t>
      </w:r>
    </w:p>
    <w:bookmarkEnd w:id="0"/>
    <w:p w14:paraId="38975FF4" w14:textId="77777777" w:rsidR="00E52B69" w:rsidRDefault="00E52B69" w:rsidP="00E52B69">
      <w:pPr>
        <w:spacing w:line="360" w:lineRule="auto"/>
        <w:ind w:firstLine="0"/>
        <w:rPr>
          <w14:ligatures w14:val="standardContextual"/>
        </w:rPr>
      </w:pPr>
      <w:r>
        <w:rPr>
          <w:lang w:eastAsia="en-GB"/>
          <w14:ligatures w14:val="standardContextual"/>
        </w:rPr>
        <w:t>*</w:t>
      </w:r>
      <w:bookmarkStart w:id="1" w:name="_Hlk176032626"/>
      <w:bookmarkStart w:id="2" w:name="_Hlk176031588"/>
      <w:r>
        <w:rPr>
          <w:lang w:eastAsia="en-GB"/>
          <w14:ligatures w14:val="standardContextual"/>
        </w:rPr>
        <w:t>Corresponding authors:</w:t>
      </w:r>
      <w:r>
        <w:rPr>
          <w:rFonts w:hint="eastAsia"/>
          <w14:ligatures w14:val="standardContextual"/>
        </w:rPr>
        <w:t xml:space="preserve"> </w:t>
      </w:r>
      <w:r>
        <w:rPr>
          <w14:ligatures w14:val="standardContextual"/>
        </w:rPr>
        <w:t>Correspondence to</w:t>
      </w:r>
      <w:r>
        <w:rPr>
          <w:rFonts w:hint="eastAsia"/>
          <w14:ligatures w14:val="standardContextual"/>
        </w:rPr>
        <w:t xml:space="preserve"> </w:t>
      </w:r>
      <w:r>
        <w:rPr>
          <w:lang w:bidi="en-US"/>
          <w14:ligatures w14:val="standardContextual"/>
        </w:rPr>
        <w:t>Yingji Mao</w:t>
      </w:r>
      <w:r>
        <w:rPr>
          <w:rFonts w:hint="eastAsia"/>
          <w:vertAlign w:val="superscript"/>
          <w:lang w:bidi="en-US"/>
          <w14:ligatures w14:val="standardContextual"/>
        </w:rPr>
        <w:t xml:space="preserve"> </w:t>
      </w:r>
      <w:r>
        <w:rPr>
          <w:rFonts w:hint="eastAsia"/>
          <w:lang w:bidi="en-US"/>
          <w14:ligatures w14:val="standardContextual"/>
        </w:rPr>
        <w:t xml:space="preserve">or </w:t>
      </w:r>
      <w:proofErr w:type="spellStart"/>
      <w:r>
        <w:rPr>
          <w:rFonts w:eastAsia="Times New Roman"/>
          <w:lang w:eastAsia="de-DE" w:bidi="en-US"/>
          <w14:ligatures w14:val="standardContextual"/>
        </w:rPr>
        <w:t>Pinghui</w:t>
      </w:r>
      <w:proofErr w:type="spellEnd"/>
      <w:r>
        <w:rPr>
          <w:rFonts w:eastAsia="Times New Roman"/>
          <w:lang w:eastAsia="de-DE" w:bidi="en-US"/>
          <w14:ligatures w14:val="standardContextual"/>
        </w:rPr>
        <w:t xml:space="preserve"> Zhou</w:t>
      </w:r>
    </w:p>
    <w:bookmarkEnd w:id="1"/>
    <w:p w14:paraId="2248F4E6" w14:textId="77777777" w:rsidR="00E52B69" w:rsidRDefault="00E52B69" w:rsidP="00E52B69">
      <w:pPr>
        <w:spacing w:line="360" w:lineRule="auto"/>
        <w:ind w:firstLine="0"/>
        <w:rPr>
          <w:i/>
          <w:iCs/>
          <w14:ligatures w14:val="standardContextual"/>
        </w:rPr>
      </w:pPr>
      <w:r>
        <w:rPr>
          <w14:ligatures w14:val="standardContextual"/>
        </w:rPr>
        <w:t>E-mail addresses: myj123@bbm</w:t>
      </w:r>
      <w:r>
        <w:rPr>
          <w:rFonts w:hint="eastAsia"/>
          <w14:ligatures w14:val="standardContextual"/>
        </w:rPr>
        <w:t>u</w:t>
      </w:r>
      <w:r>
        <w:rPr>
          <w14:ligatures w14:val="standardContextual"/>
        </w:rPr>
        <w:t>.edu.cn (Yingji Mao); zphdoctor@126.com (</w:t>
      </w:r>
      <w:proofErr w:type="spellStart"/>
      <w:r>
        <w:rPr>
          <w14:ligatures w14:val="standardContextual"/>
        </w:rPr>
        <w:t>Pinghui</w:t>
      </w:r>
      <w:proofErr w:type="spellEnd"/>
      <w:r>
        <w:rPr>
          <w14:ligatures w14:val="standardContextual"/>
        </w:rPr>
        <w:t xml:space="preserve"> Zhou)</w:t>
      </w:r>
      <w:r>
        <w:rPr>
          <w:rFonts w:hint="eastAsia"/>
          <w14:ligatures w14:val="standardContextual"/>
        </w:rPr>
        <w:t>.</w:t>
      </w:r>
      <w:r>
        <w:rPr>
          <w14:ligatures w14:val="standardContextual"/>
        </w:rPr>
        <w:t xml:space="preserve"> </w:t>
      </w:r>
    </w:p>
    <w:bookmarkEnd w:id="2"/>
    <w:p w14:paraId="19BB652D" w14:textId="77777777" w:rsidR="00E23C17" w:rsidRDefault="00C931E1">
      <w:pPr>
        <w:widowControl/>
        <w:spacing w:line="360" w:lineRule="auto"/>
        <w:ind w:firstLine="0"/>
        <w:rPr>
          <w:rFonts w:ascii="宋体" w:hAnsi="宋体" w:cs="宋体" w:hint="eastAsia"/>
        </w:rPr>
      </w:pPr>
      <w:r>
        <w:rPr>
          <w:rFonts w:hint="eastAsia"/>
        </w:rPr>
        <w:br w:type="page"/>
      </w:r>
    </w:p>
    <w:p w14:paraId="45252C6A" w14:textId="77777777" w:rsidR="00E23C17" w:rsidRDefault="00C931E1">
      <w:pPr>
        <w:spacing w:line="360" w:lineRule="auto"/>
        <w:ind w:firstLine="0"/>
      </w:pPr>
      <w:r>
        <w:rPr>
          <w:noProof/>
        </w:rPr>
        <w:lastRenderedPageBreak/>
        <w:drawing>
          <wp:inline distT="0" distB="0" distL="0" distR="0" wp14:anchorId="0EF9F5DB" wp14:editId="26598224">
            <wp:extent cx="5273675" cy="2496820"/>
            <wp:effectExtent l="0" t="0" r="0" b="5080"/>
            <wp:docPr id="17" name="图片 1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条形图&#10;&#10;描述已自动生成"/>
                    <pic:cNvPicPr>
                      <a:picLocks noChangeAspect="1"/>
                    </pic:cNvPicPr>
                  </pic:nvPicPr>
                  <pic:blipFill>
                    <a:blip r:embed="rId7"/>
                    <a:stretch>
                      <a:fillRect/>
                    </a:stretch>
                  </pic:blipFill>
                  <pic:spPr>
                    <a:xfrm>
                      <a:off x="0" y="0"/>
                      <a:ext cx="5274000" cy="2497394"/>
                    </a:xfrm>
                    <a:prstGeom prst="rect">
                      <a:avLst/>
                    </a:prstGeom>
                  </pic:spPr>
                </pic:pic>
              </a:graphicData>
            </a:graphic>
          </wp:inline>
        </w:drawing>
      </w:r>
    </w:p>
    <w:p w14:paraId="3E25B9C5" w14:textId="77777777" w:rsidR="00E23C17" w:rsidRDefault="00C931E1">
      <w:pPr>
        <w:spacing w:line="360" w:lineRule="auto"/>
        <w:ind w:firstLine="0"/>
        <w:rPr>
          <w:sz w:val="22"/>
          <w:szCs w:val="22"/>
        </w:rPr>
      </w:pPr>
      <w:r>
        <w:rPr>
          <w:b/>
          <w:bCs/>
          <w:sz w:val="22"/>
          <w:szCs w:val="22"/>
        </w:rPr>
        <w:t>Fig. S1</w:t>
      </w:r>
      <w:r>
        <w:rPr>
          <w:sz w:val="22"/>
          <w:szCs w:val="22"/>
        </w:rPr>
        <w:t xml:space="preserve"> Particle size and zeta potential. (A) Particle size. (B) Zeta potential. (n = 3, *</w:t>
      </w:r>
      <w:r>
        <w:rPr>
          <w:i/>
          <w:iCs/>
          <w:sz w:val="22"/>
          <w:szCs w:val="22"/>
        </w:rPr>
        <w:t xml:space="preserve">P </w:t>
      </w:r>
      <w:r>
        <w:rPr>
          <w:sz w:val="22"/>
          <w:szCs w:val="22"/>
        </w:rPr>
        <w:t>&lt; 0.05 and **</w:t>
      </w:r>
      <w:r>
        <w:rPr>
          <w:i/>
          <w:iCs/>
          <w:sz w:val="22"/>
          <w:szCs w:val="22"/>
        </w:rPr>
        <w:t>P</w:t>
      </w:r>
      <w:r>
        <w:rPr>
          <w:sz w:val="22"/>
          <w:szCs w:val="22"/>
        </w:rPr>
        <w:t xml:space="preserve"> &lt; 0.01, ns: not significant). </w:t>
      </w:r>
    </w:p>
    <w:p w14:paraId="48549D8C" w14:textId="77777777" w:rsidR="00E23C17" w:rsidRDefault="00E23C17"/>
    <w:p w14:paraId="712CDBAC" w14:textId="77777777" w:rsidR="00E23C17" w:rsidRDefault="00C931E1">
      <w:pPr>
        <w:spacing w:line="360" w:lineRule="auto"/>
        <w:ind w:firstLine="0"/>
        <w:jc w:val="center"/>
      </w:pPr>
      <w:r>
        <w:rPr>
          <w:rFonts w:hint="eastAsia"/>
          <w:noProof/>
        </w:rPr>
        <w:drawing>
          <wp:inline distT="0" distB="0" distL="0" distR="0" wp14:anchorId="52E25FAA" wp14:editId="517CECA0">
            <wp:extent cx="4318000" cy="3009900"/>
            <wp:effectExtent l="0" t="0" r="0" b="12065"/>
            <wp:docPr id="3" name="图片 3" descr="张着嘴&#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张着嘴&#10;&#10;中度可信度描述已自动生成"/>
                    <pic:cNvPicPr>
                      <a:picLocks noChangeAspect="1"/>
                    </pic:cNvPicPr>
                  </pic:nvPicPr>
                  <pic:blipFill>
                    <a:blip r:embed="rId8"/>
                    <a:stretch>
                      <a:fillRect/>
                    </a:stretch>
                  </pic:blipFill>
                  <pic:spPr>
                    <a:xfrm>
                      <a:off x="0" y="0"/>
                      <a:ext cx="4318000" cy="3009900"/>
                    </a:xfrm>
                    <a:prstGeom prst="rect">
                      <a:avLst/>
                    </a:prstGeom>
                  </pic:spPr>
                </pic:pic>
              </a:graphicData>
            </a:graphic>
          </wp:inline>
        </w:drawing>
      </w:r>
    </w:p>
    <w:p w14:paraId="60F45130" w14:textId="77777777" w:rsidR="00E23C17" w:rsidRDefault="00C931E1">
      <w:pPr>
        <w:spacing w:line="360" w:lineRule="auto"/>
        <w:ind w:firstLine="0"/>
        <w:rPr>
          <w:sz w:val="22"/>
          <w:szCs w:val="22"/>
        </w:rPr>
      </w:pPr>
      <w:r>
        <w:rPr>
          <w:b/>
          <w:bCs/>
          <w:sz w:val="22"/>
          <w:szCs w:val="22"/>
        </w:rPr>
        <w:t>Fig. S2</w:t>
      </w:r>
      <w:r>
        <w:rPr>
          <w:sz w:val="22"/>
          <w:szCs w:val="22"/>
        </w:rPr>
        <w:t xml:space="preserve"> Drug release curve of </w:t>
      </w:r>
      <w:proofErr w:type="spellStart"/>
      <w:r>
        <w:rPr>
          <w:sz w:val="22"/>
          <w:szCs w:val="22"/>
        </w:rPr>
        <w:t>ChABC</w:t>
      </w:r>
      <w:proofErr w:type="spellEnd"/>
      <w:r>
        <w:rPr>
          <w:sz w:val="22"/>
          <w:szCs w:val="22"/>
        </w:rPr>
        <w:t>. (n = 3, *</w:t>
      </w:r>
      <w:r>
        <w:rPr>
          <w:i/>
          <w:iCs/>
          <w:sz w:val="22"/>
          <w:szCs w:val="22"/>
        </w:rPr>
        <w:t>P</w:t>
      </w:r>
      <w:r>
        <w:rPr>
          <w:sz w:val="22"/>
          <w:szCs w:val="22"/>
        </w:rPr>
        <w:t xml:space="preserve"> &lt; 0.05 and **</w:t>
      </w:r>
      <w:r>
        <w:rPr>
          <w:i/>
          <w:iCs/>
          <w:sz w:val="22"/>
          <w:szCs w:val="22"/>
        </w:rPr>
        <w:t>P</w:t>
      </w:r>
      <w:r>
        <w:rPr>
          <w:sz w:val="22"/>
          <w:szCs w:val="22"/>
        </w:rPr>
        <w:t xml:space="preserve"> &lt; 0.01, ns: not significant). </w:t>
      </w:r>
    </w:p>
    <w:p w14:paraId="17DB9A72" w14:textId="77777777" w:rsidR="00E23C17" w:rsidRDefault="00C931E1">
      <w:pPr>
        <w:rPr>
          <w:sz w:val="22"/>
          <w:szCs w:val="22"/>
        </w:rPr>
      </w:pPr>
      <w:r>
        <w:rPr>
          <w:sz w:val="22"/>
          <w:szCs w:val="22"/>
        </w:rPr>
        <w:br w:type="page"/>
      </w:r>
    </w:p>
    <w:p w14:paraId="5EC0D27E" w14:textId="77777777" w:rsidR="00E23C17" w:rsidRDefault="00C931E1">
      <w:pPr>
        <w:jc w:val="center"/>
        <w:rPr>
          <w:sz w:val="22"/>
          <w:szCs w:val="22"/>
        </w:rPr>
      </w:pPr>
      <w:r>
        <w:rPr>
          <w:noProof/>
          <w:sz w:val="22"/>
          <w:szCs w:val="22"/>
        </w:rPr>
        <w:lastRenderedPageBreak/>
        <w:drawing>
          <wp:inline distT="0" distB="0" distL="0" distR="0" wp14:anchorId="408E973B" wp14:editId="394C9BDC">
            <wp:extent cx="3670300" cy="2489200"/>
            <wp:effectExtent l="0" t="0" r="0" b="0"/>
            <wp:docPr id="9" name="图片 9" descr="黑暗里有星球&#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黑暗里有星球&#10;&#10;描述已自动生成"/>
                    <pic:cNvPicPr>
                      <a:picLocks noChangeAspect="1"/>
                    </pic:cNvPicPr>
                  </pic:nvPicPr>
                  <pic:blipFill>
                    <a:blip r:embed="rId9"/>
                    <a:stretch>
                      <a:fillRect/>
                    </a:stretch>
                  </pic:blipFill>
                  <pic:spPr>
                    <a:xfrm>
                      <a:off x="0" y="0"/>
                      <a:ext cx="3670300" cy="2489200"/>
                    </a:xfrm>
                    <a:prstGeom prst="rect">
                      <a:avLst/>
                    </a:prstGeom>
                  </pic:spPr>
                </pic:pic>
              </a:graphicData>
            </a:graphic>
          </wp:inline>
        </w:drawing>
      </w:r>
    </w:p>
    <w:p w14:paraId="265805C4" w14:textId="77777777" w:rsidR="00E23C17" w:rsidRDefault="00C931E1">
      <w:pPr>
        <w:spacing w:line="360" w:lineRule="auto"/>
        <w:ind w:firstLine="0"/>
        <w:rPr>
          <w:rFonts w:ascii="宋体" w:hAnsi="宋体" w:cs="宋体" w:hint="eastAsia"/>
        </w:rPr>
      </w:pPr>
      <w:r>
        <w:rPr>
          <w:b/>
          <w:bCs/>
          <w:sz w:val="22"/>
          <w:szCs w:val="22"/>
        </w:rPr>
        <w:t xml:space="preserve">Fig. S3 </w:t>
      </w:r>
      <w:r>
        <w:rPr>
          <w:sz w:val="22"/>
          <w:szCs w:val="22"/>
        </w:rPr>
        <w:t xml:space="preserve">UV–vis spectral calibration curve for various </w:t>
      </w:r>
      <w:proofErr w:type="spellStart"/>
      <w:r>
        <w:rPr>
          <w:sz w:val="22"/>
          <w:szCs w:val="22"/>
        </w:rPr>
        <w:t>ChABC</w:t>
      </w:r>
      <w:proofErr w:type="spellEnd"/>
      <w:r>
        <w:rPr>
          <w:sz w:val="22"/>
          <w:szCs w:val="22"/>
        </w:rPr>
        <w:t xml:space="preserve"> concentrations.</w:t>
      </w:r>
    </w:p>
    <w:p w14:paraId="19E1E973" w14:textId="77777777" w:rsidR="00E23C17" w:rsidRDefault="00E23C17">
      <w:pPr>
        <w:spacing w:line="360" w:lineRule="auto"/>
        <w:ind w:firstLine="0"/>
        <w:rPr>
          <w:rFonts w:ascii="宋体" w:hAnsi="宋体" w:cs="宋体" w:hint="eastAsia"/>
        </w:rPr>
      </w:pPr>
    </w:p>
    <w:p w14:paraId="0AC5B1EE" w14:textId="77777777" w:rsidR="00E23C17" w:rsidRDefault="00C931E1">
      <w:pPr>
        <w:spacing w:line="360" w:lineRule="auto"/>
        <w:ind w:firstLine="0"/>
        <w:rPr>
          <w:sz w:val="22"/>
          <w:szCs w:val="22"/>
        </w:rPr>
      </w:pPr>
      <w:r>
        <w:rPr>
          <w:noProof/>
          <w:sz w:val="22"/>
          <w:szCs w:val="22"/>
        </w:rPr>
        <w:drawing>
          <wp:inline distT="0" distB="0" distL="0" distR="0" wp14:anchorId="4B041034" wp14:editId="75EE6717">
            <wp:extent cx="4984115" cy="2051685"/>
            <wp:effectExtent l="0" t="0" r="0" b="5715"/>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示&#10;&#10;描述已自动生成"/>
                    <pic:cNvPicPr>
                      <a:picLocks noChangeAspect="1"/>
                    </pic:cNvPicPr>
                  </pic:nvPicPr>
                  <pic:blipFill>
                    <a:blip r:embed="rId10"/>
                    <a:stretch>
                      <a:fillRect/>
                    </a:stretch>
                  </pic:blipFill>
                  <pic:spPr>
                    <a:xfrm>
                      <a:off x="0" y="0"/>
                      <a:ext cx="4984456" cy="2052000"/>
                    </a:xfrm>
                    <a:prstGeom prst="rect">
                      <a:avLst/>
                    </a:prstGeom>
                  </pic:spPr>
                </pic:pic>
              </a:graphicData>
            </a:graphic>
          </wp:inline>
        </w:drawing>
      </w:r>
    </w:p>
    <w:p w14:paraId="5D47A012" w14:textId="77777777" w:rsidR="00E23C17" w:rsidRDefault="00C931E1">
      <w:pPr>
        <w:spacing w:line="360" w:lineRule="auto"/>
        <w:ind w:firstLine="0"/>
        <w:rPr>
          <w:rFonts w:ascii="宋体" w:hAnsi="宋体" w:cs="宋体" w:hint="eastAsia"/>
        </w:rPr>
      </w:pPr>
      <w:r>
        <w:rPr>
          <w:b/>
          <w:bCs/>
          <w:sz w:val="22"/>
          <w:szCs w:val="22"/>
        </w:rPr>
        <w:t xml:space="preserve">Fig. S4 </w:t>
      </w:r>
      <w:r>
        <w:rPr>
          <w:sz w:val="22"/>
          <w:szCs w:val="22"/>
        </w:rPr>
        <w:t>The proton nuclear magnetic resonance (</w:t>
      </w:r>
      <w:r>
        <w:rPr>
          <w:sz w:val="22"/>
          <w:szCs w:val="22"/>
          <w:vertAlign w:val="superscript"/>
        </w:rPr>
        <w:t>1</w:t>
      </w:r>
      <w:r>
        <w:rPr>
          <w:sz w:val="22"/>
          <w:szCs w:val="22"/>
        </w:rPr>
        <w:t xml:space="preserve">H NMR) spectra of </w:t>
      </w:r>
      <w:proofErr w:type="spellStart"/>
      <w:r>
        <w:rPr>
          <w:sz w:val="22"/>
          <w:szCs w:val="22"/>
        </w:rPr>
        <w:t>GelMA</w:t>
      </w:r>
      <w:proofErr w:type="spellEnd"/>
      <w:r>
        <w:rPr>
          <w:sz w:val="22"/>
          <w:szCs w:val="22"/>
        </w:rPr>
        <w:t xml:space="preserve"> and gelatin.</w:t>
      </w:r>
    </w:p>
    <w:p w14:paraId="1FD4BD9D" w14:textId="77777777" w:rsidR="00E23C17" w:rsidRDefault="00E23C17">
      <w:pPr>
        <w:spacing w:line="360" w:lineRule="auto"/>
        <w:rPr>
          <w:sz w:val="22"/>
          <w:szCs w:val="22"/>
        </w:rPr>
      </w:pPr>
    </w:p>
    <w:p w14:paraId="3F7AF92A" w14:textId="77777777" w:rsidR="00E23C17" w:rsidRDefault="00C931E1">
      <w:pPr>
        <w:spacing w:line="360" w:lineRule="auto"/>
        <w:ind w:firstLine="0"/>
        <w:rPr>
          <w:sz w:val="22"/>
          <w:szCs w:val="22"/>
        </w:rPr>
      </w:pPr>
      <w:r>
        <w:rPr>
          <w:rFonts w:hint="eastAsia"/>
          <w:noProof/>
          <w:sz w:val="22"/>
          <w:szCs w:val="22"/>
        </w:rPr>
        <w:drawing>
          <wp:inline distT="0" distB="0" distL="0" distR="0" wp14:anchorId="55F5D324" wp14:editId="52B1FA99">
            <wp:extent cx="5273675" cy="1156970"/>
            <wp:effectExtent l="0" t="0" r="0" b="0"/>
            <wp:docPr id="4" name="图片 4" descr="蓝色的烟&#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蓝色的烟&#10;&#10;描述已自动生成"/>
                    <pic:cNvPicPr>
                      <a:picLocks noChangeAspect="1"/>
                    </pic:cNvPicPr>
                  </pic:nvPicPr>
                  <pic:blipFill>
                    <a:blip r:embed="rId11"/>
                    <a:stretch>
                      <a:fillRect/>
                    </a:stretch>
                  </pic:blipFill>
                  <pic:spPr>
                    <a:xfrm>
                      <a:off x="0" y="0"/>
                      <a:ext cx="5274000" cy="1157350"/>
                    </a:xfrm>
                    <a:prstGeom prst="rect">
                      <a:avLst/>
                    </a:prstGeom>
                  </pic:spPr>
                </pic:pic>
              </a:graphicData>
            </a:graphic>
          </wp:inline>
        </w:drawing>
      </w:r>
    </w:p>
    <w:p w14:paraId="6BB5A4E2" w14:textId="77777777" w:rsidR="00E23C17" w:rsidRDefault="00C931E1">
      <w:pPr>
        <w:spacing w:line="360" w:lineRule="auto"/>
        <w:ind w:firstLine="0"/>
        <w:rPr>
          <w:rFonts w:ascii="宋体" w:hAnsi="宋体" w:cs="宋体" w:hint="eastAsia"/>
        </w:rPr>
      </w:pPr>
      <w:r>
        <w:rPr>
          <w:b/>
          <w:bCs/>
          <w:sz w:val="22"/>
          <w:szCs w:val="22"/>
        </w:rPr>
        <w:t xml:space="preserve">Fig. S5 </w:t>
      </w:r>
      <w:r>
        <w:rPr>
          <w:sz w:val="22"/>
          <w:szCs w:val="22"/>
        </w:rPr>
        <w:t>Z@C-MN loads on the spinal cord tissue.</w:t>
      </w:r>
    </w:p>
    <w:p w14:paraId="32837022" w14:textId="77777777" w:rsidR="00E23C17" w:rsidRDefault="00C931E1">
      <w:pPr>
        <w:widowControl/>
        <w:spacing w:line="240" w:lineRule="auto"/>
        <w:ind w:firstLine="0"/>
        <w:jc w:val="left"/>
        <w:rPr>
          <w:sz w:val="22"/>
          <w:szCs w:val="22"/>
        </w:rPr>
      </w:pPr>
      <w:r>
        <w:rPr>
          <w:sz w:val="22"/>
          <w:szCs w:val="22"/>
        </w:rPr>
        <w:br w:type="page"/>
      </w:r>
    </w:p>
    <w:p w14:paraId="77718FE8" w14:textId="77777777" w:rsidR="00E23C17" w:rsidRDefault="00C931E1">
      <w:pPr>
        <w:spacing w:line="360" w:lineRule="auto"/>
        <w:ind w:firstLine="0"/>
        <w:jc w:val="center"/>
        <w:rPr>
          <w:sz w:val="22"/>
          <w:szCs w:val="22"/>
        </w:rPr>
      </w:pPr>
      <w:r>
        <w:rPr>
          <w:noProof/>
          <w:sz w:val="22"/>
          <w:szCs w:val="22"/>
        </w:rPr>
        <w:lastRenderedPageBreak/>
        <w:drawing>
          <wp:inline distT="0" distB="0" distL="0" distR="0" wp14:anchorId="10E7965A" wp14:editId="1F7FBB36">
            <wp:extent cx="4578985" cy="3131820"/>
            <wp:effectExtent l="0" t="0" r="0" b="0"/>
            <wp:docPr id="5" name="图片 5" descr="图片包含 飞行, 风筝, 华美, 空气&#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飞行, 风筝, 华美, 空气&#10;&#10;描述已自动生成"/>
                    <pic:cNvPicPr>
                      <a:picLocks noChangeAspect="1"/>
                    </pic:cNvPicPr>
                  </pic:nvPicPr>
                  <pic:blipFill>
                    <a:blip r:embed="rId12"/>
                    <a:stretch>
                      <a:fillRect/>
                    </a:stretch>
                  </pic:blipFill>
                  <pic:spPr>
                    <a:xfrm>
                      <a:off x="0" y="0"/>
                      <a:ext cx="4579198" cy="3132000"/>
                    </a:xfrm>
                    <a:prstGeom prst="rect">
                      <a:avLst/>
                    </a:prstGeom>
                  </pic:spPr>
                </pic:pic>
              </a:graphicData>
            </a:graphic>
          </wp:inline>
        </w:drawing>
      </w:r>
    </w:p>
    <w:p w14:paraId="5AAAA307" w14:textId="77777777" w:rsidR="00E23C17" w:rsidRDefault="00C931E1">
      <w:pPr>
        <w:spacing w:line="360" w:lineRule="auto"/>
        <w:ind w:firstLine="0"/>
        <w:rPr>
          <w:rFonts w:ascii="宋体" w:hAnsi="宋体" w:cs="宋体" w:hint="eastAsia"/>
        </w:rPr>
      </w:pPr>
      <w:r>
        <w:rPr>
          <w:b/>
          <w:bCs/>
          <w:sz w:val="22"/>
          <w:szCs w:val="22"/>
        </w:rPr>
        <w:t xml:space="preserve">Fig. S6 </w:t>
      </w:r>
      <w:r>
        <w:rPr>
          <w:sz w:val="22"/>
          <w:szCs w:val="22"/>
        </w:rPr>
        <w:t>Force–times curves of Z@C-MN.</w:t>
      </w:r>
    </w:p>
    <w:p w14:paraId="5F3D252C" w14:textId="77777777" w:rsidR="00E23C17" w:rsidRDefault="00E23C17">
      <w:pPr>
        <w:spacing w:line="360" w:lineRule="auto"/>
        <w:ind w:firstLine="0"/>
        <w:rPr>
          <w:sz w:val="22"/>
          <w:szCs w:val="22"/>
        </w:rPr>
      </w:pPr>
    </w:p>
    <w:p w14:paraId="47C7FCD3" w14:textId="77777777" w:rsidR="00E23C17" w:rsidRDefault="00C931E1">
      <w:pPr>
        <w:spacing w:line="360" w:lineRule="auto"/>
        <w:ind w:firstLine="0"/>
        <w:rPr>
          <w:sz w:val="22"/>
          <w:szCs w:val="22"/>
        </w:rPr>
      </w:pPr>
      <w:r>
        <w:rPr>
          <w:rFonts w:hint="eastAsia"/>
          <w:noProof/>
          <w:sz w:val="22"/>
          <w:szCs w:val="22"/>
        </w:rPr>
        <w:drawing>
          <wp:inline distT="0" distB="0" distL="0" distR="0" wp14:anchorId="023DC928" wp14:editId="175AC266">
            <wp:extent cx="5044440" cy="4211955"/>
            <wp:effectExtent l="0" t="0" r="0" b="4445"/>
            <wp:docPr id="6" name="图片 6" descr="图片包含 食物, 蛋糕, 游戏机, 盘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食物, 蛋糕, 游戏机, 盘子&#10;&#10;描述已自动生成"/>
                    <pic:cNvPicPr>
                      <a:picLocks noChangeAspect="1"/>
                    </pic:cNvPicPr>
                  </pic:nvPicPr>
                  <pic:blipFill>
                    <a:blip r:embed="rId13"/>
                    <a:stretch>
                      <a:fillRect/>
                    </a:stretch>
                  </pic:blipFill>
                  <pic:spPr>
                    <a:xfrm>
                      <a:off x="0" y="0"/>
                      <a:ext cx="5044606" cy="4212000"/>
                    </a:xfrm>
                    <a:prstGeom prst="rect">
                      <a:avLst/>
                    </a:prstGeom>
                  </pic:spPr>
                </pic:pic>
              </a:graphicData>
            </a:graphic>
          </wp:inline>
        </w:drawing>
      </w:r>
    </w:p>
    <w:p w14:paraId="5E3AFD72" w14:textId="77777777" w:rsidR="00E23C17" w:rsidRDefault="00C931E1">
      <w:pPr>
        <w:spacing w:line="360" w:lineRule="auto"/>
        <w:ind w:firstLine="0"/>
        <w:rPr>
          <w:sz w:val="22"/>
          <w:szCs w:val="22"/>
        </w:rPr>
      </w:pPr>
      <w:r>
        <w:rPr>
          <w:b/>
          <w:bCs/>
          <w:sz w:val="22"/>
          <w:szCs w:val="22"/>
        </w:rPr>
        <w:t xml:space="preserve">Fig. S7 </w:t>
      </w:r>
      <w:r>
        <w:rPr>
          <w:rFonts w:hint="eastAsia"/>
          <w:sz w:val="22"/>
          <w:szCs w:val="22"/>
        </w:rPr>
        <w:t>HE staining of the spinal cord tissue punctured by Z@C-MN puncture.</w:t>
      </w:r>
    </w:p>
    <w:p w14:paraId="1819F39B" w14:textId="77777777" w:rsidR="00E23C17" w:rsidRDefault="00C931E1">
      <w:pPr>
        <w:widowControl/>
        <w:spacing w:line="240" w:lineRule="auto"/>
        <w:ind w:firstLine="0"/>
        <w:jc w:val="left"/>
        <w:rPr>
          <w:sz w:val="22"/>
          <w:szCs w:val="22"/>
        </w:rPr>
      </w:pPr>
      <w:r>
        <w:rPr>
          <w:sz w:val="22"/>
          <w:szCs w:val="22"/>
        </w:rPr>
        <w:br w:type="page"/>
      </w:r>
    </w:p>
    <w:p w14:paraId="36A33815" w14:textId="77777777" w:rsidR="00E23C17" w:rsidRDefault="00C931E1">
      <w:pPr>
        <w:spacing w:line="360" w:lineRule="auto"/>
        <w:ind w:firstLine="0"/>
        <w:rPr>
          <w:sz w:val="22"/>
          <w:szCs w:val="22"/>
        </w:rPr>
      </w:pPr>
      <w:r>
        <w:rPr>
          <w:rFonts w:hint="eastAsia"/>
          <w:noProof/>
          <w:sz w:val="22"/>
          <w:szCs w:val="22"/>
        </w:rPr>
        <w:lastRenderedPageBreak/>
        <w:drawing>
          <wp:inline distT="0" distB="0" distL="0" distR="0" wp14:anchorId="0FE085BF" wp14:editId="3377ADD4">
            <wp:extent cx="5273675" cy="1969770"/>
            <wp:effectExtent l="0" t="0" r="0" b="0"/>
            <wp:docPr id="13" name="图片 1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10;&#10;描述已自动生成"/>
                    <pic:cNvPicPr>
                      <a:picLocks noChangeAspect="1"/>
                    </pic:cNvPicPr>
                  </pic:nvPicPr>
                  <pic:blipFill>
                    <a:blip r:embed="rId14"/>
                    <a:stretch>
                      <a:fillRect/>
                    </a:stretch>
                  </pic:blipFill>
                  <pic:spPr>
                    <a:xfrm>
                      <a:off x="0" y="0"/>
                      <a:ext cx="5274000" cy="1969994"/>
                    </a:xfrm>
                    <a:prstGeom prst="rect">
                      <a:avLst/>
                    </a:prstGeom>
                  </pic:spPr>
                </pic:pic>
              </a:graphicData>
            </a:graphic>
          </wp:inline>
        </w:drawing>
      </w:r>
    </w:p>
    <w:p w14:paraId="2EAB4F01" w14:textId="77777777" w:rsidR="00E23C17" w:rsidRDefault="00C931E1">
      <w:pPr>
        <w:spacing w:line="360" w:lineRule="auto"/>
        <w:ind w:firstLine="0"/>
        <w:rPr>
          <w:sz w:val="22"/>
          <w:szCs w:val="22"/>
        </w:rPr>
      </w:pPr>
      <w:r>
        <w:rPr>
          <w:b/>
          <w:bCs/>
          <w:sz w:val="22"/>
          <w:szCs w:val="22"/>
        </w:rPr>
        <w:t>Fig. S8</w:t>
      </w:r>
      <w:r>
        <w:rPr>
          <w:sz w:val="22"/>
          <w:szCs w:val="22"/>
        </w:rPr>
        <w:t xml:space="preserve"> Mechanical properties of each group of MNs. (A) Force–displacement curves of Blank-MN, ZIF-MN, and Z@C-MN. (B) Young's modulus of Blank-MN, ZIF-MN, and Z@C-MN. (n = 3, *</w:t>
      </w:r>
      <w:r>
        <w:rPr>
          <w:i/>
          <w:iCs/>
          <w:sz w:val="22"/>
          <w:szCs w:val="22"/>
        </w:rPr>
        <w:t>P</w:t>
      </w:r>
      <w:r>
        <w:rPr>
          <w:sz w:val="22"/>
          <w:szCs w:val="22"/>
        </w:rPr>
        <w:t xml:space="preserve"> &lt; 0.05 and **</w:t>
      </w:r>
      <w:r>
        <w:rPr>
          <w:i/>
          <w:iCs/>
          <w:sz w:val="22"/>
          <w:szCs w:val="22"/>
        </w:rPr>
        <w:t>P</w:t>
      </w:r>
      <w:r>
        <w:rPr>
          <w:sz w:val="22"/>
          <w:szCs w:val="22"/>
        </w:rPr>
        <w:t xml:space="preserve"> &lt; 0.01, ns: not significant). </w:t>
      </w:r>
    </w:p>
    <w:p w14:paraId="7D0296E0" w14:textId="77777777" w:rsidR="00E23C17" w:rsidRDefault="00E23C17">
      <w:pPr>
        <w:spacing w:line="360" w:lineRule="auto"/>
        <w:ind w:firstLine="0"/>
        <w:rPr>
          <w:sz w:val="22"/>
          <w:szCs w:val="22"/>
        </w:rPr>
      </w:pPr>
    </w:p>
    <w:p w14:paraId="67631472" w14:textId="77777777" w:rsidR="00E23C17" w:rsidRDefault="00C931E1">
      <w:pPr>
        <w:spacing w:line="360" w:lineRule="auto"/>
        <w:ind w:firstLine="0"/>
        <w:rPr>
          <w:sz w:val="22"/>
          <w:szCs w:val="22"/>
        </w:rPr>
      </w:pPr>
      <w:r>
        <w:rPr>
          <w:rFonts w:hint="eastAsia"/>
          <w:noProof/>
          <w:sz w:val="22"/>
          <w:szCs w:val="22"/>
        </w:rPr>
        <w:drawing>
          <wp:inline distT="0" distB="0" distL="0" distR="0" wp14:anchorId="115475C3" wp14:editId="703661D9">
            <wp:extent cx="5096510" cy="3491865"/>
            <wp:effectExtent l="0" t="0" r="0" b="0"/>
            <wp:docPr id="7" name="图片 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 折线图&#10;&#10;描述已自动生成"/>
                    <pic:cNvPicPr>
                      <a:picLocks noChangeAspect="1"/>
                    </pic:cNvPicPr>
                  </pic:nvPicPr>
                  <pic:blipFill>
                    <a:blip r:embed="rId15"/>
                    <a:stretch>
                      <a:fillRect/>
                    </a:stretch>
                  </pic:blipFill>
                  <pic:spPr>
                    <a:xfrm>
                      <a:off x="0" y="0"/>
                      <a:ext cx="5096565" cy="3492000"/>
                    </a:xfrm>
                    <a:prstGeom prst="rect">
                      <a:avLst/>
                    </a:prstGeom>
                  </pic:spPr>
                </pic:pic>
              </a:graphicData>
            </a:graphic>
          </wp:inline>
        </w:drawing>
      </w:r>
    </w:p>
    <w:p w14:paraId="5F144A08" w14:textId="77777777" w:rsidR="00E23C17" w:rsidRDefault="00C931E1">
      <w:pPr>
        <w:spacing w:line="360" w:lineRule="auto"/>
        <w:ind w:firstLine="0"/>
        <w:rPr>
          <w:sz w:val="22"/>
          <w:szCs w:val="22"/>
        </w:rPr>
      </w:pPr>
      <w:r>
        <w:rPr>
          <w:b/>
          <w:bCs/>
          <w:sz w:val="22"/>
          <w:szCs w:val="22"/>
        </w:rPr>
        <w:t xml:space="preserve">Fig S9 </w:t>
      </w:r>
      <w:r>
        <w:rPr>
          <w:sz w:val="22"/>
          <w:szCs w:val="22"/>
        </w:rPr>
        <w:t>Degrad</w:t>
      </w:r>
      <w:r>
        <w:rPr>
          <w:rFonts w:hint="eastAsia"/>
          <w:sz w:val="22"/>
          <w:szCs w:val="22"/>
        </w:rPr>
        <w:t>a</w:t>
      </w:r>
      <w:r>
        <w:rPr>
          <w:sz w:val="22"/>
          <w:szCs w:val="22"/>
        </w:rPr>
        <w:t>tion ratio of Z@C-MN.</w:t>
      </w:r>
    </w:p>
    <w:p w14:paraId="2868EEF9" w14:textId="77777777" w:rsidR="00E23C17" w:rsidRDefault="00C931E1">
      <w:pPr>
        <w:widowControl/>
        <w:spacing w:line="240" w:lineRule="auto"/>
        <w:ind w:firstLine="0"/>
        <w:jc w:val="left"/>
        <w:rPr>
          <w:sz w:val="22"/>
          <w:szCs w:val="22"/>
        </w:rPr>
      </w:pPr>
      <w:r>
        <w:rPr>
          <w:sz w:val="22"/>
          <w:szCs w:val="22"/>
        </w:rPr>
        <w:br w:type="page"/>
      </w:r>
    </w:p>
    <w:p w14:paraId="5CA486AB" w14:textId="77777777" w:rsidR="00E23C17" w:rsidRDefault="00E23C17">
      <w:pPr>
        <w:spacing w:line="360" w:lineRule="auto"/>
        <w:ind w:firstLine="0"/>
        <w:rPr>
          <w:sz w:val="22"/>
          <w:szCs w:val="22"/>
        </w:rPr>
      </w:pPr>
    </w:p>
    <w:p w14:paraId="2ECF4183" w14:textId="77777777" w:rsidR="00E23C17" w:rsidRDefault="00C931E1">
      <w:pPr>
        <w:spacing w:line="360" w:lineRule="auto"/>
        <w:ind w:firstLine="0"/>
        <w:jc w:val="center"/>
        <w:rPr>
          <w:sz w:val="22"/>
          <w:szCs w:val="22"/>
        </w:rPr>
      </w:pPr>
      <w:r>
        <w:rPr>
          <w:rFonts w:hint="eastAsia"/>
          <w:noProof/>
          <w:sz w:val="22"/>
          <w:szCs w:val="22"/>
        </w:rPr>
        <w:drawing>
          <wp:inline distT="0" distB="0" distL="0" distR="0" wp14:anchorId="7154C1E2" wp14:editId="5B9EE546">
            <wp:extent cx="5273675" cy="4004310"/>
            <wp:effectExtent l="0" t="0" r="0" b="0"/>
            <wp:docPr id="14" name="图片 14"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文本&#10;&#10;中度可信度描述已自动生成"/>
                    <pic:cNvPicPr>
                      <a:picLocks noChangeAspect="1"/>
                    </pic:cNvPicPr>
                  </pic:nvPicPr>
                  <pic:blipFill>
                    <a:blip r:embed="rId16"/>
                    <a:stretch>
                      <a:fillRect/>
                    </a:stretch>
                  </pic:blipFill>
                  <pic:spPr>
                    <a:xfrm>
                      <a:off x="0" y="0"/>
                      <a:ext cx="5274000" cy="4004606"/>
                    </a:xfrm>
                    <a:prstGeom prst="rect">
                      <a:avLst/>
                    </a:prstGeom>
                  </pic:spPr>
                </pic:pic>
              </a:graphicData>
            </a:graphic>
          </wp:inline>
        </w:drawing>
      </w:r>
    </w:p>
    <w:p w14:paraId="60110DF0" w14:textId="77777777" w:rsidR="00E23C17" w:rsidRDefault="00C931E1">
      <w:pPr>
        <w:spacing w:line="360" w:lineRule="auto"/>
        <w:ind w:firstLine="0"/>
        <w:rPr>
          <w:sz w:val="22"/>
          <w:szCs w:val="22"/>
        </w:rPr>
      </w:pPr>
      <w:r>
        <w:rPr>
          <w:b/>
          <w:bCs/>
          <w:sz w:val="22"/>
          <w:szCs w:val="22"/>
        </w:rPr>
        <w:t xml:space="preserve">Fig. S10 </w:t>
      </w:r>
      <w:r>
        <w:rPr>
          <w:sz w:val="22"/>
          <w:szCs w:val="22"/>
        </w:rPr>
        <w:t>SEM images of degraded microneedles in different days.</w:t>
      </w:r>
    </w:p>
    <w:p w14:paraId="095097BE" w14:textId="77777777" w:rsidR="00E23C17" w:rsidRDefault="00E23C17">
      <w:pPr>
        <w:spacing w:line="360" w:lineRule="auto"/>
        <w:ind w:firstLine="0"/>
        <w:rPr>
          <w:sz w:val="22"/>
          <w:szCs w:val="22"/>
        </w:rPr>
      </w:pPr>
    </w:p>
    <w:p w14:paraId="73DA088C" w14:textId="77777777" w:rsidR="00E23C17" w:rsidRDefault="00C931E1">
      <w:pPr>
        <w:spacing w:line="240" w:lineRule="auto"/>
        <w:rPr>
          <w:sz w:val="22"/>
          <w:szCs w:val="22"/>
        </w:rPr>
      </w:pPr>
      <w:r>
        <w:rPr>
          <w:sz w:val="22"/>
          <w:szCs w:val="22"/>
        </w:rPr>
        <w:br w:type="page"/>
      </w:r>
    </w:p>
    <w:p w14:paraId="0E86C95D" w14:textId="77777777" w:rsidR="00E23C17" w:rsidRDefault="00C931E1">
      <w:pPr>
        <w:spacing w:line="360" w:lineRule="auto"/>
        <w:ind w:firstLine="0"/>
        <w:rPr>
          <w:sz w:val="22"/>
          <w:szCs w:val="22"/>
        </w:rPr>
      </w:pPr>
      <w:r>
        <w:rPr>
          <w:rFonts w:hint="eastAsia"/>
          <w:noProof/>
          <w:sz w:val="22"/>
          <w:szCs w:val="22"/>
        </w:rPr>
        <w:lastRenderedPageBreak/>
        <w:drawing>
          <wp:inline distT="0" distB="0" distL="0" distR="0" wp14:anchorId="79CE971A" wp14:editId="0587B723">
            <wp:extent cx="5273675" cy="4637405"/>
            <wp:effectExtent l="0" t="0" r="0" b="0"/>
            <wp:docPr id="8" name="图片 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包含 图形用户界面&#10;&#10;描述已自动生成"/>
                    <pic:cNvPicPr>
                      <a:picLocks noChangeAspect="1"/>
                    </pic:cNvPicPr>
                  </pic:nvPicPr>
                  <pic:blipFill>
                    <a:blip r:embed="rId17"/>
                    <a:stretch>
                      <a:fillRect/>
                    </a:stretch>
                  </pic:blipFill>
                  <pic:spPr>
                    <a:xfrm>
                      <a:off x="0" y="0"/>
                      <a:ext cx="5274000" cy="4638018"/>
                    </a:xfrm>
                    <a:prstGeom prst="rect">
                      <a:avLst/>
                    </a:prstGeom>
                  </pic:spPr>
                </pic:pic>
              </a:graphicData>
            </a:graphic>
          </wp:inline>
        </w:drawing>
      </w:r>
    </w:p>
    <w:p w14:paraId="63E7BAD7" w14:textId="77777777" w:rsidR="00E23C17" w:rsidRDefault="00C931E1">
      <w:pPr>
        <w:spacing w:line="360" w:lineRule="auto"/>
        <w:ind w:firstLine="0"/>
        <w:rPr>
          <w:color w:val="000000"/>
          <w:sz w:val="22"/>
          <w:szCs w:val="22"/>
        </w:rPr>
      </w:pPr>
      <w:r>
        <w:rPr>
          <w:b/>
          <w:bCs/>
          <w:color w:val="000000"/>
          <w:sz w:val="22"/>
          <w:szCs w:val="22"/>
        </w:rPr>
        <w:t>Fig. S11</w:t>
      </w:r>
      <w:r>
        <w:rPr>
          <w:i/>
          <w:iCs/>
          <w:color w:val="000000"/>
          <w:sz w:val="22"/>
          <w:szCs w:val="22"/>
        </w:rPr>
        <w:t xml:space="preserve"> </w:t>
      </w:r>
      <w:r>
        <w:rPr>
          <w:color w:val="000000"/>
          <w:sz w:val="22"/>
          <w:szCs w:val="22"/>
        </w:rPr>
        <w:t>In vitro investigation of cytocompatibility and hemocompatibility. (A) Representative photographs of the hemolysis situation of TrionX-100 (positive control), PBS (negative control), and the MN patches for each group. (B) Bar diagram of the hemolysis assay. (C) Live/dead cell viability assay. (D) CCK-8 assay for evaluation of cytotoxicity of different dilution ratios. (E) Cytoskeleton staining. (F) CCK-8 assay for evaluation of cytotoxicity of the MN patches for each group. (n = 3, *</w:t>
      </w:r>
      <w:r>
        <w:rPr>
          <w:i/>
          <w:iCs/>
          <w:color w:val="000000"/>
          <w:sz w:val="22"/>
          <w:szCs w:val="22"/>
        </w:rPr>
        <w:t>P</w:t>
      </w:r>
      <w:r>
        <w:rPr>
          <w:color w:val="000000"/>
          <w:sz w:val="22"/>
          <w:szCs w:val="22"/>
        </w:rPr>
        <w:t xml:space="preserve"> &lt; 0.05 and **</w:t>
      </w:r>
      <w:r>
        <w:rPr>
          <w:i/>
          <w:iCs/>
          <w:color w:val="000000"/>
          <w:sz w:val="22"/>
          <w:szCs w:val="22"/>
        </w:rPr>
        <w:t>P</w:t>
      </w:r>
      <w:r>
        <w:rPr>
          <w:color w:val="000000"/>
          <w:sz w:val="22"/>
          <w:szCs w:val="22"/>
        </w:rPr>
        <w:t xml:space="preserve"> &lt; 0.01, ns: not significant). </w:t>
      </w:r>
    </w:p>
    <w:p w14:paraId="4BF7C3F0" w14:textId="77777777" w:rsidR="00E23C17" w:rsidRDefault="00C931E1">
      <w:pPr>
        <w:rPr>
          <w:color w:val="000000"/>
          <w:sz w:val="22"/>
          <w:szCs w:val="22"/>
        </w:rPr>
      </w:pPr>
      <w:r>
        <w:rPr>
          <w:color w:val="000000"/>
          <w:sz w:val="22"/>
          <w:szCs w:val="22"/>
        </w:rPr>
        <w:br w:type="page"/>
      </w:r>
    </w:p>
    <w:p w14:paraId="7B24B55C" w14:textId="77777777" w:rsidR="00E23C17" w:rsidRDefault="00E23C17">
      <w:pPr>
        <w:spacing w:line="360" w:lineRule="auto"/>
        <w:rPr>
          <w:color w:val="000000"/>
          <w:sz w:val="22"/>
          <w:szCs w:val="22"/>
        </w:rPr>
      </w:pPr>
    </w:p>
    <w:p w14:paraId="4A4E8F32" w14:textId="77777777" w:rsidR="00E23C17" w:rsidRDefault="00C931E1">
      <w:pPr>
        <w:spacing w:line="360" w:lineRule="auto"/>
        <w:ind w:firstLine="0"/>
        <w:jc w:val="center"/>
      </w:pPr>
      <w:r>
        <w:rPr>
          <w:noProof/>
        </w:rPr>
        <w:drawing>
          <wp:inline distT="0" distB="0" distL="0" distR="0" wp14:anchorId="42896267" wp14:editId="2B90D519">
            <wp:extent cx="5273675" cy="3606800"/>
            <wp:effectExtent l="0" t="0" r="0" b="0"/>
            <wp:docPr id="19" name="图片 19"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示&#10;&#10;低可信度描述已自动生成"/>
                    <pic:cNvPicPr>
                      <a:picLocks noChangeAspect="1"/>
                    </pic:cNvPicPr>
                  </pic:nvPicPr>
                  <pic:blipFill>
                    <a:blip r:embed="rId18"/>
                    <a:stretch>
                      <a:fillRect/>
                    </a:stretch>
                  </pic:blipFill>
                  <pic:spPr>
                    <a:xfrm>
                      <a:off x="0" y="0"/>
                      <a:ext cx="5274000" cy="3607416"/>
                    </a:xfrm>
                    <a:prstGeom prst="rect">
                      <a:avLst/>
                    </a:prstGeom>
                  </pic:spPr>
                </pic:pic>
              </a:graphicData>
            </a:graphic>
          </wp:inline>
        </w:drawing>
      </w:r>
    </w:p>
    <w:p w14:paraId="42D845E8" w14:textId="77777777" w:rsidR="00E23C17" w:rsidRDefault="00C931E1">
      <w:pPr>
        <w:spacing w:line="360" w:lineRule="auto"/>
        <w:ind w:firstLine="0"/>
        <w:rPr>
          <w:color w:val="000000"/>
          <w:sz w:val="22"/>
          <w:szCs w:val="22"/>
        </w:rPr>
      </w:pPr>
      <w:r>
        <w:rPr>
          <w:b/>
          <w:bCs/>
          <w:color w:val="000000"/>
          <w:sz w:val="22"/>
          <w:szCs w:val="22"/>
        </w:rPr>
        <w:t xml:space="preserve">Fig. S12 </w:t>
      </w:r>
      <w:r>
        <w:rPr>
          <w:color w:val="000000"/>
          <w:sz w:val="22"/>
          <w:szCs w:val="22"/>
        </w:rPr>
        <w:t>The effect of Z@C-MN on the neurite outgrowth in vitro. The immunofluorescence analysis (A) and quantification results (B) of the neurite length of NSCs cells cultured with different groups of MN patch in pathological state of CSPGs. (n = 3, *</w:t>
      </w:r>
      <w:r>
        <w:rPr>
          <w:i/>
          <w:iCs/>
          <w:color w:val="000000"/>
          <w:sz w:val="22"/>
          <w:szCs w:val="22"/>
        </w:rPr>
        <w:t>P</w:t>
      </w:r>
      <w:r>
        <w:rPr>
          <w:color w:val="000000"/>
          <w:sz w:val="22"/>
          <w:szCs w:val="22"/>
        </w:rPr>
        <w:t xml:space="preserve"> &lt; 0.05 and **</w:t>
      </w:r>
      <w:r>
        <w:rPr>
          <w:i/>
          <w:iCs/>
          <w:color w:val="000000"/>
          <w:sz w:val="22"/>
          <w:szCs w:val="22"/>
        </w:rPr>
        <w:t>P</w:t>
      </w:r>
      <w:r>
        <w:rPr>
          <w:color w:val="000000"/>
          <w:sz w:val="22"/>
          <w:szCs w:val="22"/>
        </w:rPr>
        <w:t xml:space="preserve"> &lt; 0.01, ns: not significant).</w:t>
      </w:r>
    </w:p>
    <w:p w14:paraId="7DFEBFD3" w14:textId="77777777" w:rsidR="00E23C17" w:rsidRDefault="00C931E1">
      <w:pPr>
        <w:widowControl/>
        <w:spacing w:line="240" w:lineRule="auto"/>
        <w:ind w:firstLine="0"/>
        <w:jc w:val="left"/>
        <w:rPr>
          <w:color w:val="000000"/>
          <w:sz w:val="22"/>
          <w:szCs w:val="22"/>
        </w:rPr>
      </w:pPr>
      <w:r>
        <w:rPr>
          <w:color w:val="000000"/>
          <w:sz w:val="22"/>
          <w:szCs w:val="22"/>
        </w:rPr>
        <w:br w:type="page"/>
      </w:r>
    </w:p>
    <w:p w14:paraId="31120D18" w14:textId="77777777" w:rsidR="00E23C17" w:rsidRDefault="00E23C17">
      <w:pPr>
        <w:spacing w:line="360" w:lineRule="auto"/>
        <w:ind w:firstLine="0"/>
        <w:rPr>
          <w:color w:val="000000"/>
          <w:sz w:val="22"/>
          <w:szCs w:val="22"/>
        </w:rPr>
      </w:pPr>
    </w:p>
    <w:p w14:paraId="1C8D2CE9" w14:textId="77777777" w:rsidR="00E23C17" w:rsidRDefault="00C931E1">
      <w:pPr>
        <w:spacing w:line="360" w:lineRule="auto"/>
        <w:ind w:firstLine="0"/>
        <w:rPr>
          <w:color w:val="000000"/>
          <w:sz w:val="22"/>
          <w:szCs w:val="22"/>
        </w:rPr>
      </w:pPr>
      <w:r>
        <w:rPr>
          <w:rFonts w:hint="eastAsia"/>
          <w:noProof/>
          <w:color w:val="000000"/>
          <w:sz w:val="22"/>
          <w:szCs w:val="22"/>
        </w:rPr>
        <w:drawing>
          <wp:inline distT="0" distB="0" distL="0" distR="0" wp14:anchorId="6E4BE517" wp14:editId="70A0885B">
            <wp:extent cx="5273675" cy="4646295"/>
            <wp:effectExtent l="0" t="0" r="0" b="1905"/>
            <wp:docPr id="10" name="图片 1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表&#10;&#10;描述已自动生成"/>
                    <pic:cNvPicPr>
                      <a:picLocks noChangeAspect="1"/>
                    </pic:cNvPicPr>
                  </pic:nvPicPr>
                  <pic:blipFill>
                    <a:blip r:embed="rId19"/>
                    <a:stretch>
                      <a:fillRect/>
                    </a:stretch>
                  </pic:blipFill>
                  <pic:spPr>
                    <a:xfrm>
                      <a:off x="0" y="0"/>
                      <a:ext cx="5274000" cy="4646611"/>
                    </a:xfrm>
                    <a:prstGeom prst="rect">
                      <a:avLst/>
                    </a:prstGeom>
                  </pic:spPr>
                </pic:pic>
              </a:graphicData>
            </a:graphic>
          </wp:inline>
        </w:drawing>
      </w:r>
    </w:p>
    <w:p w14:paraId="6F009C4A" w14:textId="77777777" w:rsidR="00E23C17" w:rsidRDefault="00C931E1">
      <w:pPr>
        <w:adjustRightInd w:val="0"/>
        <w:snapToGrid w:val="0"/>
        <w:spacing w:line="360" w:lineRule="auto"/>
        <w:ind w:firstLine="0"/>
        <w:rPr>
          <w:color w:val="000000"/>
          <w:sz w:val="22"/>
        </w:rPr>
      </w:pPr>
      <w:r>
        <w:rPr>
          <w:b/>
          <w:color w:val="000000"/>
          <w:sz w:val="22"/>
        </w:rPr>
        <w:t xml:space="preserve">Fig. S13 </w:t>
      </w:r>
      <w:r>
        <w:rPr>
          <w:color w:val="000000"/>
          <w:sz w:val="22"/>
        </w:rPr>
        <w:t xml:space="preserve">5-HT axon regeneration level of rats in different groups </w:t>
      </w:r>
      <w:r>
        <w:rPr>
          <w:rFonts w:ascii="Times New Roman Italic" w:hAnsi="Times New Roman Italic" w:cs="Times New Roman Italic"/>
          <w:i/>
          <w:iCs/>
          <w:color w:val="000000"/>
          <w:sz w:val="22"/>
        </w:rPr>
        <w:t>in vivo</w:t>
      </w:r>
      <w:r>
        <w:rPr>
          <w:color w:val="000000"/>
          <w:sz w:val="22"/>
        </w:rPr>
        <w:t>. (A) Representative images of immunofluorescence staining 5-HT of the injury site after SCI. (F) Quantification of the 5-HT levels in representative images. (n = 3, *</w:t>
      </w:r>
      <w:r>
        <w:rPr>
          <w:i/>
          <w:iCs/>
          <w:color w:val="000000"/>
          <w:sz w:val="22"/>
        </w:rPr>
        <w:t>P</w:t>
      </w:r>
      <w:r>
        <w:rPr>
          <w:color w:val="000000"/>
          <w:sz w:val="22"/>
        </w:rPr>
        <w:t xml:space="preserve"> &lt; 0.05 and **</w:t>
      </w:r>
      <w:r>
        <w:rPr>
          <w:i/>
          <w:iCs/>
          <w:color w:val="000000"/>
          <w:sz w:val="22"/>
        </w:rPr>
        <w:t>P</w:t>
      </w:r>
      <w:r>
        <w:rPr>
          <w:color w:val="000000"/>
          <w:sz w:val="22"/>
        </w:rPr>
        <w:t xml:space="preserve"> &lt; 0.01, ns: not significant).</w:t>
      </w:r>
    </w:p>
    <w:p w14:paraId="0578C530" w14:textId="77777777" w:rsidR="00E23C17" w:rsidRDefault="00C931E1">
      <w:pPr>
        <w:widowControl/>
        <w:spacing w:line="240" w:lineRule="auto"/>
        <w:ind w:firstLine="0"/>
        <w:jc w:val="left"/>
        <w:rPr>
          <w:color w:val="000000"/>
          <w:sz w:val="22"/>
          <w:szCs w:val="22"/>
        </w:rPr>
      </w:pPr>
      <w:r>
        <w:rPr>
          <w:color w:val="000000"/>
          <w:sz w:val="22"/>
          <w:szCs w:val="22"/>
        </w:rPr>
        <w:br w:type="page"/>
      </w:r>
    </w:p>
    <w:p w14:paraId="0531711F" w14:textId="77777777" w:rsidR="00E23C17" w:rsidRDefault="00E23C17">
      <w:pPr>
        <w:spacing w:line="360" w:lineRule="auto"/>
        <w:ind w:firstLine="0"/>
        <w:rPr>
          <w:color w:val="000000"/>
          <w:sz w:val="22"/>
          <w:szCs w:val="22"/>
        </w:rPr>
      </w:pPr>
    </w:p>
    <w:p w14:paraId="54CD6BF5" w14:textId="77777777" w:rsidR="00E23C17" w:rsidRDefault="00C931E1">
      <w:pPr>
        <w:spacing w:line="360" w:lineRule="auto"/>
        <w:ind w:firstLine="0"/>
        <w:jc w:val="center"/>
      </w:pPr>
      <w:r>
        <w:rPr>
          <w:rFonts w:hint="eastAsia"/>
          <w:noProof/>
        </w:rPr>
        <w:drawing>
          <wp:inline distT="0" distB="0" distL="0" distR="0" wp14:anchorId="599C0591" wp14:editId="518E64EA">
            <wp:extent cx="5273675" cy="5258435"/>
            <wp:effectExtent l="0" t="0" r="0" b="0"/>
            <wp:docPr id="11" name="图片 11"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 图表&#10;&#10;描述已自动生成"/>
                    <pic:cNvPicPr>
                      <a:picLocks noChangeAspect="1"/>
                    </pic:cNvPicPr>
                  </pic:nvPicPr>
                  <pic:blipFill>
                    <a:blip r:embed="rId20"/>
                    <a:stretch>
                      <a:fillRect/>
                    </a:stretch>
                  </pic:blipFill>
                  <pic:spPr>
                    <a:xfrm>
                      <a:off x="0" y="0"/>
                      <a:ext cx="5274000" cy="5258488"/>
                    </a:xfrm>
                    <a:prstGeom prst="rect">
                      <a:avLst/>
                    </a:prstGeom>
                  </pic:spPr>
                </pic:pic>
              </a:graphicData>
            </a:graphic>
          </wp:inline>
        </w:drawing>
      </w:r>
    </w:p>
    <w:p w14:paraId="67B36A99" w14:textId="77777777" w:rsidR="00E23C17" w:rsidRDefault="00C931E1">
      <w:pPr>
        <w:spacing w:line="360" w:lineRule="auto"/>
        <w:ind w:firstLine="0"/>
        <w:rPr>
          <w:color w:val="000000"/>
          <w:sz w:val="22"/>
          <w:szCs w:val="22"/>
        </w:rPr>
      </w:pPr>
      <w:r>
        <w:rPr>
          <w:b/>
          <w:bCs/>
          <w:color w:val="000000"/>
          <w:sz w:val="22"/>
          <w:szCs w:val="22"/>
        </w:rPr>
        <w:t xml:space="preserve">Fig. S14 </w:t>
      </w:r>
      <w:r>
        <w:rPr>
          <w:color w:val="000000"/>
          <w:sz w:val="22"/>
          <w:szCs w:val="22"/>
        </w:rPr>
        <w:t xml:space="preserve">TUNEL staining of the spinal cord longitudinal sections from each group at </w:t>
      </w:r>
      <w:proofErr w:type="gramStart"/>
      <w:r>
        <w:rPr>
          <w:color w:val="000000"/>
          <w:sz w:val="22"/>
          <w:szCs w:val="22"/>
        </w:rPr>
        <w:t>2 and 4 weeks</w:t>
      </w:r>
      <w:proofErr w:type="gramEnd"/>
      <w:r>
        <w:rPr>
          <w:color w:val="000000"/>
          <w:sz w:val="22"/>
          <w:szCs w:val="22"/>
        </w:rPr>
        <w:t xml:space="preserve"> post-injury. The TUNEL staining analysis (A) and quantification results (B) of the spinal cord longitudinal sections from each group at </w:t>
      </w:r>
      <w:proofErr w:type="gramStart"/>
      <w:r>
        <w:rPr>
          <w:color w:val="000000"/>
          <w:sz w:val="22"/>
          <w:szCs w:val="22"/>
        </w:rPr>
        <w:t>2 and 4 weeks</w:t>
      </w:r>
      <w:proofErr w:type="gramEnd"/>
      <w:r>
        <w:rPr>
          <w:color w:val="000000"/>
          <w:sz w:val="22"/>
          <w:szCs w:val="22"/>
        </w:rPr>
        <w:t xml:space="preserve"> post-injury. (n = 3, *</w:t>
      </w:r>
      <w:r>
        <w:rPr>
          <w:i/>
          <w:iCs/>
          <w:color w:val="000000"/>
          <w:sz w:val="22"/>
          <w:szCs w:val="22"/>
        </w:rPr>
        <w:t>P</w:t>
      </w:r>
      <w:r>
        <w:rPr>
          <w:color w:val="000000"/>
          <w:sz w:val="22"/>
          <w:szCs w:val="22"/>
        </w:rPr>
        <w:t xml:space="preserve"> &lt; 0.05 and **</w:t>
      </w:r>
      <w:r>
        <w:rPr>
          <w:i/>
          <w:iCs/>
          <w:color w:val="000000"/>
          <w:sz w:val="22"/>
          <w:szCs w:val="22"/>
        </w:rPr>
        <w:t>P</w:t>
      </w:r>
      <w:r>
        <w:rPr>
          <w:color w:val="000000"/>
          <w:sz w:val="22"/>
          <w:szCs w:val="22"/>
        </w:rPr>
        <w:t xml:space="preserve"> &lt; 0.01, ns: not significant).</w:t>
      </w:r>
    </w:p>
    <w:p w14:paraId="690D4C31" w14:textId="77777777" w:rsidR="00E23C17" w:rsidRDefault="00C931E1">
      <w:pPr>
        <w:ind w:firstLine="0"/>
        <w:rPr>
          <w:color w:val="000000"/>
          <w:sz w:val="22"/>
          <w:szCs w:val="22"/>
        </w:rPr>
      </w:pPr>
      <w:r>
        <w:rPr>
          <w:color w:val="000000"/>
          <w:sz w:val="22"/>
          <w:szCs w:val="22"/>
        </w:rPr>
        <w:br w:type="page"/>
      </w:r>
      <w:r>
        <w:rPr>
          <w:noProof/>
          <w:color w:val="000000"/>
          <w:sz w:val="22"/>
          <w:szCs w:val="22"/>
        </w:rPr>
        <w:lastRenderedPageBreak/>
        <w:drawing>
          <wp:inline distT="0" distB="0" distL="0" distR="0" wp14:anchorId="5EC24BA8" wp14:editId="5EDD6663">
            <wp:extent cx="5273675" cy="4178300"/>
            <wp:effectExtent l="0" t="0" r="0" b="0"/>
            <wp:docPr id="18" name="图片 18" descr="图表, 条形图, 表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表, 条形图, 表面图&#10;&#10;描述已自动生成"/>
                    <pic:cNvPicPr>
                      <a:picLocks noChangeAspect="1"/>
                    </pic:cNvPicPr>
                  </pic:nvPicPr>
                  <pic:blipFill>
                    <a:blip r:embed="rId21"/>
                    <a:stretch>
                      <a:fillRect/>
                    </a:stretch>
                  </pic:blipFill>
                  <pic:spPr>
                    <a:xfrm>
                      <a:off x="0" y="0"/>
                      <a:ext cx="5274000" cy="4178510"/>
                    </a:xfrm>
                    <a:prstGeom prst="rect">
                      <a:avLst/>
                    </a:prstGeom>
                  </pic:spPr>
                </pic:pic>
              </a:graphicData>
            </a:graphic>
          </wp:inline>
        </w:drawing>
      </w:r>
    </w:p>
    <w:p w14:paraId="3E30E11F" w14:textId="77777777" w:rsidR="00E23C17" w:rsidRDefault="00C931E1">
      <w:pPr>
        <w:spacing w:line="360" w:lineRule="auto"/>
        <w:ind w:firstLine="0"/>
        <w:rPr>
          <w:color w:val="000000"/>
          <w:sz w:val="22"/>
          <w:szCs w:val="22"/>
        </w:rPr>
      </w:pPr>
      <w:r>
        <w:rPr>
          <w:b/>
          <w:color w:val="000000"/>
          <w:sz w:val="22"/>
          <w:szCs w:val="22"/>
        </w:rPr>
        <w:t>Fig. S15</w:t>
      </w:r>
      <w:r>
        <w:rPr>
          <w:color w:val="000000"/>
          <w:sz w:val="22"/>
          <w:szCs w:val="22"/>
        </w:rPr>
        <w:t xml:space="preserve"> Z@C-MN Transcriptome sequencing for regulating immune regulation and nerve regeneration in SCI. (</w:t>
      </w:r>
      <w:r>
        <w:rPr>
          <w:rFonts w:hint="eastAsia"/>
          <w:color w:val="000000"/>
          <w:sz w:val="22"/>
          <w:szCs w:val="22"/>
        </w:rPr>
        <w:t>A</w:t>
      </w:r>
      <w:r>
        <w:rPr>
          <w:color w:val="000000"/>
          <w:sz w:val="22"/>
          <w:szCs w:val="22"/>
        </w:rPr>
        <w:t>-B) GO enrichment analysis of DEGs. The bar chart depicts the proportions of different subtype cells to CD4+ T cells in different groups. Th1 cells (</w:t>
      </w:r>
      <w:r>
        <w:rPr>
          <w:rFonts w:hint="eastAsia"/>
          <w:color w:val="000000"/>
          <w:sz w:val="22"/>
          <w:szCs w:val="22"/>
        </w:rPr>
        <w:t>C</w:t>
      </w:r>
      <w:r>
        <w:rPr>
          <w:color w:val="000000"/>
          <w:sz w:val="22"/>
          <w:szCs w:val="22"/>
        </w:rPr>
        <w:t>), Th2 cells (D), and Th17 cells (</w:t>
      </w:r>
      <w:r>
        <w:rPr>
          <w:rFonts w:hint="eastAsia"/>
          <w:color w:val="000000"/>
          <w:sz w:val="22"/>
          <w:szCs w:val="22"/>
        </w:rPr>
        <w:t>E</w:t>
      </w:r>
      <w:r>
        <w:rPr>
          <w:color w:val="000000"/>
          <w:sz w:val="22"/>
          <w:szCs w:val="22"/>
        </w:rPr>
        <w:t>). (n = 3, *</w:t>
      </w:r>
      <w:r>
        <w:rPr>
          <w:i/>
          <w:iCs/>
          <w:color w:val="000000"/>
          <w:sz w:val="22"/>
          <w:szCs w:val="22"/>
        </w:rPr>
        <w:t>P</w:t>
      </w:r>
      <w:r>
        <w:rPr>
          <w:color w:val="000000"/>
          <w:sz w:val="22"/>
          <w:szCs w:val="22"/>
        </w:rPr>
        <w:t xml:space="preserve"> &lt; 0.05 and **</w:t>
      </w:r>
      <w:r>
        <w:rPr>
          <w:i/>
          <w:iCs/>
          <w:color w:val="000000"/>
          <w:sz w:val="22"/>
          <w:szCs w:val="22"/>
        </w:rPr>
        <w:t>P</w:t>
      </w:r>
      <w:r>
        <w:rPr>
          <w:color w:val="000000"/>
          <w:sz w:val="22"/>
          <w:szCs w:val="22"/>
        </w:rPr>
        <w:t xml:space="preserve"> &lt; 0.01, ns: not significant).</w:t>
      </w:r>
    </w:p>
    <w:p w14:paraId="74393C9F" w14:textId="77777777" w:rsidR="00E23C17" w:rsidRDefault="00C931E1">
      <w:pPr>
        <w:widowControl/>
        <w:spacing w:line="240" w:lineRule="auto"/>
        <w:ind w:firstLine="0"/>
        <w:jc w:val="left"/>
        <w:rPr>
          <w:color w:val="000000"/>
          <w:sz w:val="22"/>
          <w:szCs w:val="22"/>
        </w:rPr>
      </w:pPr>
      <w:r>
        <w:rPr>
          <w:color w:val="000000"/>
          <w:sz w:val="22"/>
          <w:szCs w:val="22"/>
        </w:rPr>
        <w:br w:type="page"/>
      </w:r>
    </w:p>
    <w:p w14:paraId="52D7A236" w14:textId="77777777" w:rsidR="00E23C17" w:rsidRDefault="00C931E1">
      <w:pPr>
        <w:widowControl/>
        <w:spacing w:line="240" w:lineRule="auto"/>
        <w:ind w:firstLine="0"/>
        <w:jc w:val="left"/>
        <w:rPr>
          <w:color w:val="000000"/>
          <w:sz w:val="22"/>
          <w:szCs w:val="22"/>
        </w:rPr>
      </w:pPr>
      <w:r>
        <w:rPr>
          <w:rFonts w:hint="eastAsia"/>
          <w:noProof/>
          <w:color w:val="000000"/>
          <w:sz w:val="22"/>
          <w:szCs w:val="22"/>
        </w:rPr>
        <w:lastRenderedPageBreak/>
        <w:drawing>
          <wp:inline distT="0" distB="0" distL="0" distR="0" wp14:anchorId="6EADD58E" wp14:editId="1DE69084">
            <wp:extent cx="5273675" cy="2176780"/>
            <wp:effectExtent l="0" t="0" r="0" b="0"/>
            <wp:docPr id="20" name="图片 20"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包含 日历&#10;&#10;描述已自动生成"/>
                    <pic:cNvPicPr>
                      <a:picLocks noChangeAspect="1"/>
                    </pic:cNvPicPr>
                  </pic:nvPicPr>
                  <pic:blipFill>
                    <a:blip r:embed="rId22"/>
                    <a:stretch>
                      <a:fillRect/>
                    </a:stretch>
                  </pic:blipFill>
                  <pic:spPr>
                    <a:xfrm>
                      <a:off x="0" y="0"/>
                      <a:ext cx="5274000" cy="2177339"/>
                    </a:xfrm>
                    <a:prstGeom prst="rect">
                      <a:avLst/>
                    </a:prstGeom>
                  </pic:spPr>
                </pic:pic>
              </a:graphicData>
            </a:graphic>
          </wp:inline>
        </w:drawing>
      </w:r>
    </w:p>
    <w:p w14:paraId="3576D499" w14:textId="77777777" w:rsidR="00E23C17" w:rsidRDefault="00C931E1">
      <w:pPr>
        <w:ind w:firstLine="0"/>
        <w:rPr>
          <w:rFonts w:eastAsia="等线"/>
          <w:sz w:val="21"/>
          <w:szCs w:val="21"/>
        </w:rPr>
      </w:pPr>
      <w:r>
        <w:rPr>
          <w:b/>
          <w:color w:val="000000"/>
          <w:sz w:val="22"/>
          <w:szCs w:val="22"/>
        </w:rPr>
        <w:t>Fig. S16</w:t>
      </w:r>
      <w:r>
        <w:rPr>
          <w:color w:val="000000"/>
          <w:sz w:val="22"/>
          <w:szCs w:val="22"/>
        </w:rPr>
        <w:t xml:space="preserve"> </w:t>
      </w:r>
      <w:r>
        <w:rPr>
          <w:rFonts w:hint="eastAsia"/>
          <w:color w:val="000000"/>
          <w:sz w:val="22"/>
          <w:szCs w:val="22"/>
        </w:rPr>
        <w:t>The expression levels of neuronal nucleoprotein (NeuN) in different groups of rats.</w:t>
      </w:r>
    </w:p>
    <w:p w14:paraId="2AC6C966" w14:textId="77777777" w:rsidR="00E23C17" w:rsidRDefault="00C931E1">
      <w:pPr>
        <w:spacing w:line="360" w:lineRule="auto"/>
        <w:ind w:firstLine="0"/>
        <w:jc w:val="center"/>
        <w:rPr>
          <w:color w:val="000000"/>
          <w:sz w:val="22"/>
          <w:szCs w:val="22"/>
        </w:rPr>
      </w:pPr>
      <w:r>
        <w:rPr>
          <w:noProof/>
          <w:color w:val="000000"/>
          <w:sz w:val="22"/>
          <w:szCs w:val="22"/>
        </w:rPr>
        <w:drawing>
          <wp:inline distT="0" distB="0" distL="0" distR="0" wp14:anchorId="3142C908" wp14:editId="6A2710C5">
            <wp:extent cx="5273675" cy="4761865"/>
            <wp:effectExtent l="0" t="0" r="0" b="635"/>
            <wp:docPr id="12" name="图片 12"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 图示&#10;&#10;描述已自动生成"/>
                    <pic:cNvPicPr>
                      <a:picLocks noChangeAspect="1"/>
                    </pic:cNvPicPr>
                  </pic:nvPicPr>
                  <pic:blipFill>
                    <a:blip r:embed="rId23"/>
                    <a:stretch>
                      <a:fillRect/>
                    </a:stretch>
                  </pic:blipFill>
                  <pic:spPr>
                    <a:xfrm>
                      <a:off x="0" y="0"/>
                      <a:ext cx="5274000" cy="4762112"/>
                    </a:xfrm>
                    <a:prstGeom prst="rect">
                      <a:avLst/>
                    </a:prstGeom>
                  </pic:spPr>
                </pic:pic>
              </a:graphicData>
            </a:graphic>
          </wp:inline>
        </w:drawing>
      </w:r>
    </w:p>
    <w:p w14:paraId="27292366" w14:textId="77777777" w:rsidR="00E23C17" w:rsidRDefault="00C931E1">
      <w:pPr>
        <w:spacing w:line="360" w:lineRule="auto"/>
        <w:ind w:firstLine="0"/>
        <w:rPr>
          <w:color w:val="000000"/>
          <w:sz w:val="22"/>
          <w:szCs w:val="22"/>
        </w:rPr>
      </w:pPr>
      <w:r>
        <w:rPr>
          <w:b/>
          <w:bCs/>
          <w:color w:val="000000"/>
          <w:sz w:val="22"/>
          <w:szCs w:val="22"/>
        </w:rPr>
        <w:t xml:space="preserve">Fig. S17 </w:t>
      </w:r>
      <w:r>
        <w:rPr>
          <w:color w:val="000000"/>
          <w:sz w:val="22"/>
          <w:szCs w:val="22"/>
        </w:rPr>
        <w:t>The biocompatibility of different groups in vivo. (A) H&amp;E staining of major organs, which were collected on 4 weeks post-treatment. (B-E) The level assay of plasma ALT, AST, UA, and BUN. (n = 3, *</w:t>
      </w:r>
      <w:r>
        <w:rPr>
          <w:i/>
          <w:iCs/>
          <w:color w:val="000000"/>
          <w:sz w:val="22"/>
          <w:szCs w:val="22"/>
        </w:rPr>
        <w:t>P</w:t>
      </w:r>
      <w:r>
        <w:rPr>
          <w:color w:val="000000"/>
          <w:sz w:val="22"/>
          <w:szCs w:val="22"/>
        </w:rPr>
        <w:t xml:space="preserve"> &lt; 0.05 and **</w:t>
      </w:r>
      <w:r>
        <w:rPr>
          <w:i/>
          <w:iCs/>
          <w:color w:val="000000"/>
          <w:sz w:val="22"/>
          <w:szCs w:val="22"/>
        </w:rPr>
        <w:t>P</w:t>
      </w:r>
      <w:r>
        <w:rPr>
          <w:color w:val="000000"/>
          <w:sz w:val="22"/>
          <w:szCs w:val="22"/>
        </w:rPr>
        <w:t xml:space="preserve"> &lt; 0.01, ns: not significant). </w:t>
      </w:r>
    </w:p>
    <w:p w14:paraId="703FD59F" w14:textId="77777777" w:rsidR="00E23C17" w:rsidRDefault="00C931E1">
      <w:pPr>
        <w:rPr>
          <w:color w:val="000000"/>
          <w:sz w:val="22"/>
          <w:szCs w:val="22"/>
        </w:rPr>
      </w:pPr>
      <w:r>
        <w:rPr>
          <w:color w:val="000000"/>
          <w:sz w:val="22"/>
          <w:szCs w:val="22"/>
        </w:rPr>
        <w:lastRenderedPageBreak/>
        <w:br w:type="page"/>
      </w:r>
    </w:p>
    <w:p w14:paraId="5BF31F3C" w14:textId="77777777" w:rsidR="00E23C17" w:rsidRDefault="00C931E1">
      <w:pPr>
        <w:ind w:firstLine="0"/>
        <w:jc w:val="center"/>
        <w:rPr>
          <w:color w:val="000000"/>
          <w:sz w:val="22"/>
          <w:szCs w:val="22"/>
        </w:rPr>
      </w:pPr>
      <w:r>
        <w:rPr>
          <w:noProof/>
          <w:color w:val="000000"/>
          <w:sz w:val="22"/>
          <w:szCs w:val="22"/>
        </w:rPr>
        <w:lastRenderedPageBreak/>
        <w:drawing>
          <wp:inline distT="0" distB="0" distL="0" distR="0" wp14:anchorId="77BB3FBD" wp14:editId="65891E42">
            <wp:extent cx="5273675" cy="1625600"/>
            <wp:effectExtent l="0" t="0" r="0" b="0"/>
            <wp:docPr id="2" name="图片 2" descr="桌子上的手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桌子上的手机&#10;&#10;低可信度描述已自动生成"/>
                    <pic:cNvPicPr>
                      <a:picLocks noChangeAspect="1"/>
                    </pic:cNvPicPr>
                  </pic:nvPicPr>
                  <pic:blipFill>
                    <a:blip r:embed="rId24"/>
                    <a:stretch>
                      <a:fillRect/>
                    </a:stretch>
                  </pic:blipFill>
                  <pic:spPr>
                    <a:xfrm>
                      <a:off x="0" y="0"/>
                      <a:ext cx="5274000" cy="1626150"/>
                    </a:xfrm>
                    <a:prstGeom prst="rect">
                      <a:avLst/>
                    </a:prstGeom>
                  </pic:spPr>
                </pic:pic>
              </a:graphicData>
            </a:graphic>
          </wp:inline>
        </w:drawing>
      </w:r>
    </w:p>
    <w:p w14:paraId="19021EFC" w14:textId="77777777" w:rsidR="00E23C17" w:rsidRDefault="00C931E1">
      <w:pPr>
        <w:adjustRightInd w:val="0"/>
        <w:snapToGrid w:val="0"/>
        <w:spacing w:line="360" w:lineRule="auto"/>
        <w:ind w:firstLine="0"/>
        <w:rPr>
          <w:sz w:val="22"/>
        </w:rPr>
      </w:pPr>
      <w:r>
        <w:rPr>
          <w:rFonts w:ascii="Times New Roman Bold" w:hAnsi="Times New Roman Bold" w:cs="Times New Roman Bold"/>
          <w:b/>
          <w:bCs/>
          <w:color w:val="000000"/>
          <w:sz w:val="22"/>
          <w:lang w:bidi="ar"/>
        </w:rPr>
        <w:t>Fig. S18</w:t>
      </w:r>
      <w:r>
        <w:rPr>
          <w:color w:val="000000"/>
          <w:sz w:val="22"/>
          <w:lang w:bidi="ar"/>
        </w:rPr>
        <w:t xml:space="preserve"> Z@C-MN flowchart of implant injury area</w:t>
      </w:r>
      <w:r>
        <w:rPr>
          <w:sz w:val="22"/>
        </w:rPr>
        <w:t>.</w:t>
      </w:r>
    </w:p>
    <w:p w14:paraId="016B6964" w14:textId="77777777" w:rsidR="00E23C17" w:rsidRDefault="00E23C17">
      <w:pPr>
        <w:rPr>
          <w:color w:val="000000"/>
          <w:sz w:val="22"/>
          <w:szCs w:val="22"/>
        </w:rPr>
      </w:pPr>
    </w:p>
    <w:p w14:paraId="10B6CB84" w14:textId="77777777" w:rsidR="00E23C17" w:rsidRDefault="00C931E1">
      <w:pPr>
        <w:spacing w:line="360" w:lineRule="auto"/>
        <w:ind w:firstLine="0"/>
        <w:jc w:val="center"/>
        <w:rPr>
          <w:color w:val="000000"/>
          <w:sz w:val="22"/>
          <w:szCs w:val="22"/>
        </w:rPr>
      </w:pPr>
      <w:r>
        <w:rPr>
          <w:b/>
          <w:bCs/>
          <w:color w:val="000000"/>
        </w:rPr>
        <w:t>Table S1</w:t>
      </w:r>
      <w:r>
        <w:rPr>
          <w:color w:val="000000"/>
        </w:rPr>
        <w:t xml:space="preserve"> Primers used in the RT-qPCR of RAW264.7 cells.</w:t>
      </w:r>
    </w:p>
    <w:tbl>
      <w:tblPr>
        <w:tblStyle w:val="a7"/>
        <w:tblW w:w="0" w:type="auto"/>
        <w:jc w:val="center"/>
        <w:tblLook w:val="04A0" w:firstRow="1" w:lastRow="0" w:firstColumn="1" w:lastColumn="0" w:noHBand="0" w:noVBand="1"/>
      </w:tblPr>
      <w:tblGrid>
        <w:gridCol w:w="1190"/>
        <w:gridCol w:w="1357"/>
        <w:gridCol w:w="5528"/>
      </w:tblGrid>
      <w:tr w:rsidR="00E23C17" w14:paraId="0F488947" w14:textId="77777777">
        <w:trPr>
          <w:trHeight w:val="624"/>
          <w:jc w:val="center"/>
        </w:trPr>
        <w:tc>
          <w:tcPr>
            <w:tcW w:w="1190" w:type="dxa"/>
            <w:tcBorders>
              <w:tl2br w:val="nil"/>
              <w:tr2bl w:val="nil"/>
            </w:tcBorders>
            <w:vAlign w:val="center"/>
          </w:tcPr>
          <w:p w14:paraId="4FAA448B" w14:textId="77777777" w:rsidR="00E23C17" w:rsidRDefault="00C931E1">
            <w:pPr>
              <w:ind w:firstLine="0"/>
              <w:jc w:val="center"/>
              <w:rPr>
                <w:b/>
                <w:color w:val="000000"/>
                <w:kern w:val="0"/>
                <w:szCs w:val="20"/>
              </w:rPr>
            </w:pPr>
            <w:r>
              <w:rPr>
                <w:b/>
                <w:color w:val="000000"/>
                <w:kern w:val="0"/>
                <w:szCs w:val="20"/>
              </w:rPr>
              <w:t>Gene</w:t>
            </w:r>
          </w:p>
        </w:tc>
        <w:tc>
          <w:tcPr>
            <w:tcW w:w="1357" w:type="dxa"/>
            <w:tcBorders>
              <w:tl2br w:val="nil"/>
              <w:tr2bl w:val="nil"/>
            </w:tcBorders>
            <w:vAlign w:val="center"/>
          </w:tcPr>
          <w:p w14:paraId="521479AD" w14:textId="77777777" w:rsidR="00E23C17" w:rsidRDefault="00C931E1">
            <w:pPr>
              <w:ind w:firstLine="0"/>
              <w:jc w:val="center"/>
              <w:rPr>
                <w:b/>
                <w:color w:val="000000"/>
                <w:kern w:val="0"/>
                <w:szCs w:val="20"/>
              </w:rPr>
            </w:pPr>
            <w:r>
              <w:rPr>
                <w:b/>
                <w:color w:val="000000"/>
                <w:kern w:val="0"/>
                <w:szCs w:val="20"/>
              </w:rPr>
              <w:t>Direction</w:t>
            </w:r>
          </w:p>
        </w:tc>
        <w:tc>
          <w:tcPr>
            <w:tcW w:w="5528" w:type="dxa"/>
            <w:tcBorders>
              <w:tl2br w:val="nil"/>
              <w:tr2bl w:val="nil"/>
            </w:tcBorders>
            <w:vAlign w:val="center"/>
          </w:tcPr>
          <w:p w14:paraId="768CB6AA" w14:textId="77777777" w:rsidR="00E23C17" w:rsidRDefault="00C931E1">
            <w:pPr>
              <w:ind w:firstLine="0"/>
              <w:jc w:val="center"/>
              <w:rPr>
                <w:b/>
                <w:color w:val="000000"/>
                <w:kern w:val="0"/>
                <w:szCs w:val="20"/>
              </w:rPr>
            </w:pPr>
            <w:r>
              <w:rPr>
                <w:b/>
                <w:color w:val="000000"/>
                <w:kern w:val="0"/>
                <w:szCs w:val="20"/>
              </w:rPr>
              <w:t>Sequences</w:t>
            </w:r>
          </w:p>
        </w:tc>
      </w:tr>
      <w:tr w:rsidR="00E23C17" w14:paraId="49A98428" w14:textId="77777777">
        <w:trPr>
          <w:trHeight w:val="624"/>
          <w:jc w:val="center"/>
        </w:trPr>
        <w:tc>
          <w:tcPr>
            <w:tcW w:w="1190" w:type="dxa"/>
            <w:vMerge w:val="restart"/>
            <w:tcBorders>
              <w:tl2br w:val="nil"/>
              <w:tr2bl w:val="nil"/>
            </w:tcBorders>
            <w:vAlign w:val="center"/>
          </w:tcPr>
          <w:p w14:paraId="6CC72376" w14:textId="77777777" w:rsidR="00E23C17" w:rsidRDefault="00C931E1">
            <w:pPr>
              <w:ind w:firstLine="0"/>
              <w:jc w:val="center"/>
              <w:rPr>
                <w:rFonts w:ascii="Times New Roman Regular" w:hAnsi="Times New Roman Regular" w:cs="Times New Roman Regular"/>
                <w:i/>
                <w:iCs/>
                <w:color w:val="000000"/>
                <w:kern w:val="0"/>
              </w:rPr>
            </w:pPr>
            <w:r>
              <w:rPr>
                <w:rFonts w:ascii="Times New Roman Regular" w:hAnsi="Times New Roman Regular" w:cs="Times New Roman Regular"/>
                <w:i/>
                <w:iCs/>
                <w:kern w:val="0"/>
              </w:rPr>
              <w:t>IL-1</w:t>
            </w:r>
            <w:r>
              <w:rPr>
                <w:rFonts w:ascii="Times New Roman Regular" w:hAnsi="Times New Roman Regular" w:cs="Times New Roman Regular"/>
                <w:i/>
                <w:iCs/>
                <w:color w:val="000000"/>
                <w:kern w:val="0"/>
              </w:rPr>
              <w:t>β</w:t>
            </w:r>
          </w:p>
        </w:tc>
        <w:tc>
          <w:tcPr>
            <w:tcW w:w="1357" w:type="dxa"/>
            <w:tcBorders>
              <w:tl2br w:val="nil"/>
              <w:tr2bl w:val="nil"/>
            </w:tcBorders>
            <w:vAlign w:val="center"/>
          </w:tcPr>
          <w:p w14:paraId="2EA84853"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Forward</w:t>
            </w:r>
          </w:p>
        </w:tc>
        <w:tc>
          <w:tcPr>
            <w:tcW w:w="5528" w:type="dxa"/>
            <w:tcBorders>
              <w:tl2br w:val="nil"/>
              <w:tr2bl w:val="nil"/>
            </w:tcBorders>
            <w:vAlign w:val="center"/>
          </w:tcPr>
          <w:p w14:paraId="08EB65B5" w14:textId="77777777" w:rsidR="00E23C17" w:rsidRDefault="00C931E1">
            <w:pPr>
              <w:spacing w:line="360" w:lineRule="auto"/>
              <w:ind w:firstLine="0"/>
              <w:rPr>
                <w:rFonts w:ascii="Times New Roman Regular" w:hAnsi="Times New Roman Regular" w:cs="Times New Roman Regular"/>
                <w:color w:val="000000"/>
                <w:kern w:val="0"/>
              </w:rPr>
            </w:pPr>
            <w:r>
              <w:rPr>
                <w:rFonts w:ascii="Times New Roman Regular" w:hAnsi="Times New Roman Regular" w:cs="Times New Roman Regular"/>
                <w:kern w:val="0"/>
              </w:rPr>
              <w:t>5′-ACTCATTGTGGCTGTGGAGA-3′</w:t>
            </w:r>
          </w:p>
        </w:tc>
      </w:tr>
      <w:tr w:rsidR="00E23C17" w14:paraId="1E2C2880" w14:textId="77777777">
        <w:trPr>
          <w:trHeight w:val="624"/>
          <w:jc w:val="center"/>
        </w:trPr>
        <w:tc>
          <w:tcPr>
            <w:tcW w:w="0" w:type="auto"/>
            <w:vMerge/>
            <w:tcBorders>
              <w:tl2br w:val="nil"/>
              <w:tr2bl w:val="nil"/>
            </w:tcBorders>
            <w:vAlign w:val="center"/>
          </w:tcPr>
          <w:p w14:paraId="073FBD3D" w14:textId="77777777" w:rsidR="00E23C17" w:rsidRDefault="00E23C17">
            <w:pPr>
              <w:widowControl/>
              <w:spacing w:line="240" w:lineRule="auto"/>
              <w:ind w:firstLine="0"/>
              <w:jc w:val="left"/>
              <w:rPr>
                <w:rFonts w:ascii="Times New Roman Regular" w:hAnsi="Times New Roman Regular" w:cs="Times New Roman Regular"/>
                <w:color w:val="000000"/>
              </w:rPr>
            </w:pPr>
          </w:p>
        </w:tc>
        <w:tc>
          <w:tcPr>
            <w:tcW w:w="1357" w:type="dxa"/>
            <w:tcBorders>
              <w:tl2br w:val="nil"/>
              <w:tr2bl w:val="nil"/>
            </w:tcBorders>
            <w:vAlign w:val="center"/>
          </w:tcPr>
          <w:p w14:paraId="334B844F"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Reverse</w:t>
            </w:r>
          </w:p>
        </w:tc>
        <w:tc>
          <w:tcPr>
            <w:tcW w:w="5528" w:type="dxa"/>
            <w:tcBorders>
              <w:tl2br w:val="nil"/>
              <w:tr2bl w:val="nil"/>
            </w:tcBorders>
            <w:vAlign w:val="center"/>
          </w:tcPr>
          <w:p w14:paraId="731F988C" w14:textId="77777777" w:rsidR="00E23C17" w:rsidRDefault="00C931E1">
            <w:pPr>
              <w:ind w:firstLine="0"/>
              <w:rPr>
                <w:rFonts w:ascii="Times New Roman Regular" w:hAnsi="Times New Roman Regular" w:cs="Times New Roman Regular"/>
                <w:color w:val="000000"/>
                <w:kern w:val="0"/>
              </w:rPr>
            </w:pPr>
            <w:r>
              <w:rPr>
                <w:rFonts w:ascii="Times New Roman Regular" w:hAnsi="Times New Roman Regular" w:cs="Times New Roman Regular"/>
                <w:kern w:val="0"/>
              </w:rPr>
              <w:t>5′-TTGTTCATCTCGGAGCCTGT-3′</w:t>
            </w:r>
          </w:p>
        </w:tc>
      </w:tr>
      <w:tr w:rsidR="00E23C17" w14:paraId="54F77023" w14:textId="77777777">
        <w:trPr>
          <w:trHeight w:val="624"/>
          <w:jc w:val="center"/>
        </w:trPr>
        <w:tc>
          <w:tcPr>
            <w:tcW w:w="1190" w:type="dxa"/>
            <w:vMerge w:val="restart"/>
            <w:tcBorders>
              <w:tl2br w:val="nil"/>
              <w:tr2bl w:val="nil"/>
            </w:tcBorders>
            <w:vAlign w:val="center"/>
          </w:tcPr>
          <w:p w14:paraId="1F1A70DF" w14:textId="77777777" w:rsidR="00E23C17" w:rsidRDefault="00C931E1">
            <w:pPr>
              <w:ind w:firstLine="0"/>
              <w:jc w:val="center"/>
              <w:rPr>
                <w:rFonts w:ascii="Times New Roman Regular" w:hAnsi="Times New Roman Regular" w:cs="Times New Roman Regular"/>
                <w:i/>
                <w:iCs/>
                <w:color w:val="000000"/>
                <w:kern w:val="0"/>
              </w:rPr>
            </w:pPr>
            <w:proofErr w:type="spellStart"/>
            <w:r>
              <w:rPr>
                <w:rFonts w:ascii="Times New Roman Regular" w:hAnsi="Times New Roman Regular" w:cs="Times New Roman Regular"/>
                <w:i/>
                <w:iCs/>
                <w:kern w:val="0"/>
              </w:rPr>
              <w:t>iNOS</w:t>
            </w:r>
            <w:proofErr w:type="spellEnd"/>
          </w:p>
        </w:tc>
        <w:tc>
          <w:tcPr>
            <w:tcW w:w="1357" w:type="dxa"/>
            <w:tcBorders>
              <w:tl2br w:val="nil"/>
              <w:tr2bl w:val="nil"/>
            </w:tcBorders>
            <w:vAlign w:val="center"/>
          </w:tcPr>
          <w:p w14:paraId="5468E198"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Forward</w:t>
            </w:r>
          </w:p>
        </w:tc>
        <w:tc>
          <w:tcPr>
            <w:tcW w:w="5528" w:type="dxa"/>
            <w:tcBorders>
              <w:tl2br w:val="nil"/>
              <w:tr2bl w:val="nil"/>
            </w:tcBorders>
            <w:vAlign w:val="center"/>
          </w:tcPr>
          <w:p w14:paraId="56A3621A" w14:textId="77777777" w:rsidR="00E23C17" w:rsidRDefault="00C931E1">
            <w:pPr>
              <w:ind w:firstLine="0"/>
              <w:rPr>
                <w:rFonts w:ascii="Times New Roman Regular" w:hAnsi="Times New Roman Regular" w:cs="Times New Roman Regular"/>
                <w:color w:val="000000"/>
                <w:kern w:val="0"/>
              </w:rPr>
            </w:pPr>
            <w:r>
              <w:rPr>
                <w:rFonts w:ascii="Times New Roman Regular" w:hAnsi="Times New Roman Regular" w:cs="Times New Roman Regular"/>
                <w:kern w:val="0"/>
              </w:rPr>
              <w:t>5′-CAGCCTGTGAGACCTTTGATGT-3′</w:t>
            </w:r>
          </w:p>
        </w:tc>
      </w:tr>
      <w:tr w:rsidR="00E23C17" w14:paraId="0E7129D8" w14:textId="77777777">
        <w:trPr>
          <w:trHeight w:val="624"/>
          <w:jc w:val="center"/>
        </w:trPr>
        <w:tc>
          <w:tcPr>
            <w:tcW w:w="0" w:type="auto"/>
            <w:vMerge/>
            <w:tcBorders>
              <w:tl2br w:val="nil"/>
              <w:tr2bl w:val="nil"/>
            </w:tcBorders>
            <w:vAlign w:val="center"/>
          </w:tcPr>
          <w:p w14:paraId="3395CFC0" w14:textId="77777777" w:rsidR="00E23C17" w:rsidRDefault="00E23C17">
            <w:pPr>
              <w:widowControl/>
              <w:spacing w:line="240" w:lineRule="auto"/>
              <w:ind w:firstLine="0"/>
              <w:jc w:val="left"/>
              <w:rPr>
                <w:rFonts w:ascii="Times New Roman Regular" w:hAnsi="Times New Roman Regular" w:cs="Times New Roman Regular"/>
                <w:i/>
                <w:iCs/>
                <w:color w:val="000000"/>
              </w:rPr>
            </w:pPr>
          </w:p>
        </w:tc>
        <w:tc>
          <w:tcPr>
            <w:tcW w:w="1357" w:type="dxa"/>
            <w:tcBorders>
              <w:tl2br w:val="nil"/>
              <w:tr2bl w:val="nil"/>
            </w:tcBorders>
            <w:vAlign w:val="center"/>
          </w:tcPr>
          <w:p w14:paraId="154FB4D8"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Reverse</w:t>
            </w:r>
          </w:p>
        </w:tc>
        <w:tc>
          <w:tcPr>
            <w:tcW w:w="5528" w:type="dxa"/>
            <w:tcBorders>
              <w:tl2br w:val="nil"/>
              <w:tr2bl w:val="nil"/>
            </w:tcBorders>
            <w:vAlign w:val="center"/>
          </w:tcPr>
          <w:p w14:paraId="2DD98FDF" w14:textId="77777777" w:rsidR="00E23C17" w:rsidRDefault="00C931E1">
            <w:pPr>
              <w:ind w:firstLine="0"/>
              <w:rPr>
                <w:rFonts w:ascii="Times New Roman Regular" w:hAnsi="Times New Roman Regular" w:cs="Times New Roman Regular"/>
                <w:color w:val="000000"/>
                <w:kern w:val="0"/>
              </w:rPr>
            </w:pPr>
            <w:r>
              <w:rPr>
                <w:rFonts w:ascii="Times New Roman Regular" w:hAnsi="Times New Roman Regular" w:cs="Times New Roman Regular"/>
                <w:kern w:val="0"/>
              </w:rPr>
              <w:t>5′-GTTGCATTGGAAGTGAAGCGTT-3′</w:t>
            </w:r>
          </w:p>
        </w:tc>
      </w:tr>
      <w:tr w:rsidR="00E23C17" w14:paraId="78FE4BAB" w14:textId="77777777">
        <w:trPr>
          <w:trHeight w:val="624"/>
          <w:jc w:val="center"/>
        </w:trPr>
        <w:tc>
          <w:tcPr>
            <w:tcW w:w="1190" w:type="dxa"/>
            <w:vMerge w:val="restart"/>
            <w:tcBorders>
              <w:tl2br w:val="nil"/>
              <w:tr2bl w:val="nil"/>
            </w:tcBorders>
            <w:vAlign w:val="center"/>
          </w:tcPr>
          <w:p w14:paraId="265EF00E" w14:textId="77777777" w:rsidR="00E23C17" w:rsidRDefault="00C931E1">
            <w:pPr>
              <w:ind w:firstLine="0"/>
              <w:jc w:val="center"/>
              <w:rPr>
                <w:rFonts w:ascii="Times New Roman Regular" w:hAnsi="Times New Roman Regular" w:cs="Times New Roman Regular"/>
                <w:i/>
                <w:iCs/>
                <w:color w:val="000000"/>
                <w:kern w:val="0"/>
              </w:rPr>
            </w:pPr>
            <w:r>
              <w:rPr>
                <w:rFonts w:ascii="Times New Roman Regular" w:hAnsi="Times New Roman Regular" w:cs="Times New Roman Regular"/>
                <w:i/>
                <w:iCs/>
                <w:kern w:val="0"/>
              </w:rPr>
              <w:t>TNF-</w:t>
            </w:r>
            <w:r>
              <w:rPr>
                <w:rFonts w:ascii="Times New Roman Regular" w:hAnsi="Times New Roman Regular" w:cs="Times New Roman Regular"/>
                <w:i/>
                <w:iCs/>
                <w:color w:val="000000"/>
                <w:kern w:val="0"/>
              </w:rPr>
              <w:t>β</w:t>
            </w:r>
          </w:p>
        </w:tc>
        <w:tc>
          <w:tcPr>
            <w:tcW w:w="1357" w:type="dxa"/>
            <w:tcBorders>
              <w:tl2br w:val="nil"/>
              <w:tr2bl w:val="nil"/>
            </w:tcBorders>
            <w:vAlign w:val="center"/>
          </w:tcPr>
          <w:p w14:paraId="232BFF7C"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Forward</w:t>
            </w:r>
          </w:p>
        </w:tc>
        <w:tc>
          <w:tcPr>
            <w:tcW w:w="5528" w:type="dxa"/>
            <w:tcBorders>
              <w:tl2br w:val="nil"/>
              <w:tr2bl w:val="nil"/>
            </w:tcBorders>
            <w:vAlign w:val="center"/>
          </w:tcPr>
          <w:p w14:paraId="69F50CF0" w14:textId="77777777" w:rsidR="00E23C17" w:rsidRDefault="00C931E1">
            <w:pPr>
              <w:ind w:firstLine="0"/>
              <w:rPr>
                <w:rFonts w:ascii="Times New Roman Regular" w:hAnsi="Times New Roman Regular" w:cs="Times New Roman Regular"/>
                <w:color w:val="000000"/>
                <w:kern w:val="0"/>
              </w:rPr>
            </w:pPr>
            <w:r>
              <w:rPr>
                <w:kern w:val="0"/>
              </w:rPr>
              <w:t>5′-GGATACCAACTATTGCTTCAGCTCC-3′</w:t>
            </w:r>
          </w:p>
        </w:tc>
      </w:tr>
      <w:tr w:rsidR="00E23C17" w14:paraId="7D936238" w14:textId="77777777">
        <w:trPr>
          <w:trHeight w:val="624"/>
          <w:jc w:val="center"/>
        </w:trPr>
        <w:tc>
          <w:tcPr>
            <w:tcW w:w="0" w:type="auto"/>
            <w:vMerge/>
            <w:tcBorders>
              <w:tl2br w:val="nil"/>
              <w:tr2bl w:val="nil"/>
            </w:tcBorders>
            <w:vAlign w:val="center"/>
          </w:tcPr>
          <w:p w14:paraId="4EA9E252" w14:textId="77777777" w:rsidR="00E23C17" w:rsidRDefault="00E23C17">
            <w:pPr>
              <w:widowControl/>
              <w:spacing w:line="240" w:lineRule="auto"/>
              <w:ind w:firstLine="0"/>
              <w:jc w:val="left"/>
              <w:rPr>
                <w:rFonts w:ascii="Times New Roman Regular" w:hAnsi="Times New Roman Regular" w:cs="Times New Roman Regular"/>
                <w:i/>
                <w:iCs/>
                <w:color w:val="000000"/>
              </w:rPr>
            </w:pPr>
          </w:p>
        </w:tc>
        <w:tc>
          <w:tcPr>
            <w:tcW w:w="1357" w:type="dxa"/>
            <w:tcBorders>
              <w:tl2br w:val="nil"/>
              <w:tr2bl w:val="nil"/>
            </w:tcBorders>
            <w:vAlign w:val="center"/>
          </w:tcPr>
          <w:p w14:paraId="665C3FB9"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Reverse</w:t>
            </w:r>
          </w:p>
        </w:tc>
        <w:tc>
          <w:tcPr>
            <w:tcW w:w="5528" w:type="dxa"/>
            <w:tcBorders>
              <w:tl2br w:val="nil"/>
              <w:tr2bl w:val="nil"/>
            </w:tcBorders>
            <w:vAlign w:val="center"/>
          </w:tcPr>
          <w:p w14:paraId="7C059789" w14:textId="77777777" w:rsidR="00E23C17" w:rsidRDefault="00C931E1">
            <w:pPr>
              <w:ind w:firstLine="0"/>
              <w:rPr>
                <w:rFonts w:ascii="Times New Roman Regular" w:hAnsi="Times New Roman Regular" w:cs="Times New Roman Regular"/>
                <w:color w:val="000000"/>
                <w:kern w:val="0"/>
              </w:rPr>
            </w:pPr>
            <w:r>
              <w:rPr>
                <w:kern w:val="0"/>
              </w:rPr>
              <w:t>5′-AGGCTCCAAATATAGGGGCAGGGTC-3′</w:t>
            </w:r>
          </w:p>
        </w:tc>
      </w:tr>
      <w:tr w:rsidR="00E23C17" w14:paraId="55649B63" w14:textId="77777777">
        <w:trPr>
          <w:trHeight w:val="624"/>
          <w:jc w:val="center"/>
        </w:trPr>
        <w:tc>
          <w:tcPr>
            <w:tcW w:w="1190" w:type="dxa"/>
            <w:vMerge w:val="restart"/>
            <w:vAlign w:val="center"/>
          </w:tcPr>
          <w:p w14:paraId="1A2BFD80" w14:textId="77777777" w:rsidR="00E23C17" w:rsidRDefault="00C931E1">
            <w:pPr>
              <w:widowControl/>
              <w:spacing w:line="240" w:lineRule="auto"/>
              <w:ind w:firstLine="0"/>
              <w:jc w:val="center"/>
              <w:rPr>
                <w:rFonts w:ascii="Times New Roman Regular" w:hAnsi="Times New Roman Regular" w:cs="Times New Roman Regular"/>
                <w:i/>
                <w:iCs/>
                <w:color w:val="000000"/>
              </w:rPr>
            </w:pPr>
            <w:r>
              <w:rPr>
                <w:rFonts w:ascii="Times New Roman Regular" w:hAnsi="Times New Roman Regular" w:cs="Times New Roman Regular"/>
                <w:i/>
                <w:iCs/>
                <w:kern w:val="0"/>
              </w:rPr>
              <w:t>Arg-1</w:t>
            </w:r>
          </w:p>
        </w:tc>
        <w:tc>
          <w:tcPr>
            <w:tcW w:w="1357" w:type="dxa"/>
            <w:tcBorders>
              <w:tl2br w:val="nil"/>
              <w:tr2bl w:val="nil"/>
            </w:tcBorders>
            <w:vAlign w:val="center"/>
          </w:tcPr>
          <w:p w14:paraId="24A8D46B"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Forward</w:t>
            </w:r>
          </w:p>
        </w:tc>
        <w:tc>
          <w:tcPr>
            <w:tcW w:w="5528" w:type="dxa"/>
            <w:tcBorders>
              <w:tl2br w:val="nil"/>
              <w:tr2bl w:val="nil"/>
            </w:tcBorders>
            <w:vAlign w:val="center"/>
          </w:tcPr>
          <w:p w14:paraId="7BE9DA32" w14:textId="77777777" w:rsidR="00E23C17" w:rsidRDefault="00C931E1">
            <w:pPr>
              <w:ind w:firstLine="0"/>
              <w:rPr>
                <w:rFonts w:ascii="Times New Roman Regular" w:hAnsi="Times New Roman Regular" w:cs="Times New Roman Regular"/>
                <w:color w:val="000000"/>
                <w:kern w:val="0"/>
              </w:rPr>
            </w:pPr>
            <w:r>
              <w:rPr>
                <w:kern w:val="0"/>
              </w:rPr>
              <w:t>5′-CAACACTCCGCTGACAACCAG-3′</w:t>
            </w:r>
          </w:p>
        </w:tc>
      </w:tr>
      <w:tr w:rsidR="00E23C17" w14:paraId="289EDE53" w14:textId="77777777">
        <w:trPr>
          <w:trHeight w:val="624"/>
          <w:jc w:val="center"/>
        </w:trPr>
        <w:tc>
          <w:tcPr>
            <w:tcW w:w="1190" w:type="dxa"/>
            <w:vMerge/>
            <w:vAlign w:val="center"/>
          </w:tcPr>
          <w:p w14:paraId="0FA9FC1C" w14:textId="77777777" w:rsidR="00E23C17" w:rsidRDefault="00E23C17">
            <w:pPr>
              <w:widowControl/>
              <w:spacing w:line="240" w:lineRule="auto"/>
              <w:ind w:firstLine="0"/>
              <w:jc w:val="left"/>
              <w:rPr>
                <w:rFonts w:ascii="Times New Roman Regular" w:hAnsi="Times New Roman Regular" w:cs="Times New Roman Regular"/>
                <w:i/>
                <w:iCs/>
                <w:color w:val="000000"/>
              </w:rPr>
            </w:pPr>
          </w:p>
        </w:tc>
        <w:tc>
          <w:tcPr>
            <w:tcW w:w="1357" w:type="dxa"/>
            <w:tcBorders>
              <w:tl2br w:val="nil"/>
              <w:tr2bl w:val="nil"/>
            </w:tcBorders>
            <w:vAlign w:val="center"/>
          </w:tcPr>
          <w:p w14:paraId="07397B2B"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Reverse</w:t>
            </w:r>
          </w:p>
        </w:tc>
        <w:tc>
          <w:tcPr>
            <w:tcW w:w="5528" w:type="dxa"/>
            <w:tcBorders>
              <w:tl2br w:val="nil"/>
              <w:tr2bl w:val="nil"/>
            </w:tcBorders>
            <w:vAlign w:val="center"/>
          </w:tcPr>
          <w:p w14:paraId="4336CE8D" w14:textId="77777777" w:rsidR="00E23C17" w:rsidRDefault="00C931E1">
            <w:pPr>
              <w:ind w:firstLine="0"/>
              <w:rPr>
                <w:rFonts w:ascii="Times New Roman Regular" w:hAnsi="Times New Roman Regular" w:cs="Times New Roman Regular"/>
                <w:color w:val="000000"/>
                <w:kern w:val="0"/>
              </w:rPr>
            </w:pPr>
            <w:r>
              <w:rPr>
                <w:kern w:val="0"/>
              </w:rPr>
              <w:t>5′-TGTACACGATGTCCTTGGCAGA-3′</w:t>
            </w:r>
          </w:p>
        </w:tc>
      </w:tr>
      <w:tr w:rsidR="00E23C17" w14:paraId="6F5514D0" w14:textId="77777777">
        <w:trPr>
          <w:trHeight w:val="624"/>
          <w:jc w:val="center"/>
        </w:trPr>
        <w:tc>
          <w:tcPr>
            <w:tcW w:w="1190" w:type="dxa"/>
            <w:vMerge w:val="restart"/>
            <w:vAlign w:val="center"/>
          </w:tcPr>
          <w:p w14:paraId="71C3ED97" w14:textId="77777777" w:rsidR="00E23C17" w:rsidRDefault="00C931E1">
            <w:pPr>
              <w:widowControl/>
              <w:spacing w:line="240" w:lineRule="auto"/>
              <w:ind w:firstLine="0"/>
              <w:jc w:val="center"/>
              <w:rPr>
                <w:rFonts w:ascii="Times New Roman Regular" w:hAnsi="Times New Roman Regular" w:cs="Times New Roman Regular"/>
                <w:i/>
                <w:iCs/>
                <w:color w:val="000000"/>
              </w:rPr>
            </w:pPr>
            <w:r>
              <w:rPr>
                <w:rFonts w:ascii="Times New Roman Regular" w:hAnsi="Times New Roman Regular" w:cs="Times New Roman Regular"/>
                <w:i/>
                <w:iCs/>
                <w:kern w:val="0"/>
              </w:rPr>
              <w:t>β-actin</w:t>
            </w:r>
          </w:p>
        </w:tc>
        <w:tc>
          <w:tcPr>
            <w:tcW w:w="1357" w:type="dxa"/>
            <w:tcBorders>
              <w:tl2br w:val="nil"/>
              <w:tr2bl w:val="nil"/>
            </w:tcBorders>
            <w:vAlign w:val="center"/>
          </w:tcPr>
          <w:p w14:paraId="047EB916"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Forward</w:t>
            </w:r>
          </w:p>
        </w:tc>
        <w:tc>
          <w:tcPr>
            <w:tcW w:w="5528" w:type="dxa"/>
            <w:tcBorders>
              <w:tl2br w:val="nil"/>
              <w:tr2bl w:val="nil"/>
            </w:tcBorders>
            <w:vAlign w:val="center"/>
          </w:tcPr>
          <w:p w14:paraId="0C8F44F5" w14:textId="77777777" w:rsidR="00E23C17" w:rsidRDefault="00C931E1">
            <w:pPr>
              <w:ind w:firstLine="0"/>
              <w:rPr>
                <w:rFonts w:ascii="Times New Roman Regular" w:hAnsi="Times New Roman Regular" w:cs="Times New Roman Regular"/>
                <w:color w:val="000000"/>
                <w:kern w:val="0"/>
              </w:rPr>
            </w:pPr>
            <w:r>
              <w:rPr>
                <w:kern w:val="0"/>
              </w:rPr>
              <w:t>5′-GTGACGTTGACATCCGTAAAGA-3′</w:t>
            </w:r>
          </w:p>
        </w:tc>
      </w:tr>
      <w:tr w:rsidR="00E23C17" w14:paraId="702F9167" w14:textId="77777777">
        <w:trPr>
          <w:trHeight w:val="624"/>
          <w:jc w:val="center"/>
        </w:trPr>
        <w:tc>
          <w:tcPr>
            <w:tcW w:w="1190" w:type="dxa"/>
            <w:vMerge/>
            <w:vAlign w:val="center"/>
          </w:tcPr>
          <w:p w14:paraId="2E0C570A" w14:textId="77777777" w:rsidR="00E23C17" w:rsidRDefault="00E23C17">
            <w:pPr>
              <w:widowControl/>
              <w:spacing w:line="240" w:lineRule="auto"/>
              <w:ind w:firstLine="0"/>
              <w:jc w:val="left"/>
              <w:rPr>
                <w:rFonts w:ascii="Times New Roman Regular" w:hAnsi="Times New Roman Regular" w:cs="Times New Roman Regular"/>
                <w:i/>
                <w:iCs/>
                <w:color w:val="000000"/>
              </w:rPr>
            </w:pPr>
          </w:p>
        </w:tc>
        <w:tc>
          <w:tcPr>
            <w:tcW w:w="1357" w:type="dxa"/>
            <w:tcBorders>
              <w:tl2br w:val="nil"/>
              <w:tr2bl w:val="nil"/>
            </w:tcBorders>
            <w:vAlign w:val="center"/>
          </w:tcPr>
          <w:p w14:paraId="2A73EEA1" w14:textId="77777777" w:rsidR="00E23C17" w:rsidRDefault="00C931E1">
            <w:pPr>
              <w:ind w:firstLine="0"/>
              <w:jc w:val="center"/>
              <w:rPr>
                <w:rFonts w:ascii="Times New Roman Regular" w:hAnsi="Times New Roman Regular" w:cs="Times New Roman Regular"/>
                <w:color w:val="000000"/>
                <w:kern w:val="0"/>
              </w:rPr>
            </w:pPr>
            <w:r>
              <w:rPr>
                <w:rFonts w:ascii="Times New Roman Regular" w:hAnsi="Times New Roman Regular" w:cs="Times New Roman Regular"/>
                <w:color w:val="000000"/>
                <w:kern w:val="0"/>
              </w:rPr>
              <w:t>Reverse</w:t>
            </w:r>
          </w:p>
        </w:tc>
        <w:tc>
          <w:tcPr>
            <w:tcW w:w="5528" w:type="dxa"/>
            <w:tcBorders>
              <w:tl2br w:val="nil"/>
              <w:tr2bl w:val="nil"/>
            </w:tcBorders>
            <w:vAlign w:val="center"/>
          </w:tcPr>
          <w:p w14:paraId="3C9661B8" w14:textId="77777777" w:rsidR="00E23C17" w:rsidRDefault="00C931E1">
            <w:pPr>
              <w:ind w:firstLine="0"/>
              <w:rPr>
                <w:rFonts w:ascii="Times New Roman Regular" w:hAnsi="Times New Roman Regular" w:cs="Times New Roman Regular"/>
                <w:color w:val="000000"/>
                <w:kern w:val="0"/>
              </w:rPr>
            </w:pPr>
            <w:r>
              <w:rPr>
                <w:kern w:val="0"/>
              </w:rPr>
              <w:t>5′-GTAACAGTCCGCCTAGAAGCAC-3′</w:t>
            </w:r>
          </w:p>
        </w:tc>
      </w:tr>
    </w:tbl>
    <w:p w14:paraId="6BEA1A25" w14:textId="77777777" w:rsidR="00E23C17" w:rsidRDefault="00E23C17">
      <w:pPr>
        <w:spacing w:line="360" w:lineRule="auto"/>
        <w:ind w:firstLine="0"/>
        <w:jc w:val="left"/>
        <w:rPr>
          <w:rFonts w:ascii="Times New Roman Regular" w:hAnsi="Times New Roman Regular" w:cs="Times New Roman Regular"/>
        </w:rPr>
      </w:pPr>
    </w:p>
    <w:sectPr w:rsidR="00E23C17" w:rsidSect="00E52B69">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128A2C" w14:textId="77777777" w:rsidR="00992306" w:rsidRDefault="00992306">
      <w:pPr>
        <w:spacing w:line="240" w:lineRule="auto"/>
      </w:pPr>
      <w:r>
        <w:separator/>
      </w:r>
    </w:p>
  </w:endnote>
  <w:endnote w:type="continuationSeparator" w:id="0">
    <w:p w14:paraId="6D52B637" w14:textId="77777777" w:rsidR="00992306" w:rsidRDefault="009923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hruti">
    <w:panose1 w:val="02000500000000000000"/>
    <w:charset w:val="00"/>
    <w:family w:val="swiss"/>
    <w:pitch w:val="variable"/>
    <w:sig w:usb0="0004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Times New Roman Italic">
    <w:altName w:val="Times New Roman"/>
    <w:panose1 w:val="02020503050405090304"/>
    <w:charset w:val="00"/>
    <w:family w:val="auto"/>
    <w:pitch w:val="default"/>
    <w:sig w:usb0="E0002AEF" w:usb1="C0007841" w:usb2="00000009" w:usb3="00000000" w:csb0="400001FF" w:csb1="FFFF0000"/>
  </w:font>
  <w:font w:name="Times New Roman Bold">
    <w:altName w:val="Times New Roman"/>
    <w:panose1 w:val="02020803070505020304"/>
    <w:charset w:val="00"/>
    <w:family w:val="auto"/>
    <w:pitch w:val="default"/>
    <w:sig w:usb0="E0002AEF" w:usb1="C0007841" w:usb2="00000009" w:usb3="00000000" w:csb0="400001FF" w:csb1="FFFF0000"/>
  </w:font>
  <w:font w:name="Times New Roman Regular">
    <w:altName w:val="Times New Roman"/>
    <w:charset w:val="00"/>
    <w:family w:val="auto"/>
    <w:pitch w:val="default"/>
    <w:sig w:usb0="E0002AEF" w:usb1="C0007841" w:usb2="00000009" w:usb3="00000000" w:csb0="400001FF" w:csb1="FFFF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A075D0" w14:textId="77777777" w:rsidR="00992306" w:rsidRDefault="00992306">
      <w:r>
        <w:separator/>
      </w:r>
    </w:p>
  </w:footnote>
  <w:footnote w:type="continuationSeparator" w:id="0">
    <w:p w14:paraId="2393CAD3" w14:textId="77777777" w:rsidR="00992306" w:rsidRDefault="0099230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132"/>
    <w:rsid w:val="A41BE073"/>
    <w:rsid w:val="DFBFB47D"/>
    <w:rsid w:val="00031F0B"/>
    <w:rsid w:val="00080DF7"/>
    <w:rsid w:val="001A00AE"/>
    <w:rsid w:val="001C096D"/>
    <w:rsid w:val="001C2F6B"/>
    <w:rsid w:val="001D31D7"/>
    <w:rsid w:val="001E1132"/>
    <w:rsid w:val="002327EA"/>
    <w:rsid w:val="002465A7"/>
    <w:rsid w:val="003D7C4E"/>
    <w:rsid w:val="004079C6"/>
    <w:rsid w:val="004517EF"/>
    <w:rsid w:val="00466594"/>
    <w:rsid w:val="004D4953"/>
    <w:rsid w:val="00542D55"/>
    <w:rsid w:val="00547D57"/>
    <w:rsid w:val="00635D55"/>
    <w:rsid w:val="0064172C"/>
    <w:rsid w:val="00684621"/>
    <w:rsid w:val="006B05FA"/>
    <w:rsid w:val="006D33C1"/>
    <w:rsid w:val="007113F8"/>
    <w:rsid w:val="007D42A4"/>
    <w:rsid w:val="007D6A8F"/>
    <w:rsid w:val="007E5C12"/>
    <w:rsid w:val="00806C6C"/>
    <w:rsid w:val="00874FB7"/>
    <w:rsid w:val="00992306"/>
    <w:rsid w:val="009D6E1F"/>
    <w:rsid w:val="00A211DB"/>
    <w:rsid w:val="00B144D4"/>
    <w:rsid w:val="00BF7967"/>
    <w:rsid w:val="00C06D73"/>
    <w:rsid w:val="00C17EEB"/>
    <w:rsid w:val="00C505CE"/>
    <w:rsid w:val="00C931E1"/>
    <w:rsid w:val="00E23C17"/>
    <w:rsid w:val="00E469FD"/>
    <w:rsid w:val="00E52B69"/>
    <w:rsid w:val="00EA4F8B"/>
    <w:rsid w:val="00EC339C"/>
    <w:rsid w:val="3BF9463C"/>
    <w:rsid w:val="57AD4EA1"/>
    <w:rsid w:val="7D3FAA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A8F105"/>
  <w14:defaultImageDpi w14:val="330"/>
  <w15:docId w15:val="{20AC223B-D27D-9243-A37D-3C6CC0B87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480" w:lineRule="auto"/>
      <w:ind w:firstLine="420"/>
      <w:jc w:val="both"/>
    </w:pPr>
    <w:rPr>
      <w:kern w:val="2"/>
      <w:sz w:val="24"/>
      <w:szCs w:val="24"/>
    </w:rPr>
  </w:style>
  <w:style w:type="paragraph" w:styleId="1">
    <w:name w:val="heading 1"/>
    <w:basedOn w:val="a"/>
    <w:next w:val="a"/>
    <w:link w:val="10"/>
    <w:uiPriority w:val="9"/>
    <w:qFormat/>
    <w:pPr>
      <w:keepNext/>
      <w:keepLines/>
      <w:widowControl/>
      <w:spacing w:line="360" w:lineRule="auto"/>
      <w:ind w:firstLine="0"/>
      <w:outlineLvl w:val="0"/>
    </w:pPr>
    <w:rPr>
      <w:rFonts w:eastAsia="Times New Roman"/>
      <w:b/>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uto"/>
      <w:jc w:val="left"/>
    </w:pPr>
    <w:rPr>
      <w:sz w:val="18"/>
      <w:szCs w:val="18"/>
    </w:rPr>
  </w:style>
  <w:style w:type="paragraph" w:styleId="a5">
    <w:name w:val="header"/>
    <w:basedOn w:val="a"/>
    <w:link w:val="a6"/>
    <w:uiPriority w:val="99"/>
    <w:unhideWhenUsed/>
    <w:pPr>
      <w:tabs>
        <w:tab w:val="center" w:pos="4153"/>
        <w:tab w:val="right" w:pos="8306"/>
      </w:tabs>
      <w:snapToGrid w:val="0"/>
      <w:spacing w:line="240" w:lineRule="auto"/>
      <w:jc w:val="center"/>
    </w:pPr>
    <w:rPr>
      <w:sz w:val="18"/>
      <w:szCs w:val="18"/>
    </w:rPr>
  </w:style>
  <w:style w:type="table" w:styleId="a7">
    <w:name w:val="Table Grid"/>
    <w:basedOn w:val="a1"/>
    <w:uiPriority w:val="99"/>
    <w:qFormat/>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uiPriority w:val="99"/>
    <w:rPr>
      <w:rFonts w:ascii="Times New Roman" w:eastAsia="宋体" w:hAnsi="Times New Roman" w:cs="Times New Roman"/>
      <w:kern w:val="2"/>
      <w:sz w:val="18"/>
      <w:szCs w:val="18"/>
    </w:rPr>
  </w:style>
  <w:style w:type="character" w:customStyle="1" w:styleId="a4">
    <w:name w:val="页脚 字符"/>
    <w:basedOn w:val="a0"/>
    <w:link w:val="a3"/>
    <w:uiPriority w:val="99"/>
    <w:qFormat/>
    <w:rPr>
      <w:rFonts w:ascii="Times New Roman" w:eastAsia="宋体" w:hAnsi="Times New Roman" w:cs="Times New Roman"/>
      <w:kern w:val="2"/>
      <w:sz w:val="18"/>
      <w:szCs w:val="18"/>
    </w:rPr>
  </w:style>
  <w:style w:type="character" w:customStyle="1" w:styleId="10">
    <w:name w:val="标题 1 字符"/>
    <w:basedOn w:val="a0"/>
    <w:link w:val="1"/>
    <w:rPr>
      <w:rFonts w:ascii="Times New Roman" w:eastAsia="Times New Roman" w:hAnsi="Times New Roman" w:cs="Shruti" w:hint="default"/>
      <w:b/>
      <w:sz w:val="24"/>
      <w:szCs w:val="24"/>
      <w:lang w:eastAsia="en-US"/>
    </w:rPr>
  </w:style>
  <w:style w:type="character" w:styleId="a8">
    <w:name w:val="line number"/>
    <w:basedOn w:val="a0"/>
    <w:uiPriority w:val="99"/>
    <w:semiHidden/>
    <w:unhideWhenUsed/>
    <w:rsid w:val="00E52B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03625E-BAD7-4714-8480-BDF2D22B7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Pages>
  <Words>677</Words>
  <Characters>3859</Characters>
  <Application>Microsoft Office Word</Application>
  <DocSecurity>0</DocSecurity>
  <Lines>32</Lines>
  <Paragraphs>9</Paragraphs>
  <ScaleCrop>false</ScaleCrop>
  <Company/>
  <LinksUpToDate>false</LinksUpToDate>
  <CharactersWithSpaces>4527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B9022</dc:creator>
  <cp:lastModifiedBy>Yingji Mao</cp:lastModifiedBy>
  <cp:revision>12</cp:revision>
  <dcterms:created xsi:type="dcterms:W3CDTF">2025-01-17T10:59:00Z</dcterms:created>
  <dcterms:modified xsi:type="dcterms:W3CDTF">2025-10-31T11:23:00Z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53545AB38E855507CB1788674C11F8AF_42</vt:lpwstr>
  </property>
</Properties>
</file>