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62B72" w14:textId="77777777" w:rsidR="00F10401" w:rsidRPr="002E66C4" w:rsidRDefault="00F10401" w:rsidP="00F10401">
      <w:pPr>
        <w:spacing w:line="360" w:lineRule="auto"/>
        <w:jc w:val="center"/>
        <w:rPr>
          <w:b/>
          <w:color w:val="000000" w:themeColor="text1"/>
          <w:szCs w:val="22"/>
        </w:rPr>
      </w:pPr>
      <w:r w:rsidRPr="002E66C4">
        <w:rPr>
          <w:b/>
          <w:color w:val="000000" w:themeColor="text1"/>
          <w:szCs w:val="22"/>
        </w:rPr>
        <w:t>Supplementary data</w:t>
      </w:r>
    </w:p>
    <w:p w14:paraId="05B684BC" w14:textId="165BB2E3" w:rsidR="00F10401" w:rsidRPr="002E66C4" w:rsidRDefault="009A79DE" w:rsidP="00F86A67">
      <w:pPr>
        <w:spacing w:line="360" w:lineRule="auto"/>
        <w:jc w:val="center"/>
      </w:pPr>
      <w:r w:rsidRPr="002E66C4">
        <w:rPr>
          <w:b/>
          <w:color w:val="000000" w:themeColor="text1"/>
          <w:szCs w:val="22"/>
        </w:rPr>
        <w:t>Actinomycin analogs from soil-derived Streptomyces sp. PSU-S4-23 with activity against MRSA</w:t>
      </w:r>
    </w:p>
    <w:p w14:paraId="47FB2DB1" w14:textId="77777777" w:rsidR="00F23A14" w:rsidRPr="002E66C4" w:rsidRDefault="00F23A14" w:rsidP="00F10401">
      <w:pPr>
        <w:spacing w:line="276" w:lineRule="auto"/>
        <w:rPr>
          <w:b/>
          <w:bCs/>
        </w:rPr>
      </w:pPr>
    </w:p>
    <w:p w14:paraId="03934722" w14:textId="77777777" w:rsidR="002E66C4" w:rsidRDefault="002E66C4" w:rsidP="000327BA">
      <w:pPr>
        <w:spacing w:line="276" w:lineRule="auto"/>
        <w:jc w:val="both"/>
        <w:rPr>
          <w:b/>
          <w:bCs/>
        </w:rPr>
      </w:pPr>
    </w:p>
    <w:p w14:paraId="16B0C1C1" w14:textId="77777777" w:rsidR="002E66C4" w:rsidRDefault="002E66C4" w:rsidP="000327BA">
      <w:pPr>
        <w:spacing w:line="276" w:lineRule="auto"/>
        <w:jc w:val="both"/>
        <w:rPr>
          <w:b/>
          <w:bCs/>
        </w:rPr>
      </w:pPr>
    </w:p>
    <w:p w14:paraId="1859FD39" w14:textId="3FEF3724" w:rsidR="000327BA" w:rsidRPr="00F04E8E" w:rsidRDefault="00F23A14" w:rsidP="000327BA">
      <w:pPr>
        <w:spacing w:line="276" w:lineRule="auto"/>
        <w:jc w:val="both"/>
        <w:rPr>
          <w:rFonts w:eastAsia="Aptos"/>
          <w:color w:val="000000" w:themeColor="text1"/>
        </w:rPr>
      </w:pPr>
      <w:r w:rsidRPr="00F04E8E">
        <w:rPr>
          <w:b/>
          <w:bCs/>
          <w:color w:val="000000" w:themeColor="text1"/>
        </w:rPr>
        <w:t>Figure S1.</w:t>
      </w:r>
      <w:r w:rsidRPr="00F04E8E">
        <w:rPr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>Neighbour-joining tree based on 16S rRNA gene sequences showing the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 xml:space="preserve">relationship between strain </w:t>
      </w:r>
      <w:r w:rsidR="000327BA" w:rsidRPr="00F04E8E">
        <w:rPr>
          <w:color w:val="000000" w:themeColor="text1"/>
          <w:szCs w:val="22"/>
        </w:rPr>
        <w:t xml:space="preserve">PSU-S4-23 </w:t>
      </w:r>
      <w:r w:rsidR="000327BA" w:rsidRPr="00F04E8E">
        <w:rPr>
          <w:rFonts w:eastAsia="Aptos"/>
          <w:color w:val="000000" w:themeColor="text1"/>
        </w:rPr>
        <w:t>and other closely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 xml:space="preserve">related </w:t>
      </w:r>
      <w:r w:rsidR="002E66C4" w:rsidRPr="00F04E8E">
        <w:rPr>
          <w:i/>
          <w:iCs/>
          <w:color w:val="000000" w:themeColor="text1"/>
        </w:rPr>
        <w:t>Streptomyces</w:t>
      </w:r>
      <w:r w:rsidR="000327BA" w:rsidRPr="00F04E8E">
        <w:rPr>
          <w:rFonts w:eastAsia="Aptos"/>
          <w:color w:val="000000" w:themeColor="text1"/>
        </w:rPr>
        <w:t>. All positions containing gaps and missing data were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>eliminated. There were a total of 1</w:t>
      </w:r>
      <w:r w:rsidR="002E66C4" w:rsidRPr="00F04E8E">
        <w:rPr>
          <w:rFonts w:eastAsia="Aptos"/>
          <w:color w:val="000000" w:themeColor="text1"/>
        </w:rPr>
        <w:t>389</w:t>
      </w:r>
      <w:r w:rsidR="000327BA" w:rsidRPr="00F04E8E">
        <w:rPr>
          <w:rFonts w:eastAsia="Aptos"/>
          <w:color w:val="000000" w:themeColor="text1"/>
        </w:rPr>
        <w:t xml:space="preserve"> positions in the final dataset.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>Bootstrap values (&gt;50 %) based on 1000 replicates are shown at branch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 xml:space="preserve">nodes. </w:t>
      </w:r>
      <w:r w:rsidR="002E66C4" w:rsidRPr="00F04E8E">
        <w:rPr>
          <w:rFonts w:eastAsia="Aptos"/>
          <w:i/>
          <w:iCs/>
          <w:color w:val="000000" w:themeColor="text1"/>
        </w:rPr>
        <w:t>Streptacidiphilus albus</w:t>
      </w:r>
      <w:r w:rsidR="002E66C4" w:rsidRPr="00F04E8E">
        <w:rPr>
          <w:rFonts w:eastAsia="Aptos"/>
          <w:color w:val="000000" w:themeColor="text1"/>
        </w:rPr>
        <w:t xml:space="preserve"> JL 83</w:t>
      </w:r>
      <w:r w:rsidR="002E66C4" w:rsidRPr="00F04E8E">
        <w:rPr>
          <w:rFonts w:eastAsia="Aptos"/>
          <w:color w:val="000000" w:themeColor="text1"/>
          <w:vertAlign w:val="superscript"/>
        </w:rPr>
        <w:t>T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>was used as the</w:t>
      </w:r>
      <w:r w:rsidR="002E66C4" w:rsidRPr="00F04E8E">
        <w:rPr>
          <w:rFonts w:eastAsia="Aptos"/>
          <w:color w:val="000000" w:themeColor="text1"/>
        </w:rPr>
        <w:t xml:space="preserve"> </w:t>
      </w:r>
      <w:r w:rsidR="000327BA" w:rsidRPr="00F04E8E">
        <w:rPr>
          <w:rFonts w:eastAsia="Aptos"/>
          <w:color w:val="000000" w:themeColor="text1"/>
        </w:rPr>
        <w:t>outgroup. Bar, 0.005 nucleotide substitution rate (Knuc) units.</w:t>
      </w:r>
    </w:p>
    <w:p w14:paraId="6E751972" w14:textId="77777777" w:rsidR="000327BA" w:rsidRPr="00F04E8E" w:rsidRDefault="000327BA" w:rsidP="000327BA">
      <w:pPr>
        <w:spacing w:line="276" w:lineRule="auto"/>
        <w:jc w:val="both"/>
        <w:rPr>
          <w:rFonts w:eastAsia="Aptos"/>
          <w:color w:val="000000" w:themeColor="text1"/>
        </w:rPr>
      </w:pPr>
    </w:p>
    <w:p w14:paraId="411F1F50" w14:textId="03A4BF91" w:rsidR="000327BA" w:rsidRPr="00F04E8E" w:rsidRDefault="00F23A14" w:rsidP="000327BA">
      <w:pPr>
        <w:spacing w:line="276" w:lineRule="auto"/>
        <w:jc w:val="both"/>
        <w:rPr>
          <w:color w:val="000000" w:themeColor="text1"/>
        </w:rPr>
      </w:pPr>
      <w:r w:rsidRPr="00F04E8E">
        <w:rPr>
          <w:b/>
          <w:bCs/>
          <w:color w:val="000000" w:themeColor="text1"/>
        </w:rPr>
        <w:t>Figure S</w:t>
      </w:r>
      <w:r w:rsidR="002E66C4" w:rsidRPr="00F04E8E">
        <w:rPr>
          <w:b/>
          <w:bCs/>
          <w:color w:val="000000" w:themeColor="text1"/>
        </w:rPr>
        <w:t>2</w:t>
      </w:r>
      <w:r w:rsidRPr="00F04E8E">
        <w:rPr>
          <w:b/>
          <w:bCs/>
          <w:color w:val="000000" w:themeColor="text1"/>
        </w:rPr>
        <w:t>.</w:t>
      </w:r>
      <w:r w:rsidRPr="00F04E8E">
        <w:rPr>
          <w:color w:val="000000" w:themeColor="text1"/>
        </w:rPr>
        <w:t xml:space="preserve"> </w:t>
      </w:r>
      <w:r w:rsidR="000327BA" w:rsidRPr="00F04E8E">
        <w:rPr>
          <w:color w:val="000000" w:themeColor="text1"/>
        </w:rPr>
        <w:t>Maximum-likelihood phylogenetic tree based on 16S rRNA gene sequences showing</w:t>
      </w:r>
    </w:p>
    <w:p w14:paraId="6AF7D9A7" w14:textId="60ED243F" w:rsidR="000327BA" w:rsidRDefault="000327BA" w:rsidP="000327BA">
      <w:pPr>
        <w:spacing w:line="276" w:lineRule="auto"/>
        <w:jc w:val="both"/>
      </w:pPr>
      <w:r w:rsidRPr="00F04E8E">
        <w:rPr>
          <w:color w:val="000000" w:themeColor="text1"/>
        </w:rPr>
        <w:t xml:space="preserve">the relationship between </w:t>
      </w:r>
      <w:r w:rsidRPr="00F04E8E">
        <w:rPr>
          <w:rFonts w:eastAsia="Aptos"/>
          <w:color w:val="000000" w:themeColor="text1"/>
        </w:rPr>
        <w:t xml:space="preserve">strain </w:t>
      </w:r>
      <w:r w:rsidRPr="00F04E8E">
        <w:rPr>
          <w:color w:val="000000" w:themeColor="text1"/>
          <w:szCs w:val="22"/>
        </w:rPr>
        <w:t>PSU-S4-23</w:t>
      </w:r>
      <w:r w:rsidR="002E66C4" w:rsidRPr="00F04E8E">
        <w:rPr>
          <w:color w:val="000000" w:themeColor="text1"/>
          <w:szCs w:val="22"/>
        </w:rPr>
        <w:t xml:space="preserve"> </w:t>
      </w:r>
      <w:r w:rsidRPr="00F04E8E">
        <w:rPr>
          <w:color w:val="000000" w:themeColor="text1"/>
        </w:rPr>
        <w:t>and closely related</w:t>
      </w:r>
      <w:r w:rsidR="002E66C4" w:rsidRPr="00F04E8E">
        <w:rPr>
          <w:color w:val="000000" w:themeColor="text1"/>
        </w:rPr>
        <w:t xml:space="preserve"> </w:t>
      </w:r>
      <w:r w:rsidRPr="00F04E8E">
        <w:rPr>
          <w:i/>
          <w:iCs/>
          <w:color w:val="000000" w:themeColor="text1"/>
        </w:rPr>
        <w:t>Streptomyces</w:t>
      </w:r>
      <w:r w:rsidRPr="00F04E8E">
        <w:rPr>
          <w:color w:val="000000" w:themeColor="text1"/>
        </w:rPr>
        <w:t>. All positions containing gaps and missing data were eliminated. There</w:t>
      </w:r>
      <w:r w:rsidR="002E66C4" w:rsidRPr="00F04E8E">
        <w:rPr>
          <w:color w:val="000000" w:themeColor="text1"/>
        </w:rPr>
        <w:t xml:space="preserve"> </w:t>
      </w:r>
      <w:r w:rsidRPr="00F04E8E">
        <w:rPr>
          <w:color w:val="000000" w:themeColor="text1"/>
        </w:rPr>
        <w:t xml:space="preserve">were a </w:t>
      </w:r>
      <w:r w:rsidRPr="002E66C4">
        <w:t>total of 13</w:t>
      </w:r>
      <w:r w:rsidR="002E66C4">
        <w:t>89</w:t>
      </w:r>
      <w:r w:rsidRPr="002E66C4">
        <w:t xml:space="preserve"> positions in the final dataset. </w:t>
      </w:r>
      <w:r w:rsidR="002E66C4" w:rsidRPr="002E66C4">
        <w:rPr>
          <w:rFonts w:eastAsia="Aptos"/>
          <w:i/>
          <w:iCs/>
          <w:color w:val="000000" w:themeColor="text1"/>
        </w:rPr>
        <w:t>Streptacidiphilus albus</w:t>
      </w:r>
      <w:r w:rsidR="002E66C4" w:rsidRPr="002E66C4">
        <w:rPr>
          <w:rFonts w:eastAsia="Aptos"/>
          <w:color w:val="000000" w:themeColor="text1"/>
        </w:rPr>
        <w:t xml:space="preserve"> JL 83</w:t>
      </w:r>
      <w:r w:rsidR="002E66C4" w:rsidRPr="002E66C4">
        <w:rPr>
          <w:rFonts w:eastAsia="Aptos"/>
          <w:color w:val="000000" w:themeColor="text1"/>
          <w:vertAlign w:val="superscript"/>
        </w:rPr>
        <w:t>T</w:t>
      </w:r>
      <w:r w:rsidR="002E66C4" w:rsidRPr="002E66C4">
        <w:t xml:space="preserve"> </w:t>
      </w:r>
      <w:r w:rsidRPr="002E66C4">
        <w:t>was</w:t>
      </w:r>
      <w:r w:rsidR="002E66C4">
        <w:t xml:space="preserve"> </w:t>
      </w:r>
      <w:r w:rsidRPr="002E66C4">
        <w:t>used as an outgroup. Bootstrap values 50 % (based on 1000 replications) are</w:t>
      </w:r>
      <w:r w:rsidR="002E66C4">
        <w:t xml:space="preserve"> </w:t>
      </w:r>
      <w:r w:rsidRPr="002E66C4">
        <w:t>shown at branch points. Bar, 0.005 substitutions per nucleotide position</w:t>
      </w:r>
    </w:p>
    <w:p w14:paraId="12CD5EDC" w14:textId="77777777" w:rsidR="00E54F9F" w:rsidRDefault="00E54F9F" w:rsidP="00E54F9F">
      <w:pPr>
        <w:spacing w:line="276" w:lineRule="auto"/>
        <w:jc w:val="both"/>
        <w:rPr>
          <w:b/>
          <w:bCs/>
          <w:color w:val="000000" w:themeColor="text1"/>
        </w:rPr>
      </w:pPr>
    </w:p>
    <w:p w14:paraId="6BBCC987" w14:textId="77777777" w:rsidR="00E54F9F" w:rsidRDefault="00E54F9F" w:rsidP="00E54F9F">
      <w:pPr>
        <w:spacing w:line="276" w:lineRule="auto"/>
        <w:jc w:val="both"/>
      </w:pPr>
      <w:r w:rsidRPr="00F04E8E">
        <w:rPr>
          <w:b/>
          <w:bCs/>
          <w:color w:val="000000" w:themeColor="text1"/>
        </w:rPr>
        <w:t>Figure S</w:t>
      </w:r>
      <w:r>
        <w:rPr>
          <w:b/>
          <w:bCs/>
          <w:color w:val="000000" w:themeColor="text1"/>
        </w:rPr>
        <w:t>3</w:t>
      </w:r>
      <w:r w:rsidRPr="00F04E8E">
        <w:rPr>
          <w:b/>
          <w:bCs/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</w:t>
      </w:r>
      <w:r w:rsidRPr="00E54F9F">
        <w:rPr>
          <w:color w:val="000000" w:themeColor="text1"/>
        </w:rPr>
        <w:t xml:space="preserve">Phylogenomic tree generated by autoMLST showing the relationship of strain PSU-S4-23 to related species within the genus </w:t>
      </w:r>
      <w:r w:rsidRPr="00E54F9F">
        <w:rPr>
          <w:i/>
          <w:iCs/>
          <w:color w:val="000000" w:themeColor="text1"/>
        </w:rPr>
        <w:t>Streptomyces</w:t>
      </w:r>
      <w:r w:rsidRPr="00E54F9F">
        <w:rPr>
          <w:color w:val="000000" w:themeColor="text1"/>
        </w:rPr>
        <w:t>.</w:t>
      </w:r>
    </w:p>
    <w:p w14:paraId="3489AD57" w14:textId="77777777" w:rsidR="009B3FE3" w:rsidRDefault="009B3FE3" w:rsidP="009B3FE3">
      <w:pPr>
        <w:spacing w:line="276" w:lineRule="auto"/>
        <w:jc w:val="both"/>
        <w:rPr>
          <w:b/>
          <w:bCs/>
        </w:rPr>
      </w:pPr>
    </w:p>
    <w:p w14:paraId="7F04A346" w14:textId="544958D2" w:rsidR="009B3FE3" w:rsidRPr="002E66C4" w:rsidRDefault="009B3FE3" w:rsidP="009B3FE3">
      <w:pPr>
        <w:spacing w:line="276" w:lineRule="auto"/>
        <w:jc w:val="both"/>
      </w:pPr>
      <w:r w:rsidRPr="002E66C4">
        <w:rPr>
          <w:b/>
          <w:bCs/>
        </w:rPr>
        <w:t>Figure S</w:t>
      </w:r>
      <w:r w:rsidR="00E54F9F">
        <w:rPr>
          <w:b/>
          <w:bCs/>
        </w:rPr>
        <w:t>4</w:t>
      </w:r>
      <w:r w:rsidRPr="002E66C4">
        <w:t>. Average Nucleotide Identity (ANI) heatmap and clustering of</w:t>
      </w:r>
      <w:r w:rsidRPr="00D26B12">
        <w:rPr>
          <w:i/>
          <w:iCs/>
        </w:rPr>
        <w:t xml:space="preserve"> Streptomyces</w:t>
      </w:r>
      <w:r w:rsidRPr="002E66C4">
        <w:t xml:space="preserve"> </w:t>
      </w:r>
      <w:r w:rsidRPr="00F04E8E">
        <w:rPr>
          <w:color w:val="000000" w:themeColor="text1"/>
          <w:szCs w:val="22"/>
        </w:rPr>
        <w:t>genomes</w:t>
      </w:r>
      <w:r w:rsidRPr="002E66C4">
        <w:t>.</w:t>
      </w:r>
    </w:p>
    <w:p w14:paraId="666832F7" w14:textId="77777777" w:rsidR="008C6CFF" w:rsidRDefault="008C6CFF" w:rsidP="008C6CFF">
      <w:pPr>
        <w:rPr>
          <w:b/>
          <w:bCs/>
          <w:color w:val="000000" w:themeColor="text1"/>
          <w:szCs w:val="22"/>
        </w:rPr>
      </w:pPr>
    </w:p>
    <w:p w14:paraId="77443EB6" w14:textId="4D5FEBEC" w:rsidR="000327BA" w:rsidRPr="009B3FE3" w:rsidRDefault="008C6CFF" w:rsidP="009B3FE3">
      <w:pPr>
        <w:rPr>
          <w:color w:val="000000" w:themeColor="text1"/>
          <w:szCs w:val="22"/>
        </w:rPr>
      </w:pPr>
      <w:r w:rsidRPr="00D26B12">
        <w:rPr>
          <w:b/>
          <w:bCs/>
          <w:color w:val="000000" w:themeColor="text1"/>
          <w:szCs w:val="22"/>
        </w:rPr>
        <w:t>Figure S</w:t>
      </w:r>
      <w:r w:rsidR="00FF4CB2">
        <w:rPr>
          <w:b/>
          <w:bCs/>
          <w:color w:val="000000" w:themeColor="text1"/>
          <w:szCs w:val="22"/>
        </w:rPr>
        <w:t>5</w:t>
      </w:r>
      <w:r w:rsidRPr="002E66C4">
        <w:rPr>
          <w:color w:val="000000" w:themeColor="text1"/>
          <w:szCs w:val="22"/>
        </w:rPr>
        <w:t xml:space="preserve">. </w:t>
      </w:r>
      <w:r w:rsidRPr="00F04E8E">
        <w:rPr>
          <w:color w:val="000000" w:themeColor="text1"/>
          <w:szCs w:val="22"/>
        </w:rPr>
        <w:t xml:space="preserve">Digital DNA–DNA hybridization (dDDH) heatmap among </w:t>
      </w:r>
      <w:r w:rsidRPr="00F04E8E">
        <w:rPr>
          <w:i/>
          <w:iCs/>
          <w:color w:val="000000" w:themeColor="text1"/>
          <w:szCs w:val="22"/>
        </w:rPr>
        <w:t xml:space="preserve">Streptomyces </w:t>
      </w:r>
      <w:r w:rsidRPr="00F04E8E">
        <w:rPr>
          <w:color w:val="000000" w:themeColor="text1"/>
          <w:szCs w:val="22"/>
        </w:rPr>
        <w:t>genomes.</w:t>
      </w:r>
    </w:p>
    <w:p w14:paraId="3AA7BECF" w14:textId="77777777" w:rsidR="000327BA" w:rsidRPr="002E66C4" w:rsidRDefault="000327BA" w:rsidP="000327BA">
      <w:pPr>
        <w:spacing w:line="276" w:lineRule="auto"/>
        <w:jc w:val="both"/>
      </w:pPr>
    </w:p>
    <w:p w14:paraId="09EA097F" w14:textId="77777777" w:rsidR="00387353" w:rsidRPr="00387353" w:rsidRDefault="00387353" w:rsidP="00387353">
      <w:pPr>
        <w:spacing w:line="360" w:lineRule="auto"/>
        <w:rPr>
          <w:color w:val="000000" w:themeColor="text1"/>
          <w:szCs w:val="22"/>
          <w:lang w:val="en-US"/>
        </w:rPr>
      </w:pPr>
      <w:r w:rsidRPr="00387353">
        <w:rPr>
          <w:b/>
          <w:bCs/>
          <w:color w:val="000000" w:themeColor="text1"/>
          <w:szCs w:val="22"/>
          <w:lang w:val="en-US"/>
        </w:rPr>
        <w:t>Table S1.</w:t>
      </w:r>
      <w:r w:rsidRPr="00387353">
        <w:rPr>
          <w:color w:val="000000" w:themeColor="text1"/>
          <w:szCs w:val="22"/>
          <w:lang w:val="en-US"/>
        </w:rPr>
        <w:t xml:space="preserve"> Comparative analysis of the BGC Cluster 20 in PSU-S4-23 and the actinomycin D cluster (BGC0000296).</w:t>
      </w:r>
    </w:p>
    <w:p w14:paraId="21A59E3E" w14:textId="77777777" w:rsidR="000327BA" w:rsidRPr="002E66C4" w:rsidRDefault="000327BA" w:rsidP="000327BA">
      <w:pPr>
        <w:spacing w:line="276" w:lineRule="auto"/>
        <w:jc w:val="both"/>
      </w:pPr>
    </w:p>
    <w:p w14:paraId="44456E0A" w14:textId="77777777" w:rsidR="00F04E8E" w:rsidRDefault="00F04E8E" w:rsidP="002E66C4">
      <w:pPr>
        <w:rPr>
          <w:color w:val="000000" w:themeColor="text1"/>
          <w:szCs w:val="22"/>
        </w:rPr>
      </w:pPr>
    </w:p>
    <w:p w14:paraId="7D9B39C4" w14:textId="4E368E0B" w:rsidR="00F04E8E" w:rsidRDefault="00F04E8E" w:rsidP="00F04E8E">
      <w:pPr>
        <w:jc w:val="center"/>
        <w:rPr>
          <w:color w:val="000000" w:themeColor="text1"/>
          <w:szCs w:val="22"/>
        </w:rPr>
      </w:pPr>
      <w:r w:rsidRPr="009A79DE">
        <w:rPr>
          <w:b/>
          <w:bCs/>
          <w:noProof/>
        </w:rPr>
        <w:lastRenderedPageBreak/>
        <w:drawing>
          <wp:inline distT="0" distB="0" distL="0" distR="0" wp14:anchorId="1DF40D98" wp14:editId="69E09469">
            <wp:extent cx="5943600" cy="6348730"/>
            <wp:effectExtent l="0" t="0" r="0" b="0"/>
            <wp:docPr id="14056076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76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5240" w14:textId="77777777" w:rsidR="00F04E8E" w:rsidRDefault="00F04E8E" w:rsidP="002E66C4">
      <w:pPr>
        <w:rPr>
          <w:color w:val="000000" w:themeColor="text1"/>
          <w:szCs w:val="22"/>
        </w:rPr>
      </w:pPr>
    </w:p>
    <w:p w14:paraId="3B9B0C62" w14:textId="77777777" w:rsidR="00F04E8E" w:rsidRPr="00F04E8E" w:rsidRDefault="00F04E8E" w:rsidP="00F04E8E">
      <w:pPr>
        <w:spacing w:line="276" w:lineRule="auto"/>
        <w:jc w:val="both"/>
        <w:rPr>
          <w:rFonts w:eastAsia="Aptos"/>
          <w:color w:val="000000" w:themeColor="text1"/>
        </w:rPr>
      </w:pPr>
      <w:r w:rsidRPr="00F04E8E">
        <w:rPr>
          <w:b/>
          <w:bCs/>
          <w:color w:val="000000" w:themeColor="text1"/>
        </w:rPr>
        <w:t>Figure S1.</w:t>
      </w:r>
      <w:r w:rsidRPr="00F04E8E">
        <w:rPr>
          <w:color w:val="000000" w:themeColor="text1"/>
        </w:rPr>
        <w:t xml:space="preserve"> </w:t>
      </w:r>
      <w:r w:rsidRPr="00F04E8E">
        <w:rPr>
          <w:rFonts w:eastAsia="Aptos"/>
          <w:color w:val="000000" w:themeColor="text1"/>
        </w:rPr>
        <w:t xml:space="preserve">Neighbour-joining tree based on 16S rRNA gene sequences showing the relationship between strain </w:t>
      </w:r>
      <w:r w:rsidRPr="00F04E8E">
        <w:rPr>
          <w:color w:val="000000" w:themeColor="text1"/>
          <w:szCs w:val="22"/>
        </w:rPr>
        <w:t xml:space="preserve">PSU-S4-23 </w:t>
      </w:r>
      <w:r w:rsidRPr="00F04E8E">
        <w:rPr>
          <w:rFonts w:eastAsia="Aptos"/>
          <w:color w:val="000000" w:themeColor="text1"/>
        </w:rPr>
        <w:t xml:space="preserve">and other closely related </w:t>
      </w:r>
      <w:r w:rsidRPr="00F04E8E">
        <w:rPr>
          <w:i/>
          <w:iCs/>
          <w:color w:val="000000" w:themeColor="text1"/>
        </w:rPr>
        <w:t>Streptomyces</w:t>
      </w:r>
      <w:r w:rsidRPr="00F04E8E">
        <w:rPr>
          <w:rFonts w:eastAsia="Aptos"/>
          <w:color w:val="000000" w:themeColor="text1"/>
        </w:rPr>
        <w:t xml:space="preserve">. All positions containing gaps and missing data were eliminated. There were a total of 1389 positions in the final dataset. Bootstrap values (&gt;50 %) based on 1000 replicates are shown at branch nodes. </w:t>
      </w:r>
      <w:r w:rsidRPr="00F04E8E">
        <w:rPr>
          <w:rFonts w:eastAsia="Aptos"/>
          <w:i/>
          <w:iCs/>
          <w:color w:val="000000" w:themeColor="text1"/>
        </w:rPr>
        <w:t>Streptacidiphilus albus</w:t>
      </w:r>
      <w:r w:rsidRPr="00F04E8E">
        <w:rPr>
          <w:rFonts w:eastAsia="Aptos"/>
          <w:color w:val="000000" w:themeColor="text1"/>
        </w:rPr>
        <w:t xml:space="preserve"> JL 83</w:t>
      </w:r>
      <w:r w:rsidRPr="00F04E8E">
        <w:rPr>
          <w:rFonts w:eastAsia="Aptos"/>
          <w:color w:val="000000" w:themeColor="text1"/>
          <w:vertAlign w:val="superscript"/>
        </w:rPr>
        <w:t>T</w:t>
      </w:r>
      <w:r w:rsidRPr="00F04E8E">
        <w:rPr>
          <w:rFonts w:eastAsia="Aptos"/>
          <w:color w:val="000000" w:themeColor="text1"/>
        </w:rPr>
        <w:t xml:space="preserve"> was used as the outgroup. Bar, 0.005 nucleotide substitution rate (Knuc) units.</w:t>
      </w:r>
    </w:p>
    <w:p w14:paraId="6F7A22EF" w14:textId="77777777" w:rsidR="00F04E8E" w:rsidRPr="002E66C4" w:rsidRDefault="00F04E8E" w:rsidP="002E66C4">
      <w:pPr>
        <w:rPr>
          <w:color w:val="000000" w:themeColor="text1"/>
          <w:szCs w:val="22"/>
        </w:rPr>
      </w:pPr>
    </w:p>
    <w:p w14:paraId="612B6706" w14:textId="52612EA9" w:rsidR="00F23A14" w:rsidRDefault="009A79DE" w:rsidP="00F23A14">
      <w:pPr>
        <w:spacing w:line="276" w:lineRule="auto"/>
        <w:jc w:val="center"/>
        <w:rPr>
          <w:b/>
          <w:bCs/>
        </w:rPr>
      </w:pPr>
      <w:r w:rsidRPr="009A79DE">
        <w:rPr>
          <w:b/>
          <w:bCs/>
          <w:noProof/>
        </w:rPr>
        <w:lastRenderedPageBreak/>
        <w:drawing>
          <wp:inline distT="0" distB="0" distL="0" distR="0" wp14:anchorId="7547F31E" wp14:editId="0AF08907">
            <wp:extent cx="5943600" cy="6348730"/>
            <wp:effectExtent l="0" t="0" r="0" b="0"/>
            <wp:docPr id="9000172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1725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EAA4" w14:textId="77777777" w:rsidR="009A79DE" w:rsidRDefault="009A79DE" w:rsidP="00F23A14">
      <w:pPr>
        <w:spacing w:line="276" w:lineRule="auto"/>
        <w:jc w:val="both"/>
        <w:rPr>
          <w:b/>
          <w:bCs/>
        </w:rPr>
      </w:pPr>
    </w:p>
    <w:p w14:paraId="72BEAD35" w14:textId="77777777" w:rsidR="00F04E8E" w:rsidRPr="00F04E8E" w:rsidRDefault="00F04E8E" w:rsidP="00F04E8E">
      <w:pPr>
        <w:spacing w:line="276" w:lineRule="auto"/>
        <w:jc w:val="both"/>
        <w:rPr>
          <w:color w:val="000000" w:themeColor="text1"/>
        </w:rPr>
      </w:pPr>
      <w:r w:rsidRPr="00F04E8E">
        <w:rPr>
          <w:b/>
          <w:bCs/>
          <w:color w:val="000000" w:themeColor="text1"/>
        </w:rPr>
        <w:t>Figure S2.</w:t>
      </w:r>
      <w:r w:rsidRPr="00F04E8E">
        <w:rPr>
          <w:color w:val="000000" w:themeColor="text1"/>
        </w:rPr>
        <w:t xml:space="preserve"> Maximum-likelihood phylogenetic tree based on 16S rRNA gene sequences showing</w:t>
      </w:r>
    </w:p>
    <w:p w14:paraId="1807C4B1" w14:textId="77777777" w:rsidR="00F04E8E" w:rsidRDefault="00F04E8E" w:rsidP="00F04E8E">
      <w:pPr>
        <w:spacing w:line="276" w:lineRule="auto"/>
        <w:jc w:val="both"/>
      </w:pPr>
      <w:r w:rsidRPr="00F04E8E">
        <w:rPr>
          <w:color w:val="000000" w:themeColor="text1"/>
        </w:rPr>
        <w:t xml:space="preserve">the relationship between </w:t>
      </w:r>
      <w:r w:rsidRPr="00F04E8E">
        <w:rPr>
          <w:rFonts w:eastAsia="Aptos"/>
          <w:color w:val="000000" w:themeColor="text1"/>
        </w:rPr>
        <w:t xml:space="preserve">strain </w:t>
      </w:r>
      <w:r w:rsidRPr="00F04E8E">
        <w:rPr>
          <w:color w:val="000000" w:themeColor="text1"/>
          <w:szCs w:val="22"/>
        </w:rPr>
        <w:t xml:space="preserve">PSU-S4-23 </w:t>
      </w:r>
      <w:r w:rsidRPr="00F04E8E">
        <w:rPr>
          <w:color w:val="000000" w:themeColor="text1"/>
        </w:rPr>
        <w:t xml:space="preserve">and closely related </w:t>
      </w:r>
      <w:r w:rsidRPr="00F04E8E">
        <w:rPr>
          <w:i/>
          <w:iCs/>
          <w:color w:val="000000" w:themeColor="text1"/>
        </w:rPr>
        <w:t>Streptomyces</w:t>
      </w:r>
      <w:r w:rsidRPr="00F04E8E">
        <w:rPr>
          <w:color w:val="000000" w:themeColor="text1"/>
        </w:rPr>
        <w:t xml:space="preserve">. All positions containing gaps and missing data were eliminated. There were a </w:t>
      </w:r>
      <w:r w:rsidRPr="002E66C4">
        <w:t>total of 13</w:t>
      </w:r>
      <w:r>
        <w:t>89</w:t>
      </w:r>
      <w:r w:rsidRPr="002E66C4">
        <w:t xml:space="preserve"> positions in the final dataset. </w:t>
      </w:r>
      <w:r w:rsidRPr="002E66C4">
        <w:rPr>
          <w:rFonts w:eastAsia="Aptos"/>
          <w:i/>
          <w:iCs/>
          <w:color w:val="000000" w:themeColor="text1"/>
        </w:rPr>
        <w:t>Streptacidiphilus albus</w:t>
      </w:r>
      <w:r w:rsidRPr="002E66C4">
        <w:rPr>
          <w:rFonts w:eastAsia="Aptos"/>
          <w:color w:val="000000" w:themeColor="text1"/>
        </w:rPr>
        <w:t xml:space="preserve"> JL 83</w:t>
      </w:r>
      <w:r w:rsidRPr="002E66C4">
        <w:rPr>
          <w:rFonts w:eastAsia="Aptos"/>
          <w:color w:val="000000" w:themeColor="text1"/>
          <w:vertAlign w:val="superscript"/>
        </w:rPr>
        <w:t>T</w:t>
      </w:r>
      <w:r w:rsidRPr="002E66C4">
        <w:t xml:space="preserve"> was</w:t>
      </w:r>
      <w:r>
        <w:t xml:space="preserve"> </w:t>
      </w:r>
      <w:r w:rsidRPr="002E66C4">
        <w:t>used as an outgroup. Bootstrap values 50 % (based on 1000 replications) are</w:t>
      </w:r>
      <w:r>
        <w:t xml:space="preserve"> </w:t>
      </w:r>
      <w:r w:rsidRPr="002E66C4">
        <w:t>shown at branch points. Bar, 0.005 substitutions per nucleotide position</w:t>
      </w:r>
    </w:p>
    <w:p w14:paraId="0BC9A755" w14:textId="77777777" w:rsidR="00E54F9F" w:rsidRDefault="00E54F9F" w:rsidP="00F04E8E">
      <w:pPr>
        <w:spacing w:line="276" w:lineRule="auto"/>
        <w:jc w:val="both"/>
      </w:pPr>
    </w:p>
    <w:p w14:paraId="77128725" w14:textId="77777777" w:rsidR="00E54F9F" w:rsidRDefault="00E54F9F" w:rsidP="00F04E8E">
      <w:pPr>
        <w:spacing w:line="276" w:lineRule="auto"/>
        <w:jc w:val="both"/>
      </w:pPr>
    </w:p>
    <w:p w14:paraId="17281931" w14:textId="77777777" w:rsidR="00E54F9F" w:rsidRDefault="00E54F9F" w:rsidP="00F04E8E">
      <w:pPr>
        <w:spacing w:line="276" w:lineRule="auto"/>
        <w:jc w:val="both"/>
      </w:pPr>
    </w:p>
    <w:p w14:paraId="69477131" w14:textId="04B0DF8C" w:rsidR="00E54F9F" w:rsidRDefault="00E54F9F" w:rsidP="00F04E8E">
      <w:pPr>
        <w:spacing w:line="276" w:lineRule="auto"/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107CA9FF" wp14:editId="01D32E6A">
            <wp:extent cx="5943600" cy="5195570"/>
            <wp:effectExtent l="0" t="0" r="0" b="0"/>
            <wp:docPr id="13952689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68902" name="Graphic 1395268902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988C" w14:textId="77777777" w:rsidR="00E54F9F" w:rsidRDefault="00E54F9F" w:rsidP="00F04E8E">
      <w:pPr>
        <w:spacing w:line="276" w:lineRule="auto"/>
        <w:jc w:val="both"/>
        <w:rPr>
          <w:b/>
          <w:bCs/>
          <w:color w:val="000000" w:themeColor="text1"/>
        </w:rPr>
      </w:pPr>
    </w:p>
    <w:p w14:paraId="5CEEDE93" w14:textId="4348025D" w:rsidR="00E54F9F" w:rsidRDefault="00E54F9F" w:rsidP="00F04E8E">
      <w:pPr>
        <w:spacing w:line="276" w:lineRule="auto"/>
        <w:jc w:val="both"/>
      </w:pPr>
      <w:r w:rsidRPr="00F04E8E">
        <w:rPr>
          <w:b/>
          <w:bCs/>
          <w:color w:val="000000" w:themeColor="text1"/>
        </w:rPr>
        <w:t>Figure S</w:t>
      </w:r>
      <w:r>
        <w:rPr>
          <w:b/>
          <w:bCs/>
          <w:color w:val="000000" w:themeColor="text1"/>
        </w:rPr>
        <w:t>3</w:t>
      </w:r>
      <w:r w:rsidRPr="00F04E8E">
        <w:rPr>
          <w:b/>
          <w:bCs/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</w:t>
      </w:r>
      <w:r w:rsidRPr="00E54F9F">
        <w:rPr>
          <w:color w:val="000000" w:themeColor="text1"/>
        </w:rPr>
        <w:t xml:space="preserve">Phylogenomic tree generated by autoMLST showing the relationship of strain PSU-S4-23 to related species within the genus </w:t>
      </w:r>
      <w:r w:rsidRPr="00E54F9F">
        <w:rPr>
          <w:i/>
          <w:iCs/>
          <w:color w:val="000000" w:themeColor="text1"/>
        </w:rPr>
        <w:t>Streptomyces</w:t>
      </w:r>
      <w:r w:rsidRPr="00E54F9F">
        <w:rPr>
          <w:color w:val="000000" w:themeColor="text1"/>
        </w:rPr>
        <w:t>.</w:t>
      </w:r>
    </w:p>
    <w:p w14:paraId="1777A8C0" w14:textId="77777777" w:rsidR="00E54F9F" w:rsidRDefault="00E54F9F" w:rsidP="00F04E8E">
      <w:pPr>
        <w:spacing w:line="276" w:lineRule="auto"/>
        <w:jc w:val="both"/>
      </w:pPr>
    </w:p>
    <w:p w14:paraId="3EAF8D61" w14:textId="77777777" w:rsidR="00E54F9F" w:rsidRPr="002E66C4" w:rsidRDefault="00E54F9F" w:rsidP="00F04E8E">
      <w:pPr>
        <w:spacing w:line="276" w:lineRule="auto"/>
        <w:jc w:val="both"/>
      </w:pPr>
    </w:p>
    <w:p w14:paraId="6320A9E4" w14:textId="77777777" w:rsidR="00F23A14" w:rsidRDefault="00F23A14" w:rsidP="00F10401">
      <w:pPr>
        <w:spacing w:line="276" w:lineRule="auto"/>
        <w:rPr>
          <w:b/>
          <w:bCs/>
        </w:rPr>
      </w:pPr>
    </w:p>
    <w:p w14:paraId="4CC7FF33" w14:textId="77777777" w:rsidR="008C6CFF" w:rsidRDefault="008C6CFF" w:rsidP="008C6CFF">
      <w:pPr>
        <w:spacing w:line="360" w:lineRule="auto"/>
      </w:pPr>
    </w:p>
    <w:p w14:paraId="78665A67" w14:textId="77777777" w:rsidR="009B3FE3" w:rsidRDefault="009B3FE3" w:rsidP="009B3FE3">
      <w:pPr>
        <w:spacing w:line="36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8077724" wp14:editId="517297D0">
            <wp:extent cx="5511800" cy="2819400"/>
            <wp:effectExtent l="0" t="0" r="0" b="0"/>
            <wp:docPr id="140990126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01263" name="Graphic 1409901263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70C58" w14:textId="77777777" w:rsidR="009B3FE3" w:rsidRPr="002E66C4" w:rsidRDefault="009B3FE3" w:rsidP="009B3FE3">
      <w:pPr>
        <w:spacing w:line="276" w:lineRule="auto"/>
        <w:jc w:val="both"/>
      </w:pPr>
    </w:p>
    <w:p w14:paraId="6891473C" w14:textId="0D14AF3F" w:rsidR="009B3FE3" w:rsidRPr="002E66C4" w:rsidRDefault="009B3FE3" w:rsidP="009B3FE3">
      <w:pPr>
        <w:spacing w:line="276" w:lineRule="auto"/>
        <w:jc w:val="both"/>
      </w:pPr>
      <w:r w:rsidRPr="002E66C4">
        <w:rPr>
          <w:b/>
          <w:bCs/>
        </w:rPr>
        <w:t>Figure S</w:t>
      </w:r>
      <w:r w:rsidR="00FF4CB2">
        <w:rPr>
          <w:b/>
          <w:bCs/>
        </w:rPr>
        <w:t>4</w:t>
      </w:r>
      <w:r w:rsidRPr="002E66C4">
        <w:t>. Average Nucleotide Identity (ANI) heatmap and clustering of</w:t>
      </w:r>
      <w:r w:rsidRPr="00D26B12">
        <w:rPr>
          <w:i/>
          <w:iCs/>
        </w:rPr>
        <w:t xml:space="preserve"> Streptomyces</w:t>
      </w:r>
      <w:r w:rsidRPr="002E66C4">
        <w:t xml:space="preserve"> </w:t>
      </w:r>
      <w:r w:rsidRPr="00F04E8E">
        <w:rPr>
          <w:color w:val="000000" w:themeColor="text1"/>
          <w:szCs w:val="22"/>
        </w:rPr>
        <w:t>genomes</w:t>
      </w:r>
      <w:r w:rsidRPr="002E66C4">
        <w:t>.</w:t>
      </w:r>
    </w:p>
    <w:p w14:paraId="548B1DEA" w14:textId="77777777" w:rsidR="009B3FE3" w:rsidRDefault="009B3FE3" w:rsidP="009B3FE3">
      <w:pPr>
        <w:spacing w:line="360" w:lineRule="auto"/>
        <w:rPr>
          <w:rFonts w:ascii="Arial" w:hAnsi="Arial" w:cs="Arial"/>
          <w:color w:val="EE0000"/>
          <w:szCs w:val="22"/>
          <w:lang w:val="en-US"/>
        </w:rPr>
      </w:pPr>
    </w:p>
    <w:p w14:paraId="186DE50A" w14:textId="77777777" w:rsidR="008C6CFF" w:rsidRDefault="008C6CFF" w:rsidP="008C6CFF">
      <w:pPr>
        <w:spacing w:line="360" w:lineRule="auto"/>
      </w:pPr>
    </w:p>
    <w:p w14:paraId="4ED15A69" w14:textId="77777777" w:rsidR="008C6CFF" w:rsidRPr="000327BA" w:rsidRDefault="008C6CFF" w:rsidP="008C6CFF">
      <w:pPr>
        <w:spacing w:line="360" w:lineRule="auto"/>
        <w:rPr>
          <w:rFonts w:ascii="Arial" w:hAnsi="Arial" w:cs="Arial"/>
          <w:color w:val="EE0000"/>
          <w:szCs w:val="22"/>
          <w:lang w:val="en-US"/>
        </w:rPr>
      </w:pPr>
      <w:r>
        <w:rPr>
          <w:rFonts w:ascii="Arial" w:hAnsi="Arial" w:cs="Arial"/>
          <w:noProof/>
          <w:color w:val="EE0000"/>
          <w:szCs w:val="22"/>
          <w:lang w:val="en-US"/>
          <w14:ligatures w14:val="standardContextual"/>
        </w:rPr>
        <w:drawing>
          <wp:inline distT="0" distB="0" distL="0" distR="0" wp14:anchorId="2F5D5FFB" wp14:editId="2C37F5D4">
            <wp:extent cx="5943600" cy="2786380"/>
            <wp:effectExtent l="0" t="0" r="0" b="0"/>
            <wp:docPr id="1785616682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56910" name="Graphic 143595691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607C" w14:textId="77777777" w:rsidR="008C6CFF" w:rsidRDefault="008C6CFF" w:rsidP="008C6CFF">
      <w:pPr>
        <w:spacing w:line="360" w:lineRule="auto"/>
        <w:jc w:val="center"/>
        <w:rPr>
          <w:rFonts w:ascii="Arial" w:hAnsi="Arial" w:cs="Arial"/>
          <w:color w:val="EE0000"/>
          <w:szCs w:val="22"/>
        </w:rPr>
      </w:pPr>
    </w:p>
    <w:p w14:paraId="4E3055EE" w14:textId="565E82EC" w:rsidR="008C6CFF" w:rsidRDefault="008C6CFF" w:rsidP="008C6CFF">
      <w:pPr>
        <w:rPr>
          <w:color w:val="000000" w:themeColor="text1"/>
          <w:szCs w:val="22"/>
        </w:rPr>
      </w:pPr>
      <w:r w:rsidRPr="00D26B12">
        <w:rPr>
          <w:b/>
          <w:bCs/>
          <w:color w:val="000000" w:themeColor="text1"/>
          <w:szCs w:val="22"/>
        </w:rPr>
        <w:t>Figure S</w:t>
      </w:r>
      <w:r w:rsidR="00FF4CB2">
        <w:rPr>
          <w:b/>
          <w:bCs/>
          <w:color w:val="000000" w:themeColor="text1"/>
          <w:szCs w:val="22"/>
        </w:rPr>
        <w:t>5</w:t>
      </w:r>
      <w:r w:rsidRPr="002E66C4">
        <w:rPr>
          <w:color w:val="000000" w:themeColor="text1"/>
          <w:szCs w:val="22"/>
        </w:rPr>
        <w:t xml:space="preserve">. </w:t>
      </w:r>
      <w:r w:rsidRPr="00F04E8E">
        <w:rPr>
          <w:color w:val="000000" w:themeColor="text1"/>
          <w:szCs w:val="22"/>
        </w:rPr>
        <w:t xml:space="preserve">Digital DNA–DNA hybridization (dDDH) heatmap among </w:t>
      </w:r>
      <w:r w:rsidRPr="00F04E8E">
        <w:rPr>
          <w:i/>
          <w:iCs/>
          <w:color w:val="000000" w:themeColor="text1"/>
          <w:szCs w:val="22"/>
        </w:rPr>
        <w:t xml:space="preserve">Streptomyces </w:t>
      </w:r>
      <w:r w:rsidRPr="00F04E8E">
        <w:rPr>
          <w:color w:val="000000" w:themeColor="text1"/>
          <w:szCs w:val="22"/>
        </w:rPr>
        <w:t>genomes.</w:t>
      </w:r>
    </w:p>
    <w:p w14:paraId="35D1FB98" w14:textId="77777777" w:rsidR="008C6CFF" w:rsidRDefault="008C6CFF" w:rsidP="00F86A67">
      <w:pPr>
        <w:spacing w:line="360" w:lineRule="auto"/>
        <w:jc w:val="center"/>
      </w:pPr>
    </w:p>
    <w:p w14:paraId="18B0E4AB" w14:textId="77777777" w:rsidR="008C6CFF" w:rsidRDefault="008C6CFF" w:rsidP="00F86A67">
      <w:pPr>
        <w:spacing w:line="360" w:lineRule="auto"/>
      </w:pPr>
    </w:p>
    <w:p w14:paraId="39CCCFC3" w14:textId="77777777" w:rsidR="009B3FE3" w:rsidRDefault="009B3FE3" w:rsidP="00F86A67">
      <w:pPr>
        <w:spacing w:line="360" w:lineRule="auto"/>
        <w:rPr>
          <w:rFonts w:ascii="Arial" w:hAnsi="Arial" w:cs="Arial"/>
          <w:color w:val="EE0000"/>
          <w:szCs w:val="22"/>
          <w:lang w:val="en-US"/>
        </w:rPr>
      </w:pPr>
    </w:p>
    <w:p w14:paraId="4195C2C5" w14:textId="7F8B9B70" w:rsidR="00387353" w:rsidRPr="00387353" w:rsidRDefault="00387353" w:rsidP="00F86A67">
      <w:pPr>
        <w:spacing w:line="360" w:lineRule="auto"/>
        <w:rPr>
          <w:color w:val="000000" w:themeColor="text1"/>
          <w:szCs w:val="22"/>
          <w:lang w:val="en-US"/>
        </w:rPr>
      </w:pPr>
      <w:r w:rsidRPr="00387353">
        <w:rPr>
          <w:b/>
          <w:bCs/>
          <w:color w:val="000000" w:themeColor="text1"/>
          <w:szCs w:val="22"/>
          <w:lang w:val="en-US"/>
        </w:rPr>
        <w:lastRenderedPageBreak/>
        <w:t>Table S1.</w:t>
      </w:r>
      <w:r w:rsidRPr="00387353">
        <w:rPr>
          <w:color w:val="000000" w:themeColor="text1"/>
          <w:szCs w:val="22"/>
          <w:lang w:val="en-US"/>
        </w:rPr>
        <w:t xml:space="preserve"> Comparative analysis of the BGC Cluster 20 in PSU-S4-23 and the actinomycin D cluster (BGC0000296).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624"/>
        <w:gridCol w:w="578"/>
        <w:gridCol w:w="687"/>
        <w:gridCol w:w="895"/>
        <w:gridCol w:w="689"/>
        <w:gridCol w:w="641"/>
        <w:gridCol w:w="597"/>
        <w:gridCol w:w="580"/>
        <w:gridCol w:w="842"/>
        <w:gridCol w:w="1314"/>
        <w:gridCol w:w="954"/>
      </w:tblGrid>
      <w:tr w:rsidR="002E3059" w:rsidRPr="002E3059" w14:paraId="02CD4C4D" w14:textId="77777777" w:rsidTr="006E432D">
        <w:trPr>
          <w:trHeight w:val="165"/>
        </w:trPr>
        <w:tc>
          <w:tcPr>
            <w:tcW w:w="35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D77B" w14:textId="5F8A645F" w:rsidR="002E3059" w:rsidRPr="002E3059" w:rsidRDefault="002E3059" w:rsidP="002E3059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15"/>
                <w:szCs w:val="15"/>
                <w:lang w:val="en-US"/>
              </w:rPr>
            </w:pPr>
            <w:r w:rsidRPr="002E3059">
              <w:rPr>
                <w:b/>
                <w:bCs/>
                <w:color w:val="000000" w:themeColor="text1"/>
                <w:sz w:val="15"/>
                <w:szCs w:val="15"/>
                <w:lang w:val="en-US"/>
              </w:rPr>
              <w:t>PSU-S4-23</w:t>
            </w:r>
            <w:r>
              <w:rPr>
                <w:b/>
                <w:b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6E432D">
              <w:rPr>
                <w:b/>
                <w:bCs/>
                <w:color w:val="000000" w:themeColor="text1"/>
                <w:sz w:val="15"/>
                <w:szCs w:val="15"/>
                <w:lang w:val="en-US"/>
              </w:rPr>
              <w:t>BGC c</w:t>
            </w:r>
            <w:r>
              <w:rPr>
                <w:b/>
                <w:bCs/>
                <w:color w:val="000000" w:themeColor="text1"/>
                <w:sz w:val="15"/>
                <w:szCs w:val="15"/>
                <w:lang w:val="en-US"/>
              </w:rPr>
              <w:t>luster 20</w:t>
            </w:r>
          </w:p>
        </w:tc>
        <w:tc>
          <w:tcPr>
            <w:tcW w:w="46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B8DF" w14:textId="1A9885C5" w:rsidR="002E3059" w:rsidRPr="002E3059" w:rsidRDefault="002E3059" w:rsidP="002E3059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A</w:t>
            </w:r>
            <w:r w:rsidRPr="002E3059">
              <w:rPr>
                <w:b/>
                <w:bCs/>
                <w:color w:val="000000" w:themeColor="text1"/>
                <w:sz w:val="15"/>
                <w:szCs w:val="15"/>
              </w:rPr>
              <w:t>ctinomycin D BGC (BGC0000296)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8F7D79" w14:textId="5619167E" w:rsidR="002E3059" w:rsidRPr="002E3059" w:rsidRDefault="006E432D" w:rsidP="006E432D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6E432D">
              <w:rPr>
                <w:b/>
                <w:bCs/>
                <w:color w:val="000000" w:themeColor="text1"/>
                <w:sz w:val="13"/>
                <w:szCs w:val="13"/>
              </w:rPr>
              <w:t>A</w:t>
            </w:r>
            <w:r w:rsidR="002E3059" w:rsidRPr="006E432D">
              <w:rPr>
                <w:b/>
                <w:bCs/>
                <w:color w:val="000000" w:themeColor="text1"/>
                <w:sz w:val="13"/>
                <w:szCs w:val="13"/>
              </w:rPr>
              <w:t xml:space="preserve">mino-acid identity </w:t>
            </w:r>
            <w:r w:rsidR="002E3059" w:rsidRPr="006E432D">
              <w:rPr>
                <w:b/>
                <w:bCs/>
                <w:color w:val="000000" w:themeColor="text1"/>
                <w:sz w:val="13"/>
                <w:szCs w:val="13"/>
                <w:cs/>
              </w:rPr>
              <w:t>(</w:t>
            </w:r>
            <w:r w:rsidR="002E3059" w:rsidRPr="002E3059">
              <w:rPr>
                <w:b/>
                <w:bCs/>
                <w:color w:val="000000" w:themeColor="text1"/>
                <w:sz w:val="13"/>
                <w:szCs w:val="13"/>
              </w:rPr>
              <w:t>%</w:t>
            </w:r>
            <w:r w:rsidR="002E3059" w:rsidRPr="006E432D">
              <w:rPr>
                <w:b/>
                <w:bCs/>
                <w:color w:val="000000" w:themeColor="text1"/>
                <w:sz w:val="13"/>
                <w:szCs w:val="13"/>
                <w:cs/>
              </w:rPr>
              <w:t>)</w:t>
            </w:r>
          </w:p>
        </w:tc>
      </w:tr>
      <w:tr w:rsidR="002E3059" w:rsidRPr="002E3059" w14:paraId="7F624710" w14:textId="77777777" w:rsidTr="006E432D">
        <w:trPr>
          <w:trHeight w:val="16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9CB6FEC" w14:textId="4A01CED8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locus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C915513" w14:textId="4268FF53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start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E79976A" w14:textId="5117D83C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end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9B28B5C" w14:textId="1ACF61C5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strand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17B2" w14:textId="2FF11ECC" w:rsidR="002E3059" w:rsidRPr="002E3059" w:rsidRDefault="006E432D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A</w:t>
            </w:r>
            <w:r w:rsidR="002E3059" w:rsidRPr="002E3059">
              <w:rPr>
                <w:b/>
                <w:bCs/>
                <w:color w:val="000000" w:themeColor="text1"/>
                <w:sz w:val="13"/>
                <w:szCs w:val="13"/>
              </w:rPr>
              <w:t>mino-acid length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92EE840" w14:textId="3146CACE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locus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9097E6" w14:textId="1D15A9CE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start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1201251" w14:textId="5EA87F6A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end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6B9D5E" w14:textId="351EC15D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strand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044BA" w14:textId="3B490AF3" w:rsidR="002E3059" w:rsidRPr="002E3059" w:rsidRDefault="006E432D" w:rsidP="006E432D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A</w:t>
            </w:r>
            <w:r w:rsidR="002E3059" w:rsidRPr="002E3059">
              <w:rPr>
                <w:b/>
                <w:bCs/>
                <w:color w:val="000000" w:themeColor="text1"/>
                <w:sz w:val="13"/>
                <w:szCs w:val="13"/>
              </w:rPr>
              <w:t>mino-acid length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0738" w14:textId="6B7D9F2F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BGC product</w:t>
            </w: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6BC0" w14:textId="48E4A365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2E3059" w:rsidRPr="002E3059" w14:paraId="1B0A0768" w14:textId="77777777" w:rsidTr="006E432D">
        <w:trPr>
          <w:trHeight w:val="18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14:paraId="784D385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ctg2_6390</w:t>
            </w:r>
          </w:p>
        </w:tc>
        <w:tc>
          <w:tcPr>
            <w:tcW w:w="624" w:type="dxa"/>
            <w:tcBorders>
              <w:top w:val="single" w:sz="4" w:space="0" w:color="auto"/>
            </w:tcBorders>
            <w:hideMark/>
          </w:tcPr>
          <w:p w14:paraId="4578027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5573</w:t>
            </w:r>
          </w:p>
        </w:tc>
        <w:tc>
          <w:tcPr>
            <w:tcW w:w="578" w:type="dxa"/>
            <w:tcBorders>
              <w:top w:val="single" w:sz="4" w:space="0" w:color="auto"/>
            </w:tcBorders>
            <w:hideMark/>
          </w:tcPr>
          <w:p w14:paraId="2802FEA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5920</w:t>
            </w:r>
          </w:p>
        </w:tc>
        <w:tc>
          <w:tcPr>
            <w:tcW w:w="687" w:type="dxa"/>
            <w:tcBorders>
              <w:top w:val="single" w:sz="4" w:space="0" w:color="auto"/>
            </w:tcBorders>
            <w:hideMark/>
          </w:tcPr>
          <w:p w14:paraId="15F0E0D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54EEF94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14:paraId="6EDD790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orf120</w:t>
            </w:r>
          </w:p>
        </w:tc>
        <w:tc>
          <w:tcPr>
            <w:tcW w:w="641" w:type="dxa"/>
            <w:tcBorders>
              <w:top w:val="single" w:sz="4" w:space="0" w:color="auto"/>
            </w:tcBorders>
            <w:hideMark/>
          </w:tcPr>
          <w:p w14:paraId="4178B46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47456</w:t>
            </w:r>
          </w:p>
        </w:tc>
        <w:tc>
          <w:tcPr>
            <w:tcW w:w="597" w:type="dxa"/>
            <w:tcBorders>
              <w:top w:val="single" w:sz="4" w:space="0" w:color="auto"/>
            </w:tcBorders>
            <w:hideMark/>
          </w:tcPr>
          <w:p w14:paraId="4EAE539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47818</w:t>
            </w:r>
          </w:p>
        </w:tc>
        <w:tc>
          <w:tcPr>
            <w:tcW w:w="580" w:type="dxa"/>
            <w:tcBorders>
              <w:top w:val="single" w:sz="4" w:space="0" w:color="auto"/>
            </w:tcBorders>
            <w:hideMark/>
          </w:tcPr>
          <w:p w14:paraId="10C9EF8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14:paraId="076509CB" w14:textId="7A596A2E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120</w:t>
            </w:r>
          </w:p>
        </w:tc>
        <w:tc>
          <w:tcPr>
            <w:tcW w:w="1314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2DF794F8" w14:textId="7FB96BAF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transposase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DFF6C1" w14:textId="77777777" w:rsidR="002E3059" w:rsidRPr="002E3059" w:rsidRDefault="002E3059" w:rsidP="006E432D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35.8</w:t>
            </w:r>
          </w:p>
        </w:tc>
      </w:tr>
      <w:tr w:rsidR="002E3059" w:rsidRPr="002E3059" w14:paraId="258126E7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6ACAEA9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ctg2_6398</w:t>
            </w:r>
          </w:p>
        </w:tc>
        <w:tc>
          <w:tcPr>
            <w:tcW w:w="624" w:type="dxa"/>
            <w:hideMark/>
          </w:tcPr>
          <w:p w14:paraId="0596531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14798</w:t>
            </w:r>
          </w:p>
        </w:tc>
        <w:tc>
          <w:tcPr>
            <w:tcW w:w="578" w:type="dxa"/>
            <w:hideMark/>
          </w:tcPr>
          <w:p w14:paraId="72FF321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15289</w:t>
            </w:r>
          </w:p>
        </w:tc>
        <w:tc>
          <w:tcPr>
            <w:tcW w:w="687" w:type="dxa"/>
            <w:hideMark/>
          </w:tcPr>
          <w:p w14:paraId="43324D5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7BCCDA8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163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7CE8D03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orf157</w:t>
            </w:r>
          </w:p>
        </w:tc>
        <w:tc>
          <w:tcPr>
            <w:tcW w:w="641" w:type="dxa"/>
            <w:hideMark/>
          </w:tcPr>
          <w:p w14:paraId="0A8910B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47962</w:t>
            </w:r>
          </w:p>
        </w:tc>
        <w:tc>
          <w:tcPr>
            <w:tcW w:w="597" w:type="dxa"/>
            <w:hideMark/>
          </w:tcPr>
          <w:p w14:paraId="47533FF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48435</w:t>
            </w:r>
          </w:p>
        </w:tc>
        <w:tc>
          <w:tcPr>
            <w:tcW w:w="580" w:type="dxa"/>
            <w:hideMark/>
          </w:tcPr>
          <w:p w14:paraId="5FCA518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7FF911DB" w14:textId="534B4D49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157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6FA79876" w14:textId="4A3575E8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transposase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1B846C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37.4</w:t>
            </w:r>
          </w:p>
        </w:tc>
      </w:tr>
      <w:tr w:rsidR="002E3059" w:rsidRPr="002E3059" w14:paraId="0CC7A20E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66BE2C2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ctg2_6401</w:t>
            </w:r>
          </w:p>
        </w:tc>
        <w:tc>
          <w:tcPr>
            <w:tcW w:w="624" w:type="dxa"/>
            <w:hideMark/>
          </w:tcPr>
          <w:p w14:paraId="28AFE16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16299</w:t>
            </w:r>
          </w:p>
        </w:tc>
        <w:tc>
          <w:tcPr>
            <w:tcW w:w="578" w:type="dxa"/>
            <w:hideMark/>
          </w:tcPr>
          <w:p w14:paraId="7E66159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16931</w:t>
            </w:r>
          </w:p>
        </w:tc>
        <w:tc>
          <w:tcPr>
            <w:tcW w:w="687" w:type="dxa"/>
            <w:hideMark/>
          </w:tcPr>
          <w:p w14:paraId="2D57030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7E1C97E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210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29FB9F9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acmT</w:t>
            </w:r>
          </w:p>
        </w:tc>
        <w:tc>
          <w:tcPr>
            <w:tcW w:w="641" w:type="dxa"/>
            <w:hideMark/>
          </w:tcPr>
          <w:p w14:paraId="3526C35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11598</w:t>
            </w:r>
          </w:p>
        </w:tc>
        <w:tc>
          <w:tcPr>
            <w:tcW w:w="597" w:type="dxa"/>
            <w:hideMark/>
          </w:tcPr>
          <w:p w14:paraId="2B21C09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12233</w:t>
            </w:r>
          </w:p>
        </w:tc>
        <w:tc>
          <w:tcPr>
            <w:tcW w:w="580" w:type="dxa"/>
            <w:hideMark/>
          </w:tcPr>
          <w:p w14:paraId="48E7549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50D9A8A4" w14:textId="0AE0DCFD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211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6DA469CF" w14:textId="112EF0D4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hypothetical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0B00BF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73.5</w:t>
            </w:r>
          </w:p>
        </w:tc>
      </w:tr>
      <w:tr w:rsidR="002E3059" w:rsidRPr="002E3059" w14:paraId="7421687B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61A0A3B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ctg2_6402</w:t>
            </w:r>
          </w:p>
        </w:tc>
        <w:tc>
          <w:tcPr>
            <w:tcW w:w="624" w:type="dxa"/>
            <w:hideMark/>
          </w:tcPr>
          <w:p w14:paraId="6AB578E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16928</w:t>
            </w:r>
          </w:p>
        </w:tc>
        <w:tc>
          <w:tcPr>
            <w:tcW w:w="578" w:type="dxa"/>
            <w:hideMark/>
          </w:tcPr>
          <w:p w14:paraId="4EEBEC17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17491</w:t>
            </w:r>
          </w:p>
        </w:tc>
        <w:tc>
          <w:tcPr>
            <w:tcW w:w="687" w:type="dxa"/>
            <w:hideMark/>
          </w:tcPr>
          <w:p w14:paraId="4BCD14B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15A0423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187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4019F9D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acmS</w:t>
            </w:r>
          </w:p>
        </w:tc>
        <w:tc>
          <w:tcPr>
            <w:tcW w:w="641" w:type="dxa"/>
            <w:hideMark/>
          </w:tcPr>
          <w:p w14:paraId="3F93C67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12244</w:t>
            </w:r>
          </w:p>
        </w:tc>
        <w:tc>
          <w:tcPr>
            <w:tcW w:w="597" w:type="dxa"/>
            <w:hideMark/>
          </w:tcPr>
          <w:p w14:paraId="23309C2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12804</w:t>
            </w:r>
          </w:p>
        </w:tc>
        <w:tc>
          <w:tcPr>
            <w:tcW w:w="580" w:type="dxa"/>
            <w:hideMark/>
          </w:tcPr>
          <w:p w14:paraId="1AE2E8A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0AADB197" w14:textId="6F8A85DD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186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0E04CEED" w14:textId="49277B30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unknown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E3041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73.8</w:t>
            </w:r>
          </w:p>
        </w:tc>
      </w:tr>
      <w:tr w:rsidR="002E3059" w:rsidRPr="002E3059" w14:paraId="29CEFBD4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40B22D5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ctg2_6403</w:t>
            </w:r>
          </w:p>
        </w:tc>
        <w:tc>
          <w:tcPr>
            <w:tcW w:w="624" w:type="dxa"/>
            <w:hideMark/>
          </w:tcPr>
          <w:p w14:paraId="0E83649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17501</w:t>
            </w:r>
          </w:p>
        </w:tc>
        <w:tc>
          <w:tcPr>
            <w:tcW w:w="578" w:type="dxa"/>
            <w:hideMark/>
          </w:tcPr>
          <w:p w14:paraId="61B5B3F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17701</w:t>
            </w:r>
          </w:p>
        </w:tc>
        <w:tc>
          <w:tcPr>
            <w:tcW w:w="687" w:type="dxa"/>
            <w:hideMark/>
          </w:tcPr>
          <w:p w14:paraId="12C6DC4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71FD9B2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66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2936480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acmR</w:t>
            </w:r>
          </w:p>
        </w:tc>
        <w:tc>
          <w:tcPr>
            <w:tcW w:w="641" w:type="dxa"/>
            <w:hideMark/>
          </w:tcPr>
          <w:p w14:paraId="227680E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12817</w:t>
            </w:r>
          </w:p>
        </w:tc>
        <w:tc>
          <w:tcPr>
            <w:tcW w:w="597" w:type="dxa"/>
            <w:hideMark/>
          </w:tcPr>
          <w:p w14:paraId="373AD1A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13017</w:t>
            </w:r>
          </w:p>
        </w:tc>
        <w:tc>
          <w:tcPr>
            <w:tcW w:w="580" w:type="dxa"/>
            <w:hideMark/>
          </w:tcPr>
          <w:p w14:paraId="668A3AC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60D33E4D" w14:textId="303E52B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66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5FFCC957" w14:textId="448296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MbtH-like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3296C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78.8</w:t>
            </w:r>
          </w:p>
        </w:tc>
      </w:tr>
      <w:tr w:rsidR="002E3059" w:rsidRPr="002E3059" w14:paraId="3223EB29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049FBBF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ctg2_6404</w:t>
            </w:r>
          </w:p>
        </w:tc>
        <w:tc>
          <w:tcPr>
            <w:tcW w:w="624" w:type="dxa"/>
            <w:hideMark/>
          </w:tcPr>
          <w:p w14:paraId="7EFA1B2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17747</w:t>
            </w:r>
          </w:p>
        </w:tc>
        <w:tc>
          <w:tcPr>
            <w:tcW w:w="578" w:type="dxa"/>
            <w:hideMark/>
          </w:tcPr>
          <w:p w14:paraId="5BF000F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17983</w:t>
            </w:r>
          </w:p>
        </w:tc>
        <w:tc>
          <w:tcPr>
            <w:tcW w:w="687" w:type="dxa"/>
            <w:hideMark/>
          </w:tcPr>
          <w:p w14:paraId="2161786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33556A4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6EDBE61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acmD</w:t>
            </w:r>
          </w:p>
        </w:tc>
        <w:tc>
          <w:tcPr>
            <w:tcW w:w="641" w:type="dxa"/>
            <w:hideMark/>
          </w:tcPr>
          <w:p w14:paraId="0517ADB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13084</w:t>
            </w:r>
          </w:p>
        </w:tc>
        <w:tc>
          <w:tcPr>
            <w:tcW w:w="597" w:type="dxa"/>
            <w:hideMark/>
          </w:tcPr>
          <w:p w14:paraId="787034B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13320</w:t>
            </w:r>
          </w:p>
        </w:tc>
        <w:tc>
          <w:tcPr>
            <w:tcW w:w="580" w:type="dxa"/>
            <w:hideMark/>
          </w:tcPr>
          <w:p w14:paraId="03A4797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519A5CDC" w14:textId="61F811D1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78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57D4FAFC" w14:textId="2309FF78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4-MHA carrier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B687A2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71.8</w:t>
            </w:r>
          </w:p>
        </w:tc>
      </w:tr>
      <w:tr w:rsidR="002E3059" w:rsidRPr="002E3059" w14:paraId="18C4E70A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2701636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ctg2_6405</w:t>
            </w:r>
          </w:p>
        </w:tc>
        <w:tc>
          <w:tcPr>
            <w:tcW w:w="624" w:type="dxa"/>
            <w:hideMark/>
          </w:tcPr>
          <w:p w14:paraId="7B503D2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17980</w:t>
            </w:r>
          </w:p>
        </w:tc>
        <w:tc>
          <w:tcPr>
            <w:tcW w:w="578" w:type="dxa"/>
            <w:hideMark/>
          </w:tcPr>
          <w:p w14:paraId="5046612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19383</w:t>
            </w:r>
          </w:p>
        </w:tc>
        <w:tc>
          <w:tcPr>
            <w:tcW w:w="687" w:type="dxa"/>
            <w:hideMark/>
          </w:tcPr>
          <w:p w14:paraId="370ABFC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326B491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467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58E012D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acmA</w:t>
            </w:r>
          </w:p>
        </w:tc>
        <w:tc>
          <w:tcPr>
            <w:tcW w:w="641" w:type="dxa"/>
            <w:hideMark/>
          </w:tcPr>
          <w:p w14:paraId="273F4B8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13317</w:t>
            </w:r>
          </w:p>
        </w:tc>
        <w:tc>
          <w:tcPr>
            <w:tcW w:w="597" w:type="dxa"/>
            <w:hideMark/>
          </w:tcPr>
          <w:p w14:paraId="42420F5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14735</w:t>
            </w:r>
          </w:p>
        </w:tc>
        <w:tc>
          <w:tcPr>
            <w:tcW w:w="580" w:type="dxa"/>
            <w:hideMark/>
          </w:tcPr>
          <w:p w14:paraId="7B53D33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739FD742" w14:textId="04D068E1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472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59DA2DC2" w14:textId="29E93B9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peptide synthetase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A57D4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72.7</w:t>
            </w:r>
          </w:p>
        </w:tc>
      </w:tr>
      <w:tr w:rsidR="002E3059" w:rsidRPr="002E3059" w14:paraId="15D28BB8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54E02BF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ctg2_6406</w:t>
            </w:r>
          </w:p>
        </w:tc>
        <w:tc>
          <w:tcPr>
            <w:tcW w:w="624" w:type="dxa"/>
            <w:hideMark/>
          </w:tcPr>
          <w:p w14:paraId="3703B1E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20001</w:t>
            </w:r>
          </w:p>
        </w:tc>
        <w:tc>
          <w:tcPr>
            <w:tcW w:w="578" w:type="dxa"/>
            <w:hideMark/>
          </w:tcPr>
          <w:p w14:paraId="23CD62A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27827</w:t>
            </w:r>
          </w:p>
        </w:tc>
        <w:tc>
          <w:tcPr>
            <w:tcW w:w="687" w:type="dxa"/>
            <w:hideMark/>
          </w:tcPr>
          <w:p w14:paraId="194DA7A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5325CAD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2608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6BE2BE9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acmB</w:t>
            </w:r>
          </w:p>
        </w:tc>
        <w:tc>
          <w:tcPr>
            <w:tcW w:w="641" w:type="dxa"/>
            <w:hideMark/>
          </w:tcPr>
          <w:p w14:paraId="74B7958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15166</w:t>
            </w:r>
          </w:p>
        </w:tc>
        <w:tc>
          <w:tcPr>
            <w:tcW w:w="597" w:type="dxa"/>
            <w:hideMark/>
          </w:tcPr>
          <w:p w14:paraId="41F1407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23001</w:t>
            </w:r>
          </w:p>
        </w:tc>
        <w:tc>
          <w:tcPr>
            <w:tcW w:w="580" w:type="dxa"/>
            <w:hideMark/>
          </w:tcPr>
          <w:p w14:paraId="5F4364B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0C0FB288" w14:textId="4A542D12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2611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377B4C2C" w14:textId="56120326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peptide synthetase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1BD54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73.6</w:t>
            </w:r>
          </w:p>
        </w:tc>
      </w:tr>
      <w:tr w:rsidR="002E3059" w:rsidRPr="002E3059" w14:paraId="0911367C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4946D3C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ctg2_6407</w:t>
            </w:r>
          </w:p>
        </w:tc>
        <w:tc>
          <w:tcPr>
            <w:tcW w:w="624" w:type="dxa"/>
            <w:hideMark/>
          </w:tcPr>
          <w:p w14:paraId="3D37738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27824</w:t>
            </w:r>
          </w:p>
        </w:tc>
        <w:tc>
          <w:tcPr>
            <w:tcW w:w="578" w:type="dxa"/>
            <w:hideMark/>
          </w:tcPr>
          <w:p w14:paraId="1356D92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40537</w:t>
            </w:r>
          </w:p>
        </w:tc>
        <w:tc>
          <w:tcPr>
            <w:tcW w:w="687" w:type="dxa"/>
            <w:hideMark/>
          </w:tcPr>
          <w:p w14:paraId="05D59D57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6F01C2D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4237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319D4AD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acmC</w:t>
            </w:r>
          </w:p>
        </w:tc>
        <w:tc>
          <w:tcPr>
            <w:tcW w:w="641" w:type="dxa"/>
            <w:hideMark/>
          </w:tcPr>
          <w:p w14:paraId="7A4DCB2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22998</w:t>
            </w:r>
          </w:p>
        </w:tc>
        <w:tc>
          <w:tcPr>
            <w:tcW w:w="597" w:type="dxa"/>
            <w:hideMark/>
          </w:tcPr>
          <w:p w14:paraId="1576E92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35741</w:t>
            </w:r>
          </w:p>
        </w:tc>
        <w:tc>
          <w:tcPr>
            <w:tcW w:w="580" w:type="dxa"/>
            <w:hideMark/>
          </w:tcPr>
          <w:p w14:paraId="0DDBB5D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3D99C23F" w14:textId="1A51E142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4247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40DCD5AC" w14:textId="5140CA32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peptide synthetase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7A1F5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77.7</w:t>
            </w:r>
          </w:p>
        </w:tc>
      </w:tr>
      <w:tr w:rsidR="002E3059" w:rsidRPr="002E3059" w14:paraId="7D7AE6FA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7463D96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ctg2_6408</w:t>
            </w:r>
          </w:p>
        </w:tc>
        <w:tc>
          <w:tcPr>
            <w:tcW w:w="624" w:type="dxa"/>
            <w:hideMark/>
          </w:tcPr>
          <w:p w14:paraId="35986AF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40609</w:t>
            </w:r>
          </w:p>
        </w:tc>
        <w:tc>
          <w:tcPr>
            <w:tcW w:w="578" w:type="dxa"/>
            <w:hideMark/>
          </w:tcPr>
          <w:p w14:paraId="334D174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41238</w:t>
            </w:r>
          </w:p>
        </w:tc>
        <w:tc>
          <w:tcPr>
            <w:tcW w:w="687" w:type="dxa"/>
            <w:hideMark/>
          </w:tcPr>
          <w:p w14:paraId="2F83789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61B69C6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209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359B5AA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acmE</w:t>
            </w:r>
          </w:p>
        </w:tc>
        <w:tc>
          <w:tcPr>
            <w:tcW w:w="641" w:type="dxa"/>
            <w:hideMark/>
          </w:tcPr>
          <w:p w14:paraId="23F0E7A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35738</w:t>
            </w:r>
          </w:p>
        </w:tc>
        <w:tc>
          <w:tcPr>
            <w:tcW w:w="597" w:type="dxa"/>
            <w:hideMark/>
          </w:tcPr>
          <w:p w14:paraId="6BF47DC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36445</w:t>
            </w:r>
          </w:p>
        </w:tc>
        <w:tc>
          <w:tcPr>
            <w:tcW w:w="580" w:type="dxa"/>
            <w:hideMark/>
          </w:tcPr>
          <w:p w14:paraId="1D89783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5FDAD4A1" w14:textId="523B7306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235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3DD659E8" w14:textId="4EBDBBCF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hypothetical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76969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70.2</w:t>
            </w:r>
          </w:p>
        </w:tc>
      </w:tr>
      <w:tr w:rsidR="002E3059" w:rsidRPr="002E3059" w14:paraId="7EE1EAE8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6EFC0EC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ctg2_6409</w:t>
            </w:r>
          </w:p>
        </w:tc>
        <w:tc>
          <w:tcPr>
            <w:tcW w:w="624" w:type="dxa"/>
            <w:hideMark/>
          </w:tcPr>
          <w:p w14:paraId="56CF381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41243</w:t>
            </w:r>
          </w:p>
        </w:tc>
        <w:tc>
          <w:tcPr>
            <w:tcW w:w="578" w:type="dxa"/>
            <w:hideMark/>
          </w:tcPr>
          <w:p w14:paraId="66A8925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42136</w:t>
            </w:r>
          </w:p>
        </w:tc>
        <w:tc>
          <w:tcPr>
            <w:tcW w:w="687" w:type="dxa"/>
            <w:hideMark/>
          </w:tcPr>
          <w:p w14:paraId="6C0208D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2519EAA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297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6E4C250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acmF</w:t>
            </w:r>
          </w:p>
        </w:tc>
        <w:tc>
          <w:tcPr>
            <w:tcW w:w="641" w:type="dxa"/>
            <w:hideMark/>
          </w:tcPr>
          <w:p w14:paraId="7A35F40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36480</w:t>
            </w:r>
          </w:p>
        </w:tc>
        <w:tc>
          <w:tcPr>
            <w:tcW w:w="597" w:type="dxa"/>
            <w:hideMark/>
          </w:tcPr>
          <w:p w14:paraId="02E0ADD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37394</w:t>
            </w:r>
          </w:p>
        </w:tc>
        <w:tc>
          <w:tcPr>
            <w:tcW w:w="580" w:type="dxa"/>
            <w:hideMark/>
          </w:tcPr>
          <w:p w14:paraId="007A6C4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76681B1A" w14:textId="4DB8830C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304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7398785E" w14:textId="691C1BEC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aryl formamidase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88DF0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79.3</w:t>
            </w:r>
          </w:p>
        </w:tc>
      </w:tr>
      <w:tr w:rsidR="002E3059" w:rsidRPr="002E3059" w14:paraId="08B8E22D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3BFDC9C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ctg2_6410</w:t>
            </w:r>
          </w:p>
        </w:tc>
        <w:tc>
          <w:tcPr>
            <w:tcW w:w="624" w:type="dxa"/>
            <w:hideMark/>
          </w:tcPr>
          <w:p w14:paraId="1232CF1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42133</w:t>
            </w:r>
          </w:p>
        </w:tc>
        <w:tc>
          <w:tcPr>
            <w:tcW w:w="578" w:type="dxa"/>
            <w:hideMark/>
          </w:tcPr>
          <w:p w14:paraId="4240034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42975</w:t>
            </w:r>
          </w:p>
        </w:tc>
        <w:tc>
          <w:tcPr>
            <w:tcW w:w="687" w:type="dxa"/>
            <w:hideMark/>
          </w:tcPr>
          <w:p w14:paraId="2CCB2ED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09D0926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280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218C1D0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acmG</w:t>
            </w:r>
          </w:p>
        </w:tc>
        <w:tc>
          <w:tcPr>
            <w:tcW w:w="641" w:type="dxa"/>
            <w:hideMark/>
          </w:tcPr>
          <w:p w14:paraId="1743740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37391</w:t>
            </w:r>
          </w:p>
        </w:tc>
        <w:tc>
          <w:tcPr>
            <w:tcW w:w="597" w:type="dxa"/>
            <w:hideMark/>
          </w:tcPr>
          <w:p w14:paraId="11C8325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38233</w:t>
            </w:r>
          </w:p>
        </w:tc>
        <w:tc>
          <w:tcPr>
            <w:tcW w:w="580" w:type="dxa"/>
            <w:hideMark/>
          </w:tcPr>
          <w:p w14:paraId="4840647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68669355" w14:textId="3A884358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280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6959E9F0" w14:textId="12E4A3A4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tryptophan 2,3-dioxygenase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FC4A3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77.1</w:t>
            </w:r>
          </w:p>
        </w:tc>
      </w:tr>
      <w:tr w:rsidR="002E3059" w:rsidRPr="002E3059" w14:paraId="053EEBFA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37C98DE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ctg2_6411</w:t>
            </w:r>
          </w:p>
        </w:tc>
        <w:tc>
          <w:tcPr>
            <w:tcW w:w="624" w:type="dxa"/>
            <w:hideMark/>
          </w:tcPr>
          <w:p w14:paraId="4A566BB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43048</w:t>
            </w:r>
          </w:p>
        </w:tc>
        <w:tc>
          <w:tcPr>
            <w:tcW w:w="578" w:type="dxa"/>
            <w:hideMark/>
          </w:tcPr>
          <w:p w14:paraId="706EB17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44310</w:t>
            </w:r>
          </w:p>
        </w:tc>
        <w:tc>
          <w:tcPr>
            <w:tcW w:w="687" w:type="dxa"/>
            <w:hideMark/>
          </w:tcPr>
          <w:p w14:paraId="619B946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2898E94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420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0D3AACB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acmH</w:t>
            </w:r>
          </w:p>
        </w:tc>
        <w:tc>
          <w:tcPr>
            <w:tcW w:w="641" w:type="dxa"/>
            <w:hideMark/>
          </w:tcPr>
          <w:p w14:paraId="1F01242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38294</w:t>
            </w:r>
          </w:p>
        </w:tc>
        <w:tc>
          <w:tcPr>
            <w:tcW w:w="597" w:type="dxa"/>
            <w:hideMark/>
          </w:tcPr>
          <w:p w14:paraId="09D5AC9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39556</w:t>
            </w:r>
          </w:p>
        </w:tc>
        <w:tc>
          <w:tcPr>
            <w:tcW w:w="580" w:type="dxa"/>
            <w:hideMark/>
          </w:tcPr>
          <w:p w14:paraId="6549DE7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21ED54D1" w14:textId="188C5499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420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5DE84003" w14:textId="422F0C08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kynureninase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3166B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81.4</w:t>
            </w:r>
          </w:p>
        </w:tc>
      </w:tr>
      <w:tr w:rsidR="002E3059" w:rsidRPr="002E3059" w14:paraId="1B4F32E4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59EF99B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ctg2_6412</w:t>
            </w:r>
          </w:p>
        </w:tc>
        <w:tc>
          <w:tcPr>
            <w:tcW w:w="624" w:type="dxa"/>
            <w:hideMark/>
          </w:tcPr>
          <w:p w14:paraId="57E87DF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44363</w:t>
            </w:r>
          </w:p>
        </w:tc>
        <w:tc>
          <w:tcPr>
            <w:tcW w:w="578" w:type="dxa"/>
            <w:hideMark/>
          </w:tcPr>
          <w:p w14:paraId="0D350B9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45403</w:t>
            </w:r>
          </w:p>
        </w:tc>
        <w:tc>
          <w:tcPr>
            <w:tcW w:w="687" w:type="dxa"/>
            <w:hideMark/>
          </w:tcPr>
          <w:p w14:paraId="470AE67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0839378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346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16151CE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acmL</w:t>
            </w:r>
          </w:p>
        </w:tc>
        <w:tc>
          <w:tcPr>
            <w:tcW w:w="641" w:type="dxa"/>
            <w:hideMark/>
          </w:tcPr>
          <w:p w14:paraId="4301927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9455</w:t>
            </w:r>
          </w:p>
        </w:tc>
        <w:tc>
          <w:tcPr>
            <w:tcW w:w="597" w:type="dxa"/>
            <w:hideMark/>
          </w:tcPr>
          <w:p w14:paraId="2E5DD2C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10495</w:t>
            </w:r>
          </w:p>
        </w:tc>
        <w:tc>
          <w:tcPr>
            <w:tcW w:w="580" w:type="dxa"/>
            <w:hideMark/>
          </w:tcPr>
          <w:p w14:paraId="606CD2F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0BE7C6ED" w14:textId="5A962BF3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346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49E56AE6" w14:textId="28DB9B76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methyltransferase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E18DFD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97.4</w:t>
            </w:r>
          </w:p>
        </w:tc>
      </w:tr>
      <w:tr w:rsidR="002E3059" w:rsidRPr="002E3059" w14:paraId="7EF315BD" w14:textId="77777777" w:rsidTr="002E3059">
        <w:trPr>
          <w:trHeight w:val="180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48600B4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ctg2_6415</w:t>
            </w:r>
          </w:p>
        </w:tc>
        <w:tc>
          <w:tcPr>
            <w:tcW w:w="624" w:type="dxa"/>
            <w:hideMark/>
          </w:tcPr>
          <w:p w14:paraId="279E64D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47031</w:t>
            </w:r>
          </w:p>
        </w:tc>
        <w:tc>
          <w:tcPr>
            <w:tcW w:w="578" w:type="dxa"/>
            <w:hideMark/>
          </w:tcPr>
          <w:p w14:paraId="028F33B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47678</w:t>
            </w:r>
          </w:p>
        </w:tc>
        <w:tc>
          <w:tcPr>
            <w:tcW w:w="687" w:type="dxa"/>
            <w:hideMark/>
          </w:tcPr>
          <w:p w14:paraId="4AC0DD3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63F41F2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215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275B787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acmO</w:t>
            </w:r>
          </w:p>
        </w:tc>
        <w:tc>
          <w:tcPr>
            <w:tcW w:w="641" w:type="dxa"/>
            <w:hideMark/>
          </w:tcPr>
          <w:p w14:paraId="7B29B65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7181</w:t>
            </w:r>
          </w:p>
        </w:tc>
        <w:tc>
          <w:tcPr>
            <w:tcW w:w="597" w:type="dxa"/>
            <w:hideMark/>
          </w:tcPr>
          <w:p w14:paraId="0A44EF2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7828</w:t>
            </w:r>
          </w:p>
        </w:tc>
        <w:tc>
          <w:tcPr>
            <w:tcW w:w="580" w:type="dxa"/>
            <w:hideMark/>
          </w:tcPr>
          <w:p w14:paraId="1197E3B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548BE37A" w14:textId="4E20F639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215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0B07CBEF" w14:textId="55C72965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LbmU-like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F7E64F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89.8</w:t>
            </w:r>
          </w:p>
        </w:tc>
      </w:tr>
      <w:tr w:rsidR="002E3059" w:rsidRPr="002E3059" w14:paraId="7CC946E4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4E95E99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ctg2_6416</w:t>
            </w:r>
          </w:p>
        </w:tc>
        <w:tc>
          <w:tcPr>
            <w:tcW w:w="624" w:type="dxa"/>
            <w:hideMark/>
          </w:tcPr>
          <w:p w14:paraId="682F68A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47905</w:t>
            </w:r>
          </w:p>
        </w:tc>
        <w:tc>
          <w:tcPr>
            <w:tcW w:w="578" w:type="dxa"/>
            <w:hideMark/>
          </w:tcPr>
          <w:p w14:paraId="7DCF835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48747</w:t>
            </w:r>
          </w:p>
        </w:tc>
        <w:tc>
          <w:tcPr>
            <w:tcW w:w="687" w:type="dxa"/>
            <w:hideMark/>
          </w:tcPr>
          <w:p w14:paraId="1CEFBB2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33EB0FA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280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5BC4164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acmP</w:t>
            </w:r>
          </w:p>
        </w:tc>
        <w:tc>
          <w:tcPr>
            <w:tcW w:w="641" w:type="dxa"/>
            <w:hideMark/>
          </w:tcPr>
          <w:p w14:paraId="0C97FD9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6112</w:t>
            </w:r>
          </w:p>
        </w:tc>
        <w:tc>
          <w:tcPr>
            <w:tcW w:w="597" w:type="dxa"/>
            <w:hideMark/>
          </w:tcPr>
          <w:p w14:paraId="3DE7274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6954</w:t>
            </w:r>
          </w:p>
        </w:tc>
        <w:tc>
          <w:tcPr>
            <w:tcW w:w="580" w:type="dxa"/>
            <w:hideMark/>
          </w:tcPr>
          <w:p w14:paraId="67DA777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42" w:type="dxa"/>
          </w:tcPr>
          <w:p w14:paraId="1CC8C9D1" w14:textId="6192C69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280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4326755C" w14:textId="15A2ACB8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TetR family transcriptional regulator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32991C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93.2</w:t>
            </w:r>
          </w:p>
        </w:tc>
      </w:tr>
      <w:tr w:rsidR="002E3059" w:rsidRPr="002E3059" w14:paraId="31C7F157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50B1985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ctg2_6417</w:t>
            </w:r>
          </w:p>
        </w:tc>
        <w:tc>
          <w:tcPr>
            <w:tcW w:w="624" w:type="dxa"/>
            <w:hideMark/>
          </w:tcPr>
          <w:p w14:paraId="482EBAB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48863</w:t>
            </w:r>
          </w:p>
        </w:tc>
        <w:tc>
          <w:tcPr>
            <w:tcW w:w="578" w:type="dxa"/>
            <w:hideMark/>
          </w:tcPr>
          <w:p w14:paraId="43BEE32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49747</w:t>
            </w:r>
          </w:p>
        </w:tc>
        <w:tc>
          <w:tcPr>
            <w:tcW w:w="687" w:type="dxa"/>
            <w:hideMark/>
          </w:tcPr>
          <w:p w14:paraId="0D1CA6E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1F3CE3E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294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7E00274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acmQ</w:t>
            </w:r>
          </w:p>
        </w:tc>
        <w:tc>
          <w:tcPr>
            <w:tcW w:w="641" w:type="dxa"/>
            <w:hideMark/>
          </w:tcPr>
          <w:p w14:paraId="66EEB8A2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5113</w:t>
            </w:r>
          </w:p>
        </w:tc>
        <w:tc>
          <w:tcPr>
            <w:tcW w:w="597" w:type="dxa"/>
            <w:hideMark/>
          </w:tcPr>
          <w:p w14:paraId="6F2E1EC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5997</w:t>
            </w:r>
          </w:p>
        </w:tc>
        <w:tc>
          <w:tcPr>
            <w:tcW w:w="580" w:type="dxa"/>
            <w:hideMark/>
          </w:tcPr>
          <w:p w14:paraId="575EAE46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4F9B0653" w14:textId="56D97F8C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294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66509D4D" w14:textId="5DF3088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siderophore-interacting protein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1B6EDA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96.6</w:t>
            </w:r>
          </w:p>
        </w:tc>
      </w:tr>
      <w:tr w:rsidR="002E3059" w:rsidRPr="002E3059" w14:paraId="5D8E85AD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5E826FF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ctg2_6418</w:t>
            </w:r>
          </w:p>
        </w:tc>
        <w:tc>
          <w:tcPr>
            <w:tcW w:w="624" w:type="dxa"/>
            <w:hideMark/>
          </w:tcPr>
          <w:p w14:paraId="4D0F57D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49734</w:t>
            </w:r>
          </w:p>
        </w:tc>
        <w:tc>
          <w:tcPr>
            <w:tcW w:w="578" w:type="dxa"/>
            <w:hideMark/>
          </w:tcPr>
          <w:p w14:paraId="60AA850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50810</w:t>
            </w:r>
          </w:p>
        </w:tc>
        <w:tc>
          <w:tcPr>
            <w:tcW w:w="687" w:type="dxa"/>
            <w:hideMark/>
          </w:tcPr>
          <w:p w14:paraId="08BE9C9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138AED8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358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53C8351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acmrA</w:t>
            </w:r>
          </w:p>
        </w:tc>
        <w:tc>
          <w:tcPr>
            <w:tcW w:w="641" w:type="dxa"/>
            <w:hideMark/>
          </w:tcPr>
          <w:p w14:paraId="42AA227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4050</w:t>
            </w:r>
          </w:p>
        </w:tc>
        <w:tc>
          <w:tcPr>
            <w:tcW w:w="597" w:type="dxa"/>
            <w:hideMark/>
          </w:tcPr>
          <w:p w14:paraId="13F8873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5033</w:t>
            </w:r>
          </w:p>
        </w:tc>
        <w:tc>
          <w:tcPr>
            <w:tcW w:w="580" w:type="dxa"/>
            <w:hideMark/>
          </w:tcPr>
          <w:p w14:paraId="40684955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207E128C" w14:textId="70FEFEE4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327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7BD2217C" w14:textId="094E6B7B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ABC transporter ATPase subunit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DB9020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88.0</w:t>
            </w:r>
          </w:p>
        </w:tc>
      </w:tr>
      <w:tr w:rsidR="002E3059" w:rsidRPr="002E3059" w14:paraId="587124B1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</w:tcBorders>
            <w:hideMark/>
          </w:tcPr>
          <w:p w14:paraId="3FAB293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ctg2_6419</w:t>
            </w:r>
          </w:p>
        </w:tc>
        <w:tc>
          <w:tcPr>
            <w:tcW w:w="624" w:type="dxa"/>
            <w:hideMark/>
          </w:tcPr>
          <w:p w14:paraId="24592E59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50800</w:t>
            </w:r>
          </w:p>
        </w:tc>
        <w:tc>
          <w:tcPr>
            <w:tcW w:w="578" w:type="dxa"/>
            <w:hideMark/>
          </w:tcPr>
          <w:p w14:paraId="0C53E07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51567</w:t>
            </w:r>
          </w:p>
        </w:tc>
        <w:tc>
          <w:tcPr>
            <w:tcW w:w="687" w:type="dxa"/>
            <w:hideMark/>
          </w:tcPr>
          <w:p w14:paraId="08D7817D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hideMark/>
          </w:tcPr>
          <w:p w14:paraId="4E8F51BB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255</w:t>
            </w:r>
          </w:p>
        </w:tc>
        <w:tc>
          <w:tcPr>
            <w:tcW w:w="689" w:type="dxa"/>
            <w:tcBorders>
              <w:left w:val="single" w:sz="4" w:space="0" w:color="auto"/>
            </w:tcBorders>
            <w:hideMark/>
          </w:tcPr>
          <w:p w14:paraId="6B3F4B0C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acmrB</w:t>
            </w:r>
          </w:p>
        </w:tc>
        <w:tc>
          <w:tcPr>
            <w:tcW w:w="641" w:type="dxa"/>
            <w:hideMark/>
          </w:tcPr>
          <w:p w14:paraId="762EFC93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3293</w:t>
            </w:r>
          </w:p>
        </w:tc>
        <w:tc>
          <w:tcPr>
            <w:tcW w:w="597" w:type="dxa"/>
            <w:hideMark/>
          </w:tcPr>
          <w:p w14:paraId="039C7EEE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4060</w:t>
            </w:r>
          </w:p>
        </w:tc>
        <w:tc>
          <w:tcPr>
            <w:tcW w:w="580" w:type="dxa"/>
            <w:hideMark/>
          </w:tcPr>
          <w:p w14:paraId="25BE16C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</w:tcPr>
          <w:p w14:paraId="7A05B1B2" w14:textId="0185534A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255</w:t>
            </w:r>
          </w:p>
        </w:tc>
        <w:tc>
          <w:tcPr>
            <w:tcW w:w="1314" w:type="dxa"/>
            <w:tcBorders>
              <w:right w:val="single" w:sz="4" w:space="0" w:color="auto"/>
            </w:tcBorders>
            <w:hideMark/>
          </w:tcPr>
          <w:p w14:paraId="087B96A0" w14:textId="1F9A3591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ABC 2-type transporter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504B9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97.3</w:t>
            </w:r>
          </w:p>
        </w:tc>
      </w:tr>
      <w:tr w:rsidR="002E3059" w:rsidRPr="002E3059" w14:paraId="52CD9C31" w14:textId="77777777" w:rsidTr="002E3059">
        <w:trPr>
          <w:trHeight w:val="165"/>
        </w:trPr>
        <w:tc>
          <w:tcPr>
            <w:tcW w:w="805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07997AAA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b/>
                <w:bCs/>
                <w:color w:val="000000" w:themeColor="text1"/>
                <w:sz w:val="13"/>
                <w:szCs w:val="13"/>
              </w:rPr>
              <w:t>ctg2_6420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hideMark/>
          </w:tcPr>
          <w:p w14:paraId="26036F8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51654</w:t>
            </w:r>
          </w:p>
        </w:tc>
        <w:tc>
          <w:tcPr>
            <w:tcW w:w="578" w:type="dxa"/>
            <w:tcBorders>
              <w:bottom w:val="single" w:sz="4" w:space="0" w:color="auto"/>
            </w:tcBorders>
            <w:hideMark/>
          </w:tcPr>
          <w:p w14:paraId="6CD94DA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53924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hideMark/>
          </w:tcPr>
          <w:p w14:paraId="6783E1F1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+</w:t>
            </w:r>
          </w:p>
        </w:tc>
        <w:tc>
          <w:tcPr>
            <w:tcW w:w="895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497FCD4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756</w:t>
            </w:r>
          </w:p>
        </w:tc>
        <w:tc>
          <w:tcPr>
            <w:tcW w:w="68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46F28710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acmrC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hideMark/>
          </w:tcPr>
          <w:p w14:paraId="61345717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936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hideMark/>
          </w:tcPr>
          <w:p w14:paraId="2FFDE4DF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3206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hideMark/>
          </w:tcPr>
          <w:p w14:paraId="3A421ED8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14:paraId="6D0DEDC6" w14:textId="72D8E4EB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756</w:t>
            </w: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15A62A86" w14:textId="477EF871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UrvA-like protein</w:t>
            </w:r>
          </w:p>
        </w:tc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1814" w14:textId="77777777" w:rsidR="002E3059" w:rsidRPr="002E3059" w:rsidRDefault="002E3059" w:rsidP="002E3059">
            <w:pPr>
              <w:spacing w:line="360" w:lineRule="auto"/>
              <w:jc w:val="center"/>
              <w:rPr>
                <w:color w:val="000000" w:themeColor="text1"/>
                <w:sz w:val="13"/>
                <w:szCs w:val="13"/>
              </w:rPr>
            </w:pPr>
            <w:r w:rsidRPr="002E3059">
              <w:rPr>
                <w:color w:val="000000" w:themeColor="text1"/>
                <w:sz w:val="13"/>
                <w:szCs w:val="13"/>
              </w:rPr>
              <w:t>96.6</w:t>
            </w:r>
          </w:p>
        </w:tc>
      </w:tr>
    </w:tbl>
    <w:p w14:paraId="77F96E31" w14:textId="77777777" w:rsidR="00F04E8E" w:rsidRPr="006969BB" w:rsidRDefault="00F04E8E" w:rsidP="006969BB">
      <w:pPr>
        <w:spacing w:line="276" w:lineRule="auto"/>
        <w:jc w:val="both"/>
        <w:rPr>
          <w:color w:val="000000" w:themeColor="text1"/>
          <w:szCs w:val="22"/>
        </w:rPr>
      </w:pPr>
    </w:p>
    <w:sectPr w:rsidR="00F04E8E" w:rsidRPr="006969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67"/>
    <w:rsid w:val="00000A88"/>
    <w:rsid w:val="00011A54"/>
    <w:rsid w:val="000178B2"/>
    <w:rsid w:val="000327BA"/>
    <w:rsid w:val="00042A6D"/>
    <w:rsid w:val="000431F9"/>
    <w:rsid w:val="0007163B"/>
    <w:rsid w:val="00076351"/>
    <w:rsid w:val="000763CA"/>
    <w:rsid w:val="00086827"/>
    <w:rsid w:val="00091328"/>
    <w:rsid w:val="00093105"/>
    <w:rsid w:val="0009342A"/>
    <w:rsid w:val="000947FF"/>
    <w:rsid w:val="000A70DB"/>
    <w:rsid w:val="000C2028"/>
    <w:rsid w:val="000C5D0E"/>
    <w:rsid w:val="000D2E17"/>
    <w:rsid w:val="000E4888"/>
    <w:rsid w:val="00102D57"/>
    <w:rsid w:val="001310FA"/>
    <w:rsid w:val="00132745"/>
    <w:rsid w:val="00143296"/>
    <w:rsid w:val="00152499"/>
    <w:rsid w:val="0016032A"/>
    <w:rsid w:val="001610EF"/>
    <w:rsid w:val="00172912"/>
    <w:rsid w:val="001861AF"/>
    <w:rsid w:val="00194B08"/>
    <w:rsid w:val="0019603A"/>
    <w:rsid w:val="001A1412"/>
    <w:rsid w:val="001A3DFA"/>
    <w:rsid w:val="001A6B5F"/>
    <w:rsid w:val="001C1DA1"/>
    <w:rsid w:val="001C4A58"/>
    <w:rsid w:val="001C4B14"/>
    <w:rsid w:val="001C4CED"/>
    <w:rsid w:val="001F1244"/>
    <w:rsid w:val="001F505E"/>
    <w:rsid w:val="001F56B7"/>
    <w:rsid w:val="001F693A"/>
    <w:rsid w:val="00213E77"/>
    <w:rsid w:val="0022002F"/>
    <w:rsid w:val="00271EEE"/>
    <w:rsid w:val="00291CE1"/>
    <w:rsid w:val="00297A67"/>
    <w:rsid w:val="002A3D55"/>
    <w:rsid w:val="002A6758"/>
    <w:rsid w:val="002A7B40"/>
    <w:rsid w:val="002B621A"/>
    <w:rsid w:val="002D6AB4"/>
    <w:rsid w:val="002D7C3D"/>
    <w:rsid w:val="002E3059"/>
    <w:rsid w:val="002E66C4"/>
    <w:rsid w:val="002F7C4C"/>
    <w:rsid w:val="00301E94"/>
    <w:rsid w:val="0030207B"/>
    <w:rsid w:val="00311212"/>
    <w:rsid w:val="00325239"/>
    <w:rsid w:val="00326D6C"/>
    <w:rsid w:val="003439F1"/>
    <w:rsid w:val="00361BDE"/>
    <w:rsid w:val="0037445F"/>
    <w:rsid w:val="00382F96"/>
    <w:rsid w:val="00387353"/>
    <w:rsid w:val="0039721B"/>
    <w:rsid w:val="003A0682"/>
    <w:rsid w:val="003C3882"/>
    <w:rsid w:val="003E3A75"/>
    <w:rsid w:val="003F2CE3"/>
    <w:rsid w:val="00401372"/>
    <w:rsid w:val="004020A1"/>
    <w:rsid w:val="00412C02"/>
    <w:rsid w:val="0041451F"/>
    <w:rsid w:val="00426BC0"/>
    <w:rsid w:val="004515BD"/>
    <w:rsid w:val="004551FA"/>
    <w:rsid w:val="00456062"/>
    <w:rsid w:val="00464B0E"/>
    <w:rsid w:val="00471E2E"/>
    <w:rsid w:val="004B2066"/>
    <w:rsid w:val="004B7CCE"/>
    <w:rsid w:val="004C3ECC"/>
    <w:rsid w:val="004E7051"/>
    <w:rsid w:val="00521CCF"/>
    <w:rsid w:val="00522F82"/>
    <w:rsid w:val="0055287A"/>
    <w:rsid w:val="00563FDC"/>
    <w:rsid w:val="0057064B"/>
    <w:rsid w:val="005A2B88"/>
    <w:rsid w:val="005A7333"/>
    <w:rsid w:val="005B6EE5"/>
    <w:rsid w:val="005D477D"/>
    <w:rsid w:val="005D4F2A"/>
    <w:rsid w:val="005E4D2C"/>
    <w:rsid w:val="005F510E"/>
    <w:rsid w:val="00600FD1"/>
    <w:rsid w:val="00605C4B"/>
    <w:rsid w:val="00613A03"/>
    <w:rsid w:val="00623E22"/>
    <w:rsid w:val="00633EEF"/>
    <w:rsid w:val="00645463"/>
    <w:rsid w:val="00652D2A"/>
    <w:rsid w:val="00655F25"/>
    <w:rsid w:val="00660147"/>
    <w:rsid w:val="00662D05"/>
    <w:rsid w:val="0066518F"/>
    <w:rsid w:val="0068626B"/>
    <w:rsid w:val="0069488F"/>
    <w:rsid w:val="006969BB"/>
    <w:rsid w:val="006A0987"/>
    <w:rsid w:val="006A69F3"/>
    <w:rsid w:val="006B56D0"/>
    <w:rsid w:val="006B746E"/>
    <w:rsid w:val="006C0E7B"/>
    <w:rsid w:val="006D2533"/>
    <w:rsid w:val="006D2DF8"/>
    <w:rsid w:val="006D39E3"/>
    <w:rsid w:val="006E432D"/>
    <w:rsid w:val="006E5229"/>
    <w:rsid w:val="006F363F"/>
    <w:rsid w:val="006F436B"/>
    <w:rsid w:val="00704BC6"/>
    <w:rsid w:val="00711856"/>
    <w:rsid w:val="0071742A"/>
    <w:rsid w:val="007320B4"/>
    <w:rsid w:val="00750058"/>
    <w:rsid w:val="00750707"/>
    <w:rsid w:val="00756065"/>
    <w:rsid w:val="00763A1F"/>
    <w:rsid w:val="00771D5F"/>
    <w:rsid w:val="0078559B"/>
    <w:rsid w:val="007A2BE0"/>
    <w:rsid w:val="007A5B80"/>
    <w:rsid w:val="007A758E"/>
    <w:rsid w:val="007A7B20"/>
    <w:rsid w:val="007B53DA"/>
    <w:rsid w:val="007C0CED"/>
    <w:rsid w:val="007C7966"/>
    <w:rsid w:val="007E787A"/>
    <w:rsid w:val="00805FA7"/>
    <w:rsid w:val="008216F4"/>
    <w:rsid w:val="00837DF6"/>
    <w:rsid w:val="00841782"/>
    <w:rsid w:val="008534F4"/>
    <w:rsid w:val="00881563"/>
    <w:rsid w:val="00882ED3"/>
    <w:rsid w:val="00896F08"/>
    <w:rsid w:val="008A448A"/>
    <w:rsid w:val="008C6CFF"/>
    <w:rsid w:val="008D4A2D"/>
    <w:rsid w:val="008D5E75"/>
    <w:rsid w:val="008E101F"/>
    <w:rsid w:val="008E3251"/>
    <w:rsid w:val="008F4FF3"/>
    <w:rsid w:val="00927FBE"/>
    <w:rsid w:val="00952EE4"/>
    <w:rsid w:val="009646F1"/>
    <w:rsid w:val="00964FBA"/>
    <w:rsid w:val="0097230C"/>
    <w:rsid w:val="00983955"/>
    <w:rsid w:val="00992E56"/>
    <w:rsid w:val="009A0907"/>
    <w:rsid w:val="009A6058"/>
    <w:rsid w:val="009A7046"/>
    <w:rsid w:val="009A79DE"/>
    <w:rsid w:val="009B3FE3"/>
    <w:rsid w:val="009B68D3"/>
    <w:rsid w:val="009C37DC"/>
    <w:rsid w:val="00A36E83"/>
    <w:rsid w:val="00A50CDD"/>
    <w:rsid w:val="00A52182"/>
    <w:rsid w:val="00A55F64"/>
    <w:rsid w:val="00A6064D"/>
    <w:rsid w:val="00A65473"/>
    <w:rsid w:val="00A71C92"/>
    <w:rsid w:val="00A85C5F"/>
    <w:rsid w:val="00A90DCD"/>
    <w:rsid w:val="00A94D14"/>
    <w:rsid w:val="00AA3534"/>
    <w:rsid w:val="00AA5878"/>
    <w:rsid w:val="00AE2B67"/>
    <w:rsid w:val="00AF395D"/>
    <w:rsid w:val="00AF47EF"/>
    <w:rsid w:val="00B00A81"/>
    <w:rsid w:val="00B060CB"/>
    <w:rsid w:val="00B35AB8"/>
    <w:rsid w:val="00B43DEF"/>
    <w:rsid w:val="00B52828"/>
    <w:rsid w:val="00B72A38"/>
    <w:rsid w:val="00B7715A"/>
    <w:rsid w:val="00B840CA"/>
    <w:rsid w:val="00B875B7"/>
    <w:rsid w:val="00BB2155"/>
    <w:rsid w:val="00BC4D2D"/>
    <w:rsid w:val="00BD1FFA"/>
    <w:rsid w:val="00BF3392"/>
    <w:rsid w:val="00BF6371"/>
    <w:rsid w:val="00C0604B"/>
    <w:rsid w:val="00C31426"/>
    <w:rsid w:val="00C41357"/>
    <w:rsid w:val="00C51C58"/>
    <w:rsid w:val="00C523DD"/>
    <w:rsid w:val="00C55889"/>
    <w:rsid w:val="00C60C36"/>
    <w:rsid w:val="00C662FB"/>
    <w:rsid w:val="00C71459"/>
    <w:rsid w:val="00C743F5"/>
    <w:rsid w:val="00C9131B"/>
    <w:rsid w:val="00CA4883"/>
    <w:rsid w:val="00CA6ABD"/>
    <w:rsid w:val="00CB135B"/>
    <w:rsid w:val="00CB3F14"/>
    <w:rsid w:val="00CB57D9"/>
    <w:rsid w:val="00CD14BF"/>
    <w:rsid w:val="00CD5C9B"/>
    <w:rsid w:val="00D07B77"/>
    <w:rsid w:val="00D122C3"/>
    <w:rsid w:val="00D14BAE"/>
    <w:rsid w:val="00D26B12"/>
    <w:rsid w:val="00D51490"/>
    <w:rsid w:val="00D551E1"/>
    <w:rsid w:val="00D5563E"/>
    <w:rsid w:val="00D77FF0"/>
    <w:rsid w:val="00D90CF6"/>
    <w:rsid w:val="00DB3325"/>
    <w:rsid w:val="00DF1F4A"/>
    <w:rsid w:val="00DF67F7"/>
    <w:rsid w:val="00E05B92"/>
    <w:rsid w:val="00E20BBD"/>
    <w:rsid w:val="00E2261A"/>
    <w:rsid w:val="00E26164"/>
    <w:rsid w:val="00E54F9F"/>
    <w:rsid w:val="00E55AA5"/>
    <w:rsid w:val="00E62B96"/>
    <w:rsid w:val="00E70D70"/>
    <w:rsid w:val="00E73B68"/>
    <w:rsid w:val="00E7731A"/>
    <w:rsid w:val="00E81068"/>
    <w:rsid w:val="00E87863"/>
    <w:rsid w:val="00EA0285"/>
    <w:rsid w:val="00ED1D2D"/>
    <w:rsid w:val="00ED5822"/>
    <w:rsid w:val="00F04E8E"/>
    <w:rsid w:val="00F10401"/>
    <w:rsid w:val="00F23A14"/>
    <w:rsid w:val="00F24E52"/>
    <w:rsid w:val="00F31AAF"/>
    <w:rsid w:val="00F47A58"/>
    <w:rsid w:val="00F56BA3"/>
    <w:rsid w:val="00F56EC8"/>
    <w:rsid w:val="00F71805"/>
    <w:rsid w:val="00F86A67"/>
    <w:rsid w:val="00F87411"/>
    <w:rsid w:val="00FA1C85"/>
    <w:rsid w:val="00FA3A04"/>
    <w:rsid w:val="00FE31BF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18655A"/>
  <w15:chartTrackingRefBased/>
  <w15:docId w15:val="{E689A3C1-3733-464F-8B8C-85EAE681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328"/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6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6A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6A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A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A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A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A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A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A6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A6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6A6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6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A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86A6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A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86A6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86A67"/>
    <w:pPr>
      <w:spacing w:before="160" w:after="160"/>
      <w:jc w:val="center"/>
    </w:pPr>
    <w:rPr>
      <w:rFonts w:asciiTheme="minorHAnsi" w:eastAsiaTheme="minorHAnsi" w:hAnsiTheme="minorHAnsi" w:cs="Angsana New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86A67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A67"/>
    <w:pPr>
      <w:ind w:left="720"/>
      <w:contextualSpacing/>
    </w:pPr>
    <w:rPr>
      <w:rFonts w:asciiTheme="minorHAnsi" w:eastAsiaTheme="minorHAnsi" w:hAnsiTheme="minorHAnsi" w:cs="Angsana New"/>
      <w:kern w:val="2"/>
      <w:szCs w:val="30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86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="Angsana New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A67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A67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C55889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C55889"/>
  </w:style>
  <w:style w:type="paragraph" w:customStyle="1" w:styleId="p2">
    <w:name w:val="p2"/>
    <w:basedOn w:val="Normal"/>
    <w:rsid w:val="00C55889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C55889"/>
  </w:style>
  <w:style w:type="character" w:styleId="Hyperlink">
    <w:name w:val="Hyperlink"/>
    <w:basedOn w:val="DefaultParagraphFont"/>
    <w:uiPriority w:val="99"/>
    <w:semiHidden/>
    <w:unhideWhenUsed/>
    <w:rsid w:val="0009132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1328"/>
    <w:rPr>
      <w:color w:val="954F72"/>
      <w:u w:val="single"/>
    </w:rPr>
  </w:style>
  <w:style w:type="paragraph" w:customStyle="1" w:styleId="msonormal0">
    <w:name w:val="msonormal"/>
    <w:basedOn w:val="Normal"/>
    <w:rsid w:val="0009132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091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Normal"/>
    <w:rsid w:val="00091328"/>
    <w:pPr>
      <w:spacing w:before="100" w:beforeAutospacing="1" w:after="100" w:afterAutospacing="1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Chollachai Klaysubun (ชลชัย คล้ายสุบรรณ)</cp:lastModifiedBy>
  <cp:revision>2</cp:revision>
  <dcterms:created xsi:type="dcterms:W3CDTF">2025-10-28T02:27:00Z</dcterms:created>
  <dcterms:modified xsi:type="dcterms:W3CDTF">2025-10-28T02:27:00Z</dcterms:modified>
</cp:coreProperties>
</file>