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19" w:rsidRPr="00AC23AD" w:rsidRDefault="00FF63E6" w:rsidP="00604880">
      <w:pPr>
        <w:rPr>
          <w:rFonts w:ascii="Cambria" w:hAnsi="Cambria" w:cstheme="minorHAnsi"/>
          <w:sz w:val="24"/>
          <w:szCs w:val="24"/>
        </w:rPr>
      </w:pPr>
      <w:r w:rsidRPr="00AC23AD">
        <w:rPr>
          <w:rFonts w:ascii="Cambria" w:hAnsi="Cambria" w:cstheme="minorHAnsi"/>
          <w:sz w:val="24"/>
          <w:szCs w:val="24"/>
        </w:rPr>
        <w:t xml:space="preserve">Supplementary </w:t>
      </w:r>
      <w:r w:rsidR="00E97FD2" w:rsidRPr="00AC23AD">
        <w:rPr>
          <w:rFonts w:ascii="Cambria" w:hAnsi="Cambria" w:cstheme="minorHAnsi"/>
          <w:sz w:val="24"/>
          <w:szCs w:val="24"/>
        </w:rPr>
        <w:t>Figure Legends</w:t>
      </w:r>
    </w:p>
    <w:p w:rsidR="006D3331" w:rsidRPr="00AC23AD" w:rsidRDefault="00FF63E6" w:rsidP="006D3331">
      <w:pPr>
        <w:jc w:val="both"/>
        <w:rPr>
          <w:rFonts w:ascii="Cambria" w:hAnsi="Cambria"/>
          <w:sz w:val="24"/>
          <w:szCs w:val="24"/>
        </w:rPr>
      </w:pPr>
      <w:r w:rsidRPr="00AC23AD">
        <w:rPr>
          <w:rFonts w:ascii="Cambria" w:hAnsi="Cambria" w:cstheme="minorHAnsi"/>
          <w:sz w:val="24"/>
          <w:szCs w:val="24"/>
        </w:rPr>
        <w:t xml:space="preserve">Sup </w:t>
      </w:r>
      <w:r w:rsidR="00E97FD2" w:rsidRPr="00AC23AD">
        <w:rPr>
          <w:rFonts w:ascii="Cambria" w:hAnsi="Cambria" w:cstheme="minorHAnsi"/>
          <w:sz w:val="24"/>
          <w:szCs w:val="24"/>
        </w:rPr>
        <w:t xml:space="preserve">Figure 1- </w:t>
      </w:r>
      <w:r w:rsidRPr="00AC23AD">
        <w:rPr>
          <w:rFonts w:ascii="Cambria" w:hAnsi="Cambria" w:cstheme="minorHAnsi"/>
          <w:sz w:val="24"/>
          <w:szCs w:val="24"/>
        </w:rPr>
        <w:t>Change</w:t>
      </w:r>
      <w:r w:rsidR="00057C90">
        <w:rPr>
          <w:rFonts w:ascii="Cambria" w:hAnsi="Cambria" w:cstheme="minorHAnsi"/>
          <w:sz w:val="24"/>
          <w:szCs w:val="24"/>
        </w:rPr>
        <w:t>s</w:t>
      </w:r>
      <w:r w:rsidRPr="00AC23AD">
        <w:rPr>
          <w:rFonts w:ascii="Cambria" w:hAnsi="Cambria" w:cstheme="minorHAnsi"/>
          <w:sz w:val="24"/>
          <w:szCs w:val="24"/>
        </w:rPr>
        <w:t xml:space="preserve"> in </w:t>
      </w:r>
      <w:r w:rsidR="00002F05" w:rsidRPr="00AC23AD">
        <w:rPr>
          <w:rFonts w:ascii="Cambria" w:hAnsi="Cambria" w:cstheme="minorHAnsi"/>
          <w:sz w:val="24"/>
          <w:szCs w:val="24"/>
        </w:rPr>
        <w:t>f</w:t>
      </w:r>
      <w:r w:rsidRPr="00AC23AD">
        <w:rPr>
          <w:rFonts w:ascii="Cambria" w:hAnsi="Cambria" w:cstheme="minorHAnsi"/>
          <w:sz w:val="24"/>
          <w:szCs w:val="24"/>
        </w:rPr>
        <w:t xml:space="preserve">at </w:t>
      </w:r>
      <w:r w:rsidR="00002F05" w:rsidRPr="00AC23AD">
        <w:rPr>
          <w:rFonts w:ascii="Cambria" w:hAnsi="Cambria" w:cstheme="minorHAnsi"/>
          <w:sz w:val="24"/>
          <w:szCs w:val="24"/>
        </w:rPr>
        <w:t>m</w:t>
      </w:r>
      <w:r w:rsidRPr="00AC23AD">
        <w:rPr>
          <w:rFonts w:ascii="Cambria" w:hAnsi="Cambria" w:cstheme="minorHAnsi"/>
          <w:sz w:val="24"/>
          <w:szCs w:val="24"/>
        </w:rPr>
        <w:t>ass</w:t>
      </w:r>
      <w:r w:rsidR="00002F05" w:rsidRPr="00AC23AD">
        <w:rPr>
          <w:rFonts w:ascii="Cambria" w:hAnsi="Cambria" w:cstheme="minorHAnsi"/>
          <w:sz w:val="24"/>
          <w:szCs w:val="24"/>
        </w:rPr>
        <w:t xml:space="preserve"> (kg) as determined </w:t>
      </w:r>
      <w:r w:rsidR="00AC23AD" w:rsidRPr="00453B6D">
        <w:rPr>
          <w:rFonts w:ascii="Georgia" w:hAnsi="Georgia" w:cstheme="minorHAnsi"/>
          <w:color w:val="000000" w:themeColor="text1"/>
        </w:rPr>
        <w:t>using dual-energy x-ray absorptiometry (DXA)</w:t>
      </w:r>
      <w:r w:rsidRPr="00AC23AD">
        <w:rPr>
          <w:rFonts w:ascii="Cambria" w:hAnsi="Cambria" w:cstheme="minorHAnsi"/>
          <w:sz w:val="24"/>
          <w:szCs w:val="24"/>
        </w:rPr>
        <w:t xml:space="preserve"> </w:t>
      </w:r>
      <w:r w:rsidR="00AC23AD">
        <w:rPr>
          <w:rFonts w:ascii="Cambria" w:hAnsi="Cambria" w:cstheme="minorHAnsi"/>
          <w:sz w:val="24"/>
          <w:szCs w:val="24"/>
        </w:rPr>
        <w:t>compared to</w:t>
      </w:r>
      <w:r w:rsidRPr="00AC23AD">
        <w:rPr>
          <w:rFonts w:ascii="Cambria" w:hAnsi="Cambria" w:cstheme="minorHAnsi"/>
          <w:sz w:val="24"/>
          <w:szCs w:val="24"/>
        </w:rPr>
        <w:t xml:space="preserve"> </w:t>
      </w:r>
      <w:r w:rsidR="006D3331" w:rsidRPr="00AC23AD">
        <w:rPr>
          <w:rFonts w:ascii="Cambria" w:hAnsi="Cambria" w:cstheme="minorHAnsi"/>
          <w:sz w:val="24"/>
          <w:szCs w:val="24"/>
        </w:rPr>
        <w:t>b</w:t>
      </w:r>
      <w:r w:rsidRPr="00AC23AD">
        <w:rPr>
          <w:rFonts w:ascii="Cambria" w:hAnsi="Cambria" w:cstheme="minorHAnsi"/>
          <w:sz w:val="24"/>
          <w:szCs w:val="24"/>
        </w:rPr>
        <w:t xml:space="preserve">aseline after 32 </w:t>
      </w:r>
      <w:r w:rsidR="006D3331" w:rsidRPr="00AC23AD">
        <w:rPr>
          <w:rFonts w:ascii="Cambria" w:hAnsi="Cambria" w:cstheme="minorHAnsi"/>
          <w:sz w:val="24"/>
          <w:szCs w:val="24"/>
        </w:rPr>
        <w:t>w</w:t>
      </w:r>
      <w:r w:rsidRPr="00AC23AD">
        <w:rPr>
          <w:rFonts w:ascii="Cambria" w:hAnsi="Cambria" w:cstheme="minorHAnsi"/>
          <w:sz w:val="24"/>
          <w:szCs w:val="24"/>
        </w:rPr>
        <w:t xml:space="preserve">eeks of </w:t>
      </w:r>
      <w:r w:rsidR="006D3331" w:rsidRPr="00AC23AD">
        <w:rPr>
          <w:rFonts w:ascii="Cambria" w:hAnsi="Cambria" w:cstheme="minorHAnsi"/>
          <w:sz w:val="24"/>
          <w:szCs w:val="24"/>
        </w:rPr>
        <w:t>t</w:t>
      </w:r>
      <w:r w:rsidRPr="00AC23AD">
        <w:rPr>
          <w:rFonts w:ascii="Cambria" w:hAnsi="Cambria" w:cstheme="minorHAnsi"/>
          <w:sz w:val="24"/>
          <w:szCs w:val="24"/>
        </w:rPr>
        <w:t>reatment</w:t>
      </w:r>
      <w:r w:rsidR="00E921A3" w:rsidRPr="00AC23AD">
        <w:rPr>
          <w:rFonts w:ascii="Cambria" w:hAnsi="Cambria" w:cstheme="minorHAnsi"/>
          <w:sz w:val="24"/>
          <w:szCs w:val="24"/>
        </w:rPr>
        <w:t>.  Fat mass (kg) measure</w:t>
      </w:r>
      <w:r w:rsidR="00057C90">
        <w:rPr>
          <w:rFonts w:ascii="Cambria" w:hAnsi="Cambria" w:cstheme="minorHAnsi"/>
          <w:sz w:val="24"/>
          <w:szCs w:val="24"/>
        </w:rPr>
        <w:t>d</w:t>
      </w:r>
      <w:r w:rsidR="00E921A3" w:rsidRPr="00AC23AD">
        <w:rPr>
          <w:rFonts w:ascii="Cambria" w:hAnsi="Cambria" w:cstheme="minorHAnsi"/>
          <w:sz w:val="24"/>
          <w:szCs w:val="24"/>
        </w:rPr>
        <w:t xml:space="preserve"> by DXA </w:t>
      </w:r>
      <w:r w:rsidR="00A57E35" w:rsidRPr="00AC23AD">
        <w:rPr>
          <w:rFonts w:ascii="Cambria" w:hAnsi="Cambria" w:cstheme="minorHAnsi"/>
          <w:sz w:val="24"/>
          <w:szCs w:val="24"/>
        </w:rPr>
        <w:t xml:space="preserve">after 32 weeks of treatment </w:t>
      </w:r>
      <w:r w:rsidR="00057C90">
        <w:rPr>
          <w:rFonts w:ascii="Cambria" w:hAnsi="Cambria"/>
          <w:sz w:val="24"/>
          <w:szCs w:val="24"/>
        </w:rPr>
        <w:t>was significantly decreased</w:t>
      </w:r>
      <w:r w:rsidR="00057C90" w:rsidRPr="0000582E">
        <w:rPr>
          <w:rFonts w:ascii="Cambria" w:hAnsi="Cambria"/>
          <w:sz w:val="24"/>
          <w:szCs w:val="24"/>
        </w:rPr>
        <w:t xml:space="preserve"> in prediabetic obese subjec</w:t>
      </w:r>
      <w:r w:rsidR="00057C90">
        <w:rPr>
          <w:rFonts w:ascii="Cambria" w:hAnsi="Cambria"/>
          <w:sz w:val="24"/>
          <w:szCs w:val="24"/>
        </w:rPr>
        <w:t xml:space="preserve">ts with PCOS </w:t>
      </w:r>
      <w:r w:rsidR="00057C90" w:rsidRPr="0000582E">
        <w:rPr>
          <w:rFonts w:ascii="Cambria" w:hAnsi="Cambria"/>
          <w:sz w:val="24"/>
          <w:szCs w:val="24"/>
        </w:rPr>
        <w:t xml:space="preserve">with </w:t>
      </w:r>
      <w:r w:rsidR="00057C90" w:rsidRPr="0000582E">
        <w:rPr>
          <w:rFonts w:ascii="Cambria" w:hAnsi="Cambria" w:cs="Arial"/>
          <w:sz w:val="24"/>
          <w:szCs w:val="24"/>
        </w:rPr>
        <w:t xml:space="preserve">liraglutide </w:t>
      </w:r>
      <w:r w:rsidR="00057C90">
        <w:rPr>
          <w:rFonts w:ascii="Cambria" w:hAnsi="Cambria" w:cs="Arial"/>
          <w:sz w:val="24"/>
          <w:szCs w:val="24"/>
        </w:rPr>
        <w:t>3mg (</w:t>
      </w:r>
      <w:r w:rsidR="00057C90" w:rsidRPr="0000582E">
        <w:rPr>
          <w:rFonts w:ascii="Cambria" w:hAnsi="Cambria"/>
          <w:sz w:val="24"/>
          <w:szCs w:val="24"/>
        </w:rPr>
        <w:t>LIRA 3mg</w:t>
      </w:r>
      <w:r w:rsidR="00057C90">
        <w:rPr>
          <w:rFonts w:ascii="Cambria" w:hAnsi="Cambria"/>
          <w:sz w:val="24"/>
          <w:szCs w:val="24"/>
        </w:rPr>
        <w:t>)</w:t>
      </w:r>
      <w:r w:rsidR="00057C90" w:rsidRPr="0000582E">
        <w:rPr>
          <w:rFonts w:ascii="Cambria" w:hAnsi="Cambria"/>
          <w:sz w:val="24"/>
          <w:szCs w:val="24"/>
        </w:rPr>
        <w:t xml:space="preserve"> </w:t>
      </w:r>
      <w:r w:rsidR="00057C90">
        <w:rPr>
          <w:rFonts w:ascii="Cambria" w:hAnsi="Cambria"/>
          <w:sz w:val="24"/>
          <w:szCs w:val="24"/>
        </w:rPr>
        <w:t>compared to a slight change with placebo (</w:t>
      </w:r>
      <w:r w:rsidR="00057C90" w:rsidRPr="0000582E">
        <w:rPr>
          <w:rFonts w:ascii="Cambria" w:hAnsi="Cambria"/>
          <w:sz w:val="24"/>
          <w:szCs w:val="24"/>
        </w:rPr>
        <w:t>PL LIRA 3mg</w:t>
      </w:r>
      <w:r w:rsidR="00057C90">
        <w:rPr>
          <w:rFonts w:ascii="Cambria" w:hAnsi="Cambria"/>
          <w:sz w:val="24"/>
          <w:szCs w:val="24"/>
        </w:rPr>
        <w:t>)</w:t>
      </w:r>
      <w:r w:rsidR="00057C90" w:rsidRPr="0000582E">
        <w:rPr>
          <w:rFonts w:ascii="Cambria" w:hAnsi="Cambria"/>
          <w:sz w:val="24"/>
          <w:szCs w:val="24"/>
        </w:rPr>
        <w:t xml:space="preserve"> </w:t>
      </w:r>
      <w:r w:rsidR="00057C90">
        <w:rPr>
          <w:rFonts w:ascii="Cambria" w:hAnsi="Cambria"/>
          <w:sz w:val="24"/>
          <w:szCs w:val="24"/>
        </w:rPr>
        <w:t>therapy (p&lt;0.018)</w:t>
      </w:r>
      <w:r w:rsidR="00A57E35" w:rsidRPr="00AC23AD">
        <w:rPr>
          <w:rFonts w:ascii="Cambria" w:hAnsi="Cambria" w:cstheme="minorHAnsi"/>
          <w:sz w:val="24"/>
          <w:szCs w:val="24"/>
        </w:rPr>
        <w:t>.</w:t>
      </w:r>
      <w:r w:rsidR="006D3331" w:rsidRPr="00AC23AD">
        <w:rPr>
          <w:rFonts w:ascii="Cambria" w:hAnsi="Cambria"/>
          <w:sz w:val="24"/>
          <w:szCs w:val="24"/>
        </w:rPr>
        <w:t xml:space="preserve"> Data shown are the mean +/- SEM</w:t>
      </w:r>
      <w:r w:rsidR="006D3331" w:rsidRPr="00AC23AD">
        <w:rPr>
          <w:rFonts w:ascii="Cambria" w:hAnsi="Cambria"/>
          <w:color w:val="000000"/>
          <w:sz w:val="24"/>
          <w:szCs w:val="24"/>
        </w:rPr>
        <w:t>.</w:t>
      </w:r>
    </w:p>
    <w:p w:rsidR="006D3331" w:rsidRPr="00AC23AD" w:rsidRDefault="00FF63E6" w:rsidP="006D3331">
      <w:pPr>
        <w:jc w:val="both"/>
        <w:rPr>
          <w:rFonts w:ascii="Cambria" w:hAnsi="Cambria"/>
          <w:sz w:val="24"/>
          <w:szCs w:val="24"/>
        </w:rPr>
      </w:pPr>
      <w:r w:rsidRPr="00AC23AD">
        <w:rPr>
          <w:rFonts w:ascii="Cambria" w:hAnsi="Cambria" w:cstheme="minorHAnsi"/>
          <w:sz w:val="24"/>
          <w:szCs w:val="24"/>
        </w:rPr>
        <w:t xml:space="preserve">Sup </w:t>
      </w:r>
      <w:r w:rsidR="00E97FD2" w:rsidRPr="00AC23AD">
        <w:rPr>
          <w:rFonts w:ascii="Cambria" w:hAnsi="Cambria" w:cstheme="minorHAnsi"/>
          <w:sz w:val="24"/>
          <w:szCs w:val="24"/>
        </w:rPr>
        <w:t>Figure 2-</w:t>
      </w:r>
      <w:r w:rsidR="00E97FD2" w:rsidRPr="00AC23AD">
        <w:rPr>
          <w:rFonts w:ascii="Cambria" w:hAnsi="Cambria" w:cstheme="minorHAnsi"/>
          <w:bCs/>
          <w:sz w:val="24"/>
          <w:szCs w:val="24"/>
        </w:rPr>
        <w:t>Change</w:t>
      </w:r>
      <w:r w:rsidR="00057C90">
        <w:rPr>
          <w:rFonts w:ascii="Cambria" w:hAnsi="Cambria" w:cstheme="minorHAnsi"/>
          <w:bCs/>
          <w:sz w:val="24"/>
          <w:szCs w:val="24"/>
        </w:rPr>
        <w:t>s</w:t>
      </w:r>
      <w:r w:rsidR="00E97FD2" w:rsidRPr="00AC23AD">
        <w:rPr>
          <w:rFonts w:ascii="Cambria" w:hAnsi="Cambria" w:cstheme="minorHAnsi"/>
          <w:bCs/>
          <w:sz w:val="24"/>
          <w:szCs w:val="24"/>
        </w:rPr>
        <w:t xml:space="preserve"> in </w:t>
      </w:r>
      <w:r w:rsidR="00002F05" w:rsidRPr="00AC23AD">
        <w:rPr>
          <w:rFonts w:ascii="Cambria" w:hAnsi="Cambria" w:cstheme="minorHAnsi"/>
          <w:bCs/>
          <w:sz w:val="24"/>
          <w:szCs w:val="24"/>
        </w:rPr>
        <w:t>m</w:t>
      </w:r>
      <w:r w:rsidRPr="00AC23AD">
        <w:rPr>
          <w:rFonts w:ascii="Cambria" w:hAnsi="Cambria" w:cstheme="minorHAnsi"/>
          <w:bCs/>
          <w:sz w:val="24"/>
          <w:szCs w:val="24"/>
        </w:rPr>
        <w:t xml:space="preserve">ean </w:t>
      </w:r>
      <w:r w:rsidR="00002F05" w:rsidRPr="00AC23AD">
        <w:rPr>
          <w:rFonts w:ascii="Cambria" w:hAnsi="Cambria" w:cstheme="minorHAnsi"/>
          <w:bCs/>
          <w:sz w:val="24"/>
          <w:szCs w:val="24"/>
        </w:rPr>
        <w:t>b</w:t>
      </w:r>
      <w:r w:rsidRPr="00AC23AD">
        <w:rPr>
          <w:rFonts w:ascii="Cambria" w:hAnsi="Cambria" w:cstheme="minorHAnsi"/>
          <w:bCs/>
          <w:sz w:val="24"/>
          <w:szCs w:val="24"/>
        </w:rPr>
        <w:t xml:space="preserve">lood </w:t>
      </w:r>
      <w:r w:rsidR="00002F05" w:rsidRPr="00AC23AD">
        <w:rPr>
          <w:rFonts w:ascii="Cambria" w:hAnsi="Cambria" w:cstheme="minorHAnsi"/>
          <w:bCs/>
          <w:sz w:val="24"/>
          <w:szCs w:val="24"/>
        </w:rPr>
        <w:t>g</w:t>
      </w:r>
      <w:r w:rsidRPr="00AC23AD">
        <w:rPr>
          <w:rFonts w:ascii="Cambria" w:hAnsi="Cambria" w:cstheme="minorHAnsi"/>
          <w:bCs/>
          <w:sz w:val="24"/>
          <w:szCs w:val="24"/>
        </w:rPr>
        <w:t xml:space="preserve">lucose </w:t>
      </w:r>
      <w:r w:rsidR="00057C90">
        <w:rPr>
          <w:rFonts w:ascii="Cambria" w:hAnsi="Cambria" w:cstheme="minorHAnsi"/>
          <w:bCs/>
          <w:sz w:val="24"/>
          <w:szCs w:val="24"/>
        </w:rPr>
        <w:t>(</w:t>
      </w:r>
      <w:r w:rsidR="00002F05" w:rsidRPr="00AC23AD">
        <w:rPr>
          <w:rFonts w:ascii="Cambria" w:hAnsi="Cambria" w:cstheme="minorHAnsi"/>
          <w:bCs/>
          <w:sz w:val="24"/>
          <w:szCs w:val="24"/>
        </w:rPr>
        <w:t xml:space="preserve">MBG) concentrations </w:t>
      </w:r>
      <w:r w:rsidRPr="00AC23AD">
        <w:rPr>
          <w:rFonts w:ascii="Cambria" w:hAnsi="Cambria" w:cstheme="minorHAnsi"/>
          <w:bCs/>
          <w:sz w:val="24"/>
          <w:szCs w:val="24"/>
        </w:rPr>
        <w:t xml:space="preserve">during OGTT </w:t>
      </w:r>
      <w:r w:rsidR="00FB4065" w:rsidRPr="00AC23AD">
        <w:rPr>
          <w:rFonts w:ascii="Cambria" w:hAnsi="Cambria" w:cstheme="minorHAnsi"/>
          <w:bCs/>
          <w:sz w:val="24"/>
          <w:szCs w:val="24"/>
        </w:rPr>
        <w:t>compared to baseline after 32 weeks of treatment</w:t>
      </w:r>
      <w:r w:rsidR="00057C90">
        <w:rPr>
          <w:rFonts w:ascii="Cambria" w:hAnsi="Cambria" w:cstheme="minorHAnsi"/>
          <w:bCs/>
          <w:sz w:val="24"/>
          <w:szCs w:val="24"/>
        </w:rPr>
        <w:t xml:space="preserve">.  </w:t>
      </w:r>
      <w:r w:rsidR="00057C90">
        <w:rPr>
          <w:rFonts w:ascii="Cambria" w:hAnsi="Cambria" w:cs="Arial"/>
          <w:bCs/>
          <w:sz w:val="24"/>
          <w:szCs w:val="24"/>
        </w:rPr>
        <w:t>MBG</w:t>
      </w:r>
      <w:r w:rsidR="00637066" w:rsidRPr="00AC23AD">
        <w:rPr>
          <w:rFonts w:ascii="Cambria" w:hAnsi="Cambria" w:cs="Arial"/>
          <w:sz w:val="24"/>
          <w:szCs w:val="24"/>
        </w:rPr>
        <w:t xml:space="preserve"> concentrations measured during the OGTT in </w:t>
      </w:r>
      <w:r w:rsidR="00057C90">
        <w:rPr>
          <w:rFonts w:ascii="Cambria" w:hAnsi="Cambria" w:cs="Arial"/>
          <w:sz w:val="24"/>
          <w:szCs w:val="24"/>
        </w:rPr>
        <w:t xml:space="preserve">prediabetic obese PCOS </w:t>
      </w:r>
      <w:r w:rsidR="00057C90" w:rsidRPr="0000582E">
        <w:rPr>
          <w:rFonts w:ascii="Cambria" w:hAnsi="Cambria" w:cs="Arial"/>
          <w:sz w:val="24"/>
          <w:szCs w:val="24"/>
        </w:rPr>
        <w:t xml:space="preserve">women treated with </w:t>
      </w:r>
      <w:r w:rsidR="00057C90">
        <w:rPr>
          <w:rFonts w:ascii="Cambria" w:hAnsi="Cambria" w:cs="Arial"/>
          <w:sz w:val="24"/>
          <w:szCs w:val="24"/>
        </w:rPr>
        <w:t xml:space="preserve">LIRA 3mg revealed a </w:t>
      </w:r>
      <w:r w:rsidR="00057C90" w:rsidRPr="00AC23AD">
        <w:rPr>
          <w:rFonts w:ascii="Cambria" w:hAnsi="Cambria" w:cs="Arial"/>
          <w:sz w:val="24"/>
          <w:szCs w:val="24"/>
        </w:rPr>
        <w:t>significantly improved glucose excursion after a glucose load</w:t>
      </w:r>
      <w:r w:rsidR="00057C90" w:rsidRPr="00AC23AD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</w:t>
      </w:r>
      <w:r w:rsidR="00637066" w:rsidRPr="00AC23AD">
        <w:rPr>
          <w:rFonts w:ascii="Cambria" w:hAnsi="Cambria" w:cs="Arial"/>
          <w:sz w:val="24"/>
          <w:szCs w:val="24"/>
        </w:rPr>
        <w:t xml:space="preserve">which was not consistently seen with </w:t>
      </w:r>
      <w:r w:rsidR="00057C90">
        <w:rPr>
          <w:rFonts w:ascii="Cambria" w:hAnsi="Cambria" w:cs="Arial"/>
          <w:sz w:val="24"/>
          <w:szCs w:val="24"/>
        </w:rPr>
        <w:t xml:space="preserve">PL LIRA 3mg </w:t>
      </w:r>
      <w:r w:rsidR="00637066" w:rsidRPr="00AC23AD">
        <w:rPr>
          <w:rFonts w:ascii="Cambria" w:hAnsi="Cambria" w:cs="Arial"/>
          <w:sz w:val="24"/>
          <w:szCs w:val="24"/>
        </w:rPr>
        <w:t>therapy (p</w:t>
      </w:r>
      <w:r w:rsidR="00057C90">
        <w:rPr>
          <w:rFonts w:ascii="Cambria" w:hAnsi="Cambria" w:cs="Arial"/>
          <w:sz w:val="24"/>
          <w:szCs w:val="24"/>
        </w:rPr>
        <w:t>&lt;0.009</w:t>
      </w:r>
      <w:r w:rsidR="00637066" w:rsidRPr="00AC23AD">
        <w:rPr>
          <w:rFonts w:ascii="Cambria" w:hAnsi="Cambria" w:cs="Arial"/>
          <w:sz w:val="24"/>
          <w:szCs w:val="24"/>
        </w:rPr>
        <w:t xml:space="preserve">).  </w:t>
      </w:r>
      <w:r w:rsidR="006D3331" w:rsidRPr="00AC23AD">
        <w:rPr>
          <w:rFonts w:ascii="Cambria" w:hAnsi="Cambria"/>
          <w:sz w:val="24"/>
          <w:szCs w:val="24"/>
        </w:rPr>
        <w:t>Data shown are the mean +/- SEM</w:t>
      </w:r>
      <w:r w:rsidR="006D3331" w:rsidRPr="00AC23AD">
        <w:rPr>
          <w:rFonts w:ascii="Cambria" w:hAnsi="Cambria"/>
          <w:color w:val="000000"/>
          <w:sz w:val="24"/>
          <w:szCs w:val="24"/>
        </w:rPr>
        <w:t>.</w:t>
      </w:r>
    </w:p>
    <w:p w:rsidR="00637066" w:rsidRPr="00AC23AD" w:rsidRDefault="00FF63E6" w:rsidP="00637066">
      <w:pPr>
        <w:tabs>
          <w:tab w:val="left" w:pos="9270"/>
        </w:tabs>
        <w:jc w:val="both"/>
        <w:rPr>
          <w:rFonts w:ascii="Cambria" w:hAnsi="Cambria"/>
          <w:iCs/>
          <w:color w:val="000000"/>
          <w:sz w:val="24"/>
          <w:szCs w:val="24"/>
        </w:rPr>
      </w:pPr>
      <w:r w:rsidRPr="00AC23AD">
        <w:rPr>
          <w:rFonts w:ascii="Cambria" w:hAnsi="Cambria" w:cstheme="minorHAnsi"/>
          <w:sz w:val="24"/>
          <w:szCs w:val="24"/>
        </w:rPr>
        <w:t xml:space="preserve">Sup </w:t>
      </w:r>
      <w:r w:rsidR="00E97FD2" w:rsidRPr="00AC23AD">
        <w:rPr>
          <w:rFonts w:ascii="Cambria" w:hAnsi="Cambria" w:cstheme="minorHAnsi"/>
          <w:sz w:val="24"/>
          <w:szCs w:val="24"/>
        </w:rPr>
        <w:t>Figure 3-</w:t>
      </w:r>
      <w:r w:rsidR="00E97FD2" w:rsidRPr="00AC23AD">
        <w:rPr>
          <w:rFonts w:ascii="Cambria" w:hAnsi="Cambria" w:cstheme="minorHAnsi"/>
          <w:bCs/>
          <w:sz w:val="24"/>
          <w:szCs w:val="24"/>
        </w:rPr>
        <w:t>Change</w:t>
      </w:r>
      <w:r w:rsidR="00057C90">
        <w:rPr>
          <w:rFonts w:ascii="Cambria" w:hAnsi="Cambria" w:cstheme="minorHAnsi"/>
          <w:bCs/>
          <w:sz w:val="24"/>
          <w:szCs w:val="24"/>
        </w:rPr>
        <w:t>s</w:t>
      </w:r>
      <w:r w:rsidR="00E97FD2" w:rsidRPr="00AC23AD">
        <w:rPr>
          <w:rFonts w:ascii="Cambria" w:hAnsi="Cambria" w:cstheme="minorHAnsi"/>
          <w:bCs/>
          <w:sz w:val="24"/>
          <w:szCs w:val="24"/>
        </w:rPr>
        <w:t xml:space="preserve"> in </w:t>
      </w:r>
      <w:r w:rsidR="00002F05" w:rsidRPr="00AC23AD">
        <w:rPr>
          <w:rFonts w:ascii="Cambria" w:hAnsi="Cambria" w:cstheme="minorHAnsi"/>
          <w:bCs/>
          <w:sz w:val="24"/>
          <w:szCs w:val="24"/>
        </w:rPr>
        <w:t>o</w:t>
      </w:r>
      <w:r w:rsidRPr="00AC23AD">
        <w:rPr>
          <w:rFonts w:ascii="Cambria" w:hAnsi="Cambria" w:cstheme="minorHAnsi"/>
          <w:bCs/>
          <w:sz w:val="24"/>
          <w:szCs w:val="24"/>
        </w:rPr>
        <w:t xml:space="preserve">ral disposition (IS-SI) </w:t>
      </w:r>
      <w:r w:rsidR="00002F05" w:rsidRPr="00AC23AD">
        <w:rPr>
          <w:rFonts w:ascii="Cambria" w:hAnsi="Cambria" w:cstheme="minorHAnsi"/>
          <w:bCs/>
          <w:sz w:val="24"/>
          <w:szCs w:val="24"/>
        </w:rPr>
        <w:t>i</w:t>
      </w:r>
      <w:r w:rsidRPr="00AC23AD">
        <w:rPr>
          <w:rFonts w:ascii="Cambria" w:hAnsi="Cambria" w:cstheme="minorHAnsi"/>
          <w:bCs/>
          <w:sz w:val="24"/>
          <w:szCs w:val="24"/>
        </w:rPr>
        <w:t>ndex</w:t>
      </w:r>
      <w:r w:rsidR="00E97FD2" w:rsidRPr="00AC23AD">
        <w:rPr>
          <w:rFonts w:ascii="Cambria" w:hAnsi="Cambria" w:cstheme="minorHAnsi"/>
          <w:bCs/>
          <w:sz w:val="24"/>
          <w:szCs w:val="24"/>
        </w:rPr>
        <w:t xml:space="preserve"> </w:t>
      </w:r>
      <w:r w:rsidR="00FB4065" w:rsidRPr="00AC23AD">
        <w:rPr>
          <w:rFonts w:ascii="Cambria" w:hAnsi="Cambria" w:cstheme="minorHAnsi"/>
          <w:bCs/>
          <w:sz w:val="24"/>
          <w:szCs w:val="24"/>
        </w:rPr>
        <w:t>compared to baseline after 32 weeks of treatment.</w:t>
      </w:r>
      <w:r w:rsidR="00637066" w:rsidRPr="00AC23AD">
        <w:rPr>
          <w:rFonts w:ascii="Cambria" w:hAnsi="Cambria" w:cs="Arial"/>
          <w:bCs/>
          <w:sz w:val="24"/>
          <w:szCs w:val="24"/>
        </w:rPr>
        <w:t xml:space="preserve"> </w:t>
      </w:r>
      <w:r w:rsidR="00057C90">
        <w:rPr>
          <w:rFonts w:ascii="Cambria" w:hAnsi="Cambria" w:cs="Arial"/>
          <w:bCs/>
          <w:sz w:val="24"/>
          <w:szCs w:val="24"/>
        </w:rPr>
        <w:t xml:space="preserve"> </w:t>
      </w:r>
      <w:r w:rsidR="00637066" w:rsidRPr="00AC23AD">
        <w:rPr>
          <w:rFonts w:ascii="Cambria" w:hAnsi="Cambria"/>
          <w:color w:val="000000" w:themeColor="text1"/>
          <w:sz w:val="24"/>
          <w:szCs w:val="24"/>
        </w:rPr>
        <w:t xml:space="preserve">The IS-SI </w:t>
      </w:r>
      <w:r w:rsidR="00057C90" w:rsidRPr="0000582E">
        <w:rPr>
          <w:rFonts w:ascii="Cambria" w:hAnsi="Cambria"/>
          <w:sz w:val="24"/>
          <w:szCs w:val="24"/>
        </w:rPr>
        <w:t xml:space="preserve">in prediabetic </w:t>
      </w:r>
      <w:r w:rsidR="00057C90">
        <w:rPr>
          <w:rFonts w:ascii="Cambria" w:hAnsi="Cambria"/>
          <w:sz w:val="24"/>
          <w:szCs w:val="24"/>
        </w:rPr>
        <w:t>obese participants</w:t>
      </w:r>
      <w:r w:rsidR="00057C90" w:rsidRPr="0000582E">
        <w:rPr>
          <w:rFonts w:ascii="Cambria" w:hAnsi="Cambria"/>
          <w:sz w:val="24"/>
          <w:szCs w:val="24"/>
        </w:rPr>
        <w:t xml:space="preserve"> with PCOS</w:t>
      </w:r>
      <w:r w:rsidR="00057C90" w:rsidRPr="0000582E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637066" w:rsidRPr="00AC23AD">
        <w:rPr>
          <w:rFonts w:ascii="Cambria" w:hAnsi="Cambria"/>
          <w:color w:val="000000" w:themeColor="text1"/>
          <w:sz w:val="24"/>
          <w:szCs w:val="24"/>
        </w:rPr>
        <w:t xml:space="preserve">significantly improved over </w:t>
      </w:r>
      <w:r w:rsidR="00057C90">
        <w:rPr>
          <w:rFonts w:ascii="Cambria" w:hAnsi="Cambria"/>
          <w:color w:val="000000" w:themeColor="text1"/>
          <w:sz w:val="24"/>
          <w:szCs w:val="24"/>
        </w:rPr>
        <w:t>32</w:t>
      </w:r>
      <w:r w:rsidR="00637066" w:rsidRPr="00AC23AD">
        <w:rPr>
          <w:rFonts w:ascii="Cambria" w:hAnsi="Cambria"/>
          <w:color w:val="000000" w:themeColor="text1"/>
          <w:sz w:val="24"/>
          <w:szCs w:val="24"/>
        </w:rPr>
        <w:t xml:space="preserve"> weeks with </w:t>
      </w:r>
      <w:r w:rsidR="00057C90">
        <w:rPr>
          <w:rFonts w:ascii="Cambria" w:hAnsi="Cambria" w:cs="Arial"/>
          <w:sz w:val="24"/>
          <w:szCs w:val="24"/>
        </w:rPr>
        <w:t xml:space="preserve">LIRA 3mg </w:t>
      </w:r>
      <w:r w:rsidR="00637066" w:rsidRPr="00AC23AD">
        <w:rPr>
          <w:rFonts w:ascii="Cambria" w:hAnsi="Cambria"/>
          <w:color w:val="000000" w:themeColor="text1"/>
          <w:sz w:val="24"/>
          <w:szCs w:val="24"/>
        </w:rPr>
        <w:t xml:space="preserve">therapy in contrast to a small change observed with </w:t>
      </w:r>
      <w:r w:rsidR="00057C90">
        <w:rPr>
          <w:rFonts w:ascii="Cambria" w:hAnsi="Cambria" w:cs="Arial"/>
          <w:sz w:val="24"/>
          <w:szCs w:val="24"/>
        </w:rPr>
        <w:t xml:space="preserve">PL LIRA 3mg </w:t>
      </w:r>
      <w:r w:rsidR="00637066" w:rsidRPr="00AC23AD">
        <w:rPr>
          <w:rFonts w:ascii="Cambria" w:hAnsi="Cambria"/>
          <w:color w:val="000000" w:themeColor="text1"/>
          <w:sz w:val="24"/>
          <w:szCs w:val="24"/>
        </w:rPr>
        <w:t xml:space="preserve">treatment </w:t>
      </w:r>
      <w:r w:rsidR="00637066" w:rsidRPr="00AC23AD">
        <w:rPr>
          <w:rFonts w:ascii="Cambria" w:hAnsi="Cambria"/>
          <w:iCs/>
          <w:color w:val="000000"/>
          <w:sz w:val="24"/>
          <w:szCs w:val="24"/>
        </w:rPr>
        <w:t>(p</w:t>
      </w:r>
      <w:r w:rsidR="00057C90">
        <w:rPr>
          <w:rFonts w:ascii="Cambria" w:hAnsi="Cambria"/>
          <w:iCs/>
          <w:color w:val="000000"/>
          <w:sz w:val="24"/>
          <w:szCs w:val="24"/>
        </w:rPr>
        <w:t>&lt;0.033</w:t>
      </w:r>
      <w:r w:rsidR="00637066" w:rsidRPr="00AC23AD">
        <w:rPr>
          <w:rFonts w:ascii="Cambria" w:hAnsi="Cambria"/>
          <w:iCs/>
          <w:color w:val="000000"/>
          <w:sz w:val="24"/>
          <w:szCs w:val="24"/>
        </w:rPr>
        <w:t>).</w:t>
      </w:r>
      <w:r w:rsidR="006D3331" w:rsidRPr="00AC23AD">
        <w:rPr>
          <w:rFonts w:ascii="Cambria" w:hAnsi="Cambria"/>
          <w:sz w:val="24"/>
          <w:szCs w:val="24"/>
        </w:rPr>
        <w:t xml:space="preserve"> Data shown are the mean +/- SEM</w:t>
      </w:r>
      <w:r w:rsidR="006D3331" w:rsidRPr="00AC23AD">
        <w:rPr>
          <w:rFonts w:ascii="Cambria" w:hAnsi="Cambria"/>
          <w:color w:val="000000"/>
          <w:sz w:val="24"/>
          <w:szCs w:val="24"/>
        </w:rPr>
        <w:t>.</w:t>
      </w:r>
    </w:p>
    <w:p w:rsidR="00E97FD2" w:rsidRPr="00AC23AD" w:rsidRDefault="00FF63E6" w:rsidP="00E97FD2">
      <w:pPr>
        <w:rPr>
          <w:rFonts w:ascii="Cambria" w:hAnsi="Cambria" w:cstheme="minorHAnsi"/>
          <w:sz w:val="24"/>
          <w:szCs w:val="24"/>
        </w:rPr>
      </w:pPr>
      <w:r w:rsidRPr="00AC23AD">
        <w:rPr>
          <w:rFonts w:ascii="Cambria" w:hAnsi="Cambria" w:cstheme="minorHAnsi"/>
          <w:sz w:val="24"/>
          <w:szCs w:val="24"/>
        </w:rPr>
        <w:t xml:space="preserve">Sup </w:t>
      </w:r>
      <w:r w:rsidR="00E97FD2" w:rsidRPr="00AC23AD">
        <w:rPr>
          <w:rFonts w:ascii="Cambria" w:hAnsi="Cambria" w:cstheme="minorHAnsi"/>
          <w:sz w:val="24"/>
          <w:szCs w:val="24"/>
        </w:rPr>
        <w:t>Figure 4-</w:t>
      </w:r>
      <w:r w:rsidR="00E97FD2" w:rsidRPr="00AC23AD">
        <w:rPr>
          <w:rFonts w:ascii="Cambria" w:hAnsi="Cambria" w:cstheme="minorHAnsi"/>
          <w:bCs/>
          <w:sz w:val="24"/>
          <w:szCs w:val="24"/>
        </w:rPr>
        <w:t>Change</w:t>
      </w:r>
      <w:r w:rsidR="001C0C75">
        <w:rPr>
          <w:rFonts w:ascii="Cambria" w:hAnsi="Cambria" w:cstheme="minorHAnsi"/>
          <w:bCs/>
          <w:sz w:val="24"/>
          <w:szCs w:val="24"/>
        </w:rPr>
        <w:t>s</w:t>
      </w:r>
      <w:r w:rsidR="00E97FD2" w:rsidRPr="00AC23AD">
        <w:rPr>
          <w:rFonts w:ascii="Cambria" w:hAnsi="Cambria" w:cstheme="minorHAnsi"/>
          <w:bCs/>
          <w:sz w:val="24"/>
          <w:szCs w:val="24"/>
        </w:rPr>
        <w:t xml:space="preserve"> in </w:t>
      </w:r>
      <w:r w:rsidR="00002F05" w:rsidRPr="00AC23AD">
        <w:rPr>
          <w:rFonts w:ascii="Cambria" w:hAnsi="Cambria" w:cstheme="minorHAnsi"/>
          <w:bCs/>
          <w:sz w:val="24"/>
          <w:szCs w:val="24"/>
        </w:rPr>
        <w:t>triglyceride (</w:t>
      </w:r>
      <w:r w:rsidRPr="00AC23AD">
        <w:rPr>
          <w:rFonts w:ascii="Cambria" w:hAnsi="Cambria" w:cstheme="minorHAnsi"/>
          <w:bCs/>
          <w:sz w:val="24"/>
          <w:szCs w:val="24"/>
        </w:rPr>
        <w:t>TRG</w:t>
      </w:r>
      <w:r w:rsidR="00002F05" w:rsidRPr="00AC23AD">
        <w:rPr>
          <w:rFonts w:ascii="Cambria" w:hAnsi="Cambria" w:cstheme="minorHAnsi"/>
          <w:bCs/>
          <w:sz w:val="24"/>
          <w:szCs w:val="24"/>
        </w:rPr>
        <w:t>)</w:t>
      </w:r>
      <w:r w:rsidRPr="00AC23AD">
        <w:rPr>
          <w:rFonts w:ascii="Cambria" w:hAnsi="Cambria" w:cstheme="minorHAnsi"/>
          <w:bCs/>
          <w:sz w:val="24"/>
          <w:szCs w:val="24"/>
        </w:rPr>
        <w:t xml:space="preserve"> concentration</w:t>
      </w:r>
      <w:r w:rsidR="00002F05" w:rsidRPr="00AC23AD">
        <w:rPr>
          <w:rFonts w:ascii="Cambria" w:hAnsi="Cambria" w:cstheme="minorHAnsi"/>
          <w:bCs/>
          <w:sz w:val="24"/>
          <w:szCs w:val="24"/>
        </w:rPr>
        <w:t>s</w:t>
      </w:r>
      <w:r w:rsidR="00E97FD2" w:rsidRPr="00AC23AD">
        <w:rPr>
          <w:rFonts w:ascii="Cambria" w:hAnsi="Cambria" w:cstheme="minorHAnsi"/>
          <w:bCs/>
          <w:sz w:val="24"/>
          <w:szCs w:val="24"/>
        </w:rPr>
        <w:t xml:space="preserve"> </w:t>
      </w:r>
      <w:r w:rsidR="00FB4065" w:rsidRPr="00AC23AD">
        <w:rPr>
          <w:rFonts w:ascii="Cambria" w:hAnsi="Cambria" w:cstheme="minorHAnsi"/>
          <w:bCs/>
          <w:sz w:val="24"/>
          <w:szCs w:val="24"/>
        </w:rPr>
        <w:t>compared to baseline after 32 weeks of treatment.</w:t>
      </w:r>
      <w:r w:rsidR="006D3331" w:rsidRPr="00AC23AD">
        <w:rPr>
          <w:rFonts w:ascii="Cambria" w:hAnsi="Cambria"/>
          <w:sz w:val="24"/>
          <w:szCs w:val="24"/>
        </w:rPr>
        <w:t xml:space="preserve"> </w:t>
      </w:r>
      <w:r w:rsidR="001C0C75">
        <w:rPr>
          <w:rFonts w:ascii="Cambria" w:hAnsi="Cambria"/>
          <w:sz w:val="24"/>
          <w:szCs w:val="24"/>
        </w:rPr>
        <w:t xml:space="preserve"> TRG concentrations were significantly reduced </w:t>
      </w:r>
      <w:r w:rsidR="001C0C75" w:rsidRPr="0000582E">
        <w:rPr>
          <w:rFonts w:ascii="Cambria" w:hAnsi="Cambria"/>
          <w:color w:val="000000" w:themeColor="text1"/>
          <w:sz w:val="24"/>
          <w:szCs w:val="24"/>
          <w:lang w:val="en-GB"/>
        </w:rPr>
        <w:t xml:space="preserve">in </w:t>
      </w:r>
      <w:r w:rsidR="001C0C75">
        <w:rPr>
          <w:rFonts w:ascii="Cambria" w:hAnsi="Cambria" w:cs="Arial"/>
          <w:sz w:val="24"/>
          <w:szCs w:val="24"/>
        </w:rPr>
        <w:t xml:space="preserve">prediabetic obese PCOS </w:t>
      </w:r>
      <w:r w:rsidR="001C0C75" w:rsidRPr="0000582E">
        <w:rPr>
          <w:rFonts w:ascii="Cambria" w:hAnsi="Cambria" w:cs="Arial"/>
          <w:sz w:val="24"/>
          <w:szCs w:val="24"/>
        </w:rPr>
        <w:t>women</w:t>
      </w:r>
      <w:r w:rsidR="001C0C75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1C0C75" w:rsidRPr="0000582E">
        <w:rPr>
          <w:rFonts w:ascii="Cambria" w:hAnsi="Cambria"/>
          <w:color w:val="000000" w:themeColor="text1"/>
          <w:sz w:val="24"/>
          <w:szCs w:val="24"/>
        </w:rPr>
        <w:t xml:space="preserve">after </w:t>
      </w:r>
      <w:r w:rsidR="001C0C75">
        <w:rPr>
          <w:rFonts w:ascii="Cambria" w:hAnsi="Cambria"/>
          <w:color w:val="000000" w:themeColor="text1"/>
          <w:sz w:val="24"/>
          <w:szCs w:val="24"/>
        </w:rPr>
        <w:t>32</w:t>
      </w:r>
      <w:r w:rsidR="001C0C75" w:rsidRPr="0000582E">
        <w:rPr>
          <w:rFonts w:ascii="Cambria" w:hAnsi="Cambria"/>
          <w:color w:val="000000" w:themeColor="text1"/>
          <w:sz w:val="24"/>
          <w:szCs w:val="24"/>
        </w:rPr>
        <w:t xml:space="preserve"> weeks with </w:t>
      </w:r>
      <w:r w:rsidR="001C0C75">
        <w:rPr>
          <w:rFonts w:ascii="Cambria" w:hAnsi="Cambria"/>
          <w:color w:val="000000" w:themeColor="text1"/>
          <w:sz w:val="24"/>
          <w:szCs w:val="24"/>
          <w:lang w:val="en-GB"/>
        </w:rPr>
        <w:t>with LIRA 3mg</w:t>
      </w:r>
      <w:r w:rsidR="001C0C75" w:rsidRPr="0000582E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</w:t>
      </w:r>
      <w:r w:rsidR="001C0C75" w:rsidRPr="0000582E">
        <w:rPr>
          <w:rFonts w:ascii="Cambria" w:hAnsi="Cambria"/>
          <w:color w:val="000000" w:themeColor="text1"/>
          <w:sz w:val="24"/>
          <w:szCs w:val="24"/>
        </w:rPr>
        <w:t xml:space="preserve">treatment in contrast to </w:t>
      </w:r>
      <w:r w:rsidR="001C0C75" w:rsidRPr="0000582E">
        <w:rPr>
          <w:rFonts w:ascii="Cambria" w:hAnsi="Cambria"/>
          <w:sz w:val="24"/>
          <w:szCs w:val="24"/>
        </w:rPr>
        <w:t xml:space="preserve">PL LIRA 3mg </w:t>
      </w:r>
      <w:r w:rsidR="001C0C75" w:rsidRPr="0000582E">
        <w:rPr>
          <w:rFonts w:ascii="Cambria" w:hAnsi="Cambria"/>
          <w:color w:val="000000" w:themeColor="text1"/>
          <w:sz w:val="24"/>
          <w:szCs w:val="24"/>
        </w:rPr>
        <w:t>therapy (</w:t>
      </w:r>
      <w:r w:rsidR="001C0C75">
        <w:rPr>
          <w:rFonts w:ascii="Cambria" w:hAnsi="Cambria"/>
          <w:color w:val="000000" w:themeColor="text1"/>
          <w:sz w:val="24"/>
          <w:szCs w:val="24"/>
        </w:rPr>
        <w:t xml:space="preserve">p &lt;0.016).  </w:t>
      </w:r>
      <w:r w:rsidR="006D3331" w:rsidRPr="00AC23AD">
        <w:rPr>
          <w:rFonts w:ascii="Cambria" w:hAnsi="Cambria"/>
          <w:sz w:val="24"/>
          <w:szCs w:val="24"/>
        </w:rPr>
        <w:t>Data shown are the mean +/- SEM</w:t>
      </w:r>
      <w:r w:rsidR="006D3331" w:rsidRPr="00AC23AD">
        <w:rPr>
          <w:rFonts w:ascii="Cambria" w:hAnsi="Cambria"/>
          <w:color w:val="000000"/>
          <w:sz w:val="24"/>
          <w:szCs w:val="24"/>
        </w:rPr>
        <w:t>.</w:t>
      </w:r>
    </w:p>
    <w:p w:rsidR="00E97FD2" w:rsidRPr="00AC23AD" w:rsidRDefault="00E97FD2" w:rsidP="00E97FD2">
      <w:pPr>
        <w:rPr>
          <w:rFonts w:ascii="Cambria" w:hAnsi="Cambria" w:cstheme="minorHAnsi"/>
          <w:sz w:val="24"/>
          <w:szCs w:val="24"/>
        </w:rPr>
      </w:pPr>
    </w:p>
    <w:sectPr w:rsidR="00E97FD2" w:rsidRPr="00AC23AD" w:rsidSect="00BD2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0826"/>
    <w:multiLevelType w:val="hybridMultilevel"/>
    <w:tmpl w:val="7200EF28"/>
    <w:lvl w:ilvl="0" w:tplc="08B450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35092"/>
    <w:multiLevelType w:val="hybridMultilevel"/>
    <w:tmpl w:val="A7C8478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E97FD2"/>
    <w:rsid w:val="00002F05"/>
    <w:rsid w:val="00057C90"/>
    <w:rsid w:val="00164C02"/>
    <w:rsid w:val="001C0C75"/>
    <w:rsid w:val="00282F2C"/>
    <w:rsid w:val="0051742B"/>
    <w:rsid w:val="00604880"/>
    <w:rsid w:val="00637066"/>
    <w:rsid w:val="006D3331"/>
    <w:rsid w:val="008A3979"/>
    <w:rsid w:val="00A57E35"/>
    <w:rsid w:val="00AC23AD"/>
    <w:rsid w:val="00BD2C19"/>
    <w:rsid w:val="00CF3966"/>
    <w:rsid w:val="00DB2DC4"/>
    <w:rsid w:val="00E921A3"/>
    <w:rsid w:val="00E97FD2"/>
    <w:rsid w:val="00FA3F8D"/>
    <w:rsid w:val="00FB406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F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9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Karen Elkind-Hirsch</cp:lastModifiedBy>
  <cp:revision>8</cp:revision>
  <dcterms:created xsi:type="dcterms:W3CDTF">2021-07-21T15:51:00Z</dcterms:created>
  <dcterms:modified xsi:type="dcterms:W3CDTF">2021-07-28T19:23:00Z</dcterms:modified>
</cp:coreProperties>
</file>